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90D54" w:rsidRDefault="002968E9" w:rsidP="00290D54">
      <w:pPr>
        <w:jc w:val="center"/>
        <w:rPr>
          <w:b/>
          <w:bCs/>
        </w:rPr>
      </w:pPr>
      <w:r>
        <w:rPr>
          <w:b/>
          <w:bCs/>
        </w:rPr>
        <w:t xml:space="preserve">PARECER </w:t>
      </w:r>
      <w:r w:rsidR="000F4962">
        <w:rPr>
          <w:b/>
          <w:bCs/>
        </w:rPr>
        <w:t>TÉCNICO Nº</w:t>
      </w:r>
      <w:r w:rsidR="00290D54">
        <w:rPr>
          <w:b/>
          <w:bCs/>
        </w:rPr>
        <w:t>:</w:t>
      </w:r>
      <w:r w:rsidR="007E14CF">
        <w:rPr>
          <w:b/>
          <w:bCs/>
        </w:rPr>
        <w:t xml:space="preserve"> </w:t>
      </w:r>
      <w:r w:rsidR="000F4962">
        <w:rPr>
          <w:b/>
          <w:bCs/>
        </w:rPr>
        <w:t>6</w:t>
      </w:r>
      <w:r w:rsidR="0013472F">
        <w:rPr>
          <w:b/>
          <w:bCs/>
        </w:rPr>
        <w:t>4</w:t>
      </w:r>
      <w:r w:rsidR="00116517">
        <w:rPr>
          <w:b/>
          <w:bCs/>
        </w:rPr>
        <w:t>/20</w:t>
      </w:r>
      <w:r w:rsidR="000F4962">
        <w:rPr>
          <w:b/>
          <w:bCs/>
        </w:rPr>
        <w:t>20</w:t>
      </w:r>
    </w:p>
    <w:p w:rsidR="002C5783" w:rsidRDefault="002C5783" w:rsidP="00290D54">
      <w:pPr>
        <w:jc w:val="center"/>
        <w:rPr>
          <w:b/>
          <w:bCs/>
        </w:rPr>
      </w:pPr>
    </w:p>
    <w:p w:rsidR="00472E4D" w:rsidRDefault="00472E4D" w:rsidP="00290D54">
      <w:pPr>
        <w:jc w:val="center"/>
        <w:rPr>
          <w:b/>
          <w:bCs/>
        </w:rPr>
      </w:pPr>
    </w:p>
    <w:p w:rsidR="0052052D" w:rsidRPr="00E533B9" w:rsidRDefault="0052052D" w:rsidP="0052052D">
      <w:pPr>
        <w:spacing w:line="360" w:lineRule="auto"/>
        <w:jc w:val="both"/>
        <w:rPr>
          <w:b/>
          <w:sz w:val="22"/>
          <w:szCs w:val="22"/>
        </w:rPr>
      </w:pPr>
      <w:r w:rsidRPr="00E533B9">
        <w:rPr>
          <w:b/>
          <w:sz w:val="22"/>
          <w:szCs w:val="22"/>
        </w:rPr>
        <w:t xml:space="preserve">Origem: </w:t>
      </w:r>
      <w:r w:rsidRPr="00CC3499">
        <w:rPr>
          <w:sz w:val="22"/>
          <w:szCs w:val="22"/>
        </w:rPr>
        <w:t>8ª</w:t>
      </w:r>
      <w:r w:rsidR="0017774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GRD - </w:t>
      </w:r>
      <w:r w:rsidRPr="00E533B9">
        <w:rPr>
          <w:sz w:val="22"/>
          <w:szCs w:val="22"/>
        </w:rPr>
        <w:t xml:space="preserve">Engº Civil </w:t>
      </w:r>
      <w:r w:rsidR="000F4962">
        <w:rPr>
          <w:sz w:val="22"/>
          <w:szCs w:val="22"/>
        </w:rPr>
        <w:t>Gustavo Talge Ferreira</w:t>
      </w:r>
    </w:p>
    <w:p w:rsidR="0052052D" w:rsidRPr="00E533B9" w:rsidRDefault="0052052D" w:rsidP="0052052D">
      <w:pPr>
        <w:spacing w:line="360" w:lineRule="auto"/>
        <w:jc w:val="both"/>
        <w:rPr>
          <w:b/>
          <w:sz w:val="22"/>
          <w:szCs w:val="22"/>
        </w:rPr>
      </w:pPr>
      <w:r w:rsidRPr="00E533B9">
        <w:rPr>
          <w:b/>
          <w:sz w:val="22"/>
          <w:szCs w:val="22"/>
        </w:rPr>
        <w:t xml:space="preserve">Para: </w:t>
      </w:r>
      <w:r w:rsidR="00A3016F">
        <w:rPr>
          <w:sz w:val="22"/>
          <w:szCs w:val="22"/>
        </w:rPr>
        <w:t>8ª GB</w:t>
      </w:r>
    </w:p>
    <w:p w:rsidR="0052052D" w:rsidRDefault="0052052D" w:rsidP="0052052D">
      <w:pPr>
        <w:spacing w:line="360" w:lineRule="auto"/>
        <w:jc w:val="both"/>
        <w:rPr>
          <w:sz w:val="22"/>
          <w:szCs w:val="22"/>
        </w:rPr>
      </w:pPr>
      <w:r w:rsidRPr="00E533B9">
        <w:rPr>
          <w:b/>
          <w:sz w:val="22"/>
          <w:szCs w:val="22"/>
        </w:rPr>
        <w:t xml:space="preserve">Data: </w:t>
      </w:r>
      <w:r w:rsidR="000F4962">
        <w:rPr>
          <w:bCs/>
          <w:sz w:val="22"/>
          <w:szCs w:val="22"/>
        </w:rPr>
        <w:t>1</w:t>
      </w:r>
      <w:r w:rsidR="007A0DA8">
        <w:rPr>
          <w:bCs/>
          <w:sz w:val="22"/>
          <w:szCs w:val="22"/>
        </w:rPr>
        <w:t>5</w:t>
      </w:r>
      <w:r w:rsidR="00275A99">
        <w:rPr>
          <w:sz w:val="22"/>
          <w:szCs w:val="22"/>
        </w:rPr>
        <w:t>/</w:t>
      </w:r>
      <w:r w:rsidR="000F4962">
        <w:rPr>
          <w:sz w:val="22"/>
          <w:szCs w:val="22"/>
        </w:rPr>
        <w:t>10</w:t>
      </w:r>
      <w:r w:rsidR="00116517">
        <w:rPr>
          <w:sz w:val="22"/>
          <w:szCs w:val="22"/>
        </w:rPr>
        <w:t>/20</w:t>
      </w:r>
      <w:r w:rsidR="000F4962">
        <w:rPr>
          <w:sz w:val="22"/>
          <w:szCs w:val="22"/>
        </w:rPr>
        <w:t>20</w:t>
      </w:r>
    </w:p>
    <w:p w:rsidR="002C5783" w:rsidRDefault="002C5783" w:rsidP="0052052D">
      <w:pPr>
        <w:spacing w:line="360" w:lineRule="auto"/>
        <w:jc w:val="both"/>
        <w:rPr>
          <w:b/>
          <w:sz w:val="22"/>
          <w:szCs w:val="22"/>
          <w:u w:val="single"/>
        </w:rPr>
      </w:pPr>
    </w:p>
    <w:p w:rsidR="00472E4D" w:rsidRPr="0052052D" w:rsidRDefault="00472E4D" w:rsidP="0052052D">
      <w:pPr>
        <w:spacing w:line="360" w:lineRule="auto"/>
        <w:jc w:val="both"/>
        <w:rPr>
          <w:b/>
          <w:sz w:val="22"/>
          <w:szCs w:val="22"/>
          <w:u w:val="single"/>
        </w:rPr>
      </w:pPr>
      <w:r>
        <w:rPr>
          <w:b/>
          <w:bCs/>
        </w:rPr>
        <w:t>Assunto:</w:t>
      </w:r>
      <w:r w:rsidR="006354B7">
        <w:rPr>
          <w:b/>
          <w:bCs/>
        </w:rPr>
        <w:t xml:space="preserve"> </w:t>
      </w:r>
      <w:r w:rsidR="00275A99">
        <w:t xml:space="preserve">Análise e parecer de custos para contratação </w:t>
      </w:r>
      <w:r w:rsidR="002C5783">
        <w:t>de empresa de engenharia para prestação de serviços de</w:t>
      </w:r>
      <w:r w:rsidR="00275A99">
        <w:t xml:space="preserve"> recuperação de estradas vicinais, em municípios localizados na área de atuação da 8ª Superintendência Regional da Codevasf, no Estado do Maranhão</w:t>
      </w:r>
      <w:r w:rsidR="00BE7AF4">
        <w:t>.</w:t>
      </w:r>
    </w:p>
    <w:p w:rsidR="00E75335" w:rsidRPr="00A04202" w:rsidRDefault="00E75335" w:rsidP="00E75335">
      <w:pPr>
        <w:ind w:left="142"/>
        <w:rPr>
          <w:b/>
          <w:bCs/>
        </w:rPr>
      </w:pPr>
    </w:p>
    <w:p w:rsidR="00421245" w:rsidRPr="00A04202" w:rsidRDefault="00472E4D" w:rsidP="00E75335">
      <w:pPr>
        <w:pStyle w:val="PargrafodaLista"/>
        <w:numPr>
          <w:ilvl w:val="0"/>
          <w:numId w:val="1"/>
        </w:numPr>
        <w:ind w:left="142" w:firstLine="0"/>
        <w:rPr>
          <w:b/>
          <w:bCs/>
        </w:rPr>
      </w:pPr>
      <w:r w:rsidRPr="00A04202">
        <w:rPr>
          <w:b/>
          <w:bCs/>
        </w:rPr>
        <w:t>Objeto:</w:t>
      </w:r>
      <w:r w:rsidR="006354B7" w:rsidRPr="00A04202">
        <w:rPr>
          <w:b/>
          <w:bCs/>
        </w:rPr>
        <w:t xml:space="preserve"> </w:t>
      </w:r>
    </w:p>
    <w:p w:rsidR="00E75335" w:rsidRPr="00A04202" w:rsidRDefault="00116517" w:rsidP="002C5783">
      <w:pPr>
        <w:tabs>
          <w:tab w:val="left" w:pos="0"/>
        </w:tabs>
        <w:spacing w:before="100" w:after="100" w:line="360" w:lineRule="auto"/>
        <w:ind w:hanging="992"/>
        <w:jc w:val="both"/>
        <w:rPr>
          <w:bCs/>
        </w:rPr>
      </w:pPr>
      <w:r w:rsidRPr="00A04202">
        <w:tab/>
      </w:r>
      <w:r w:rsidRPr="00A04202">
        <w:tab/>
      </w:r>
      <w:r w:rsidRPr="00A04202">
        <w:tab/>
      </w:r>
      <w:r w:rsidR="00275A99" w:rsidRPr="00A04202">
        <w:t>Obras de recuperação de estradas vicinais, em municípios localizados na área de atuação da 8ª Superintendência Regional da Codevasf, no Estado do Maranhão;</w:t>
      </w:r>
    </w:p>
    <w:p w:rsidR="001075F3" w:rsidRPr="000A07E2" w:rsidRDefault="00472E4D" w:rsidP="00E75335">
      <w:pPr>
        <w:pStyle w:val="PargrafodaLista"/>
        <w:numPr>
          <w:ilvl w:val="0"/>
          <w:numId w:val="1"/>
        </w:numPr>
        <w:ind w:left="142" w:firstLine="0"/>
        <w:rPr>
          <w:b/>
          <w:bCs/>
        </w:rPr>
      </w:pPr>
      <w:r w:rsidRPr="000A07E2">
        <w:rPr>
          <w:b/>
          <w:bCs/>
        </w:rPr>
        <w:t>Histórico:</w:t>
      </w:r>
      <w:r w:rsidR="00511E05" w:rsidRPr="000A07E2">
        <w:rPr>
          <w:b/>
          <w:bCs/>
        </w:rPr>
        <w:t xml:space="preserve"> </w:t>
      </w:r>
    </w:p>
    <w:p w:rsidR="00C6409C" w:rsidRPr="000A07E2" w:rsidRDefault="00C6409C" w:rsidP="00C6409C">
      <w:pPr>
        <w:pStyle w:val="PargrafodaLista"/>
        <w:ind w:left="142"/>
        <w:rPr>
          <w:b/>
          <w:bCs/>
        </w:rPr>
      </w:pPr>
    </w:p>
    <w:p w:rsidR="00BE7AF4" w:rsidRPr="000A07E2" w:rsidRDefault="00275A99" w:rsidP="002C5783">
      <w:pPr>
        <w:spacing w:line="360" w:lineRule="auto"/>
        <w:ind w:left="142" w:firstLine="566"/>
        <w:jc w:val="both"/>
      </w:pPr>
      <w:r w:rsidRPr="000A07E2">
        <w:t xml:space="preserve">Em </w:t>
      </w:r>
      <w:r w:rsidR="00177744" w:rsidRPr="000A07E2">
        <w:t>09</w:t>
      </w:r>
      <w:r w:rsidRPr="000A07E2">
        <w:t>/</w:t>
      </w:r>
      <w:r w:rsidR="00177744" w:rsidRPr="000A07E2">
        <w:t>10</w:t>
      </w:r>
      <w:r w:rsidRPr="000A07E2">
        <w:t>/20</w:t>
      </w:r>
      <w:r w:rsidR="00177744" w:rsidRPr="000A07E2">
        <w:t>20</w:t>
      </w:r>
      <w:r w:rsidRPr="000A07E2">
        <w:t>, foi solicitado para que a área técnica da 8ª SR procedesse</w:t>
      </w:r>
      <w:r w:rsidR="00A72189">
        <w:t xml:space="preserve"> com</w:t>
      </w:r>
      <w:r w:rsidRPr="000A07E2">
        <w:t xml:space="preserve"> a elaboração de Projeto Básico para a recuperação e estradas vicinais, em municípios localizados na área de atuação da 8ª Superintendência Regional da Codevasf, no Estado do Maranhão;</w:t>
      </w:r>
    </w:p>
    <w:p w:rsidR="00275A99" w:rsidRPr="000A07E2" w:rsidRDefault="00275A99" w:rsidP="00C6409C">
      <w:pPr>
        <w:ind w:left="142" w:firstLine="566"/>
        <w:jc w:val="both"/>
      </w:pPr>
    </w:p>
    <w:p w:rsidR="00EB3F40" w:rsidRPr="000A07E2" w:rsidRDefault="00EB3F40" w:rsidP="00E75335">
      <w:pPr>
        <w:pStyle w:val="PargrafodaLista"/>
        <w:numPr>
          <w:ilvl w:val="0"/>
          <w:numId w:val="1"/>
        </w:numPr>
        <w:ind w:left="142" w:firstLine="0"/>
        <w:rPr>
          <w:b/>
          <w:bCs/>
        </w:rPr>
      </w:pPr>
      <w:r w:rsidRPr="000A07E2">
        <w:rPr>
          <w:b/>
          <w:bCs/>
        </w:rPr>
        <w:t>Análise Técnica:</w:t>
      </w:r>
    </w:p>
    <w:p w:rsidR="00275A99" w:rsidRPr="000A07E2" w:rsidRDefault="00275A99" w:rsidP="00E75335">
      <w:pPr>
        <w:pStyle w:val="PargrafodaLista"/>
        <w:ind w:left="142" w:firstLine="696"/>
        <w:jc w:val="both"/>
      </w:pPr>
    </w:p>
    <w:p w:rsidR="00E75335" w:rsidRPr="000A07E2" w:rsidRDefault="00275A99" w:rsidP="002C5783">
      <w:pPr>
        <w:pStyle w:val="PargrafodaLista"/>
        <w:spacing w:line="360" w:lineRule="auto"/>
        <w:ind w:left="142" w:firstLine="696"/>
        <w:jc w:val="both"/>
      </w:pPr>
      <w:r w:rsidRPr="000A07E2">
        <w:t>Foi elaborado um projeto básico contemplando especificações técnicas, memória de cálculo, orçamento, cronograma físico-financeiro. Tratando-se de serviços comuns de engenharia, considerados conforme disposto no Decreto 7.892/2013 c/c a Lei 13.303/2016, que de forma legítima, tratam da licitação e seus procedimentos. Considerando que os padrões de desempenho e qualidade, da contratação em questão, foram objetivamente definidos pelo edital, por meio de especificações usuais no mercado.</w:t>
      </w:r>
    </w:p>
    <w:p w:rsidR="00275A99" w:rsidRPr="005505EC" w:rsidRDefault="00275A99" w:rsidP="00E75335">
      <w:pPr>
        <w:pStyle w:val="PargrafodaLista"/>
        <w:ind w:left="142" w:firstLine="696"/>
        <w:jc w:val="both"/>
        <w:rPr>
          <w:b/>
          <w:bCs/>
        </w:rPr>
      </w:pPr>
    </w:p>
    <w:p w:rsidR="00EB3F40" w:rsidRPr="005505EC" w:rsidRDefault="00EB3F40" w:rsidP="00E75335">
      <w:pPr>
        <w:pStyle w:val="PargrafodaLista"/>
        <w:numPr>
          <w:ilvl w:val="0"/>
          <w:numId w:val="1"/>
        </w:numPr>
        <w:ind w:left="142" w:firstLine="0"/>
        <w:rPr>
          <w:b/>
          <w:bCs/>
        </w:rPr>
      </w:pPr>
      <w:r w:rsidRPr="005505EC">
        <w:rPr>
          <w:b/>
          <w:bCs/>
        </w:rPr>
        <w:t xml:space="preserve">Enquadramento ao Programa e Ação: </w:t>
      </w:r>
    </w:p>
    <w:p w:rsidR="00275A99" w:rsidRPr="005505EC" w:rsidRDefault="00275A99" w:rsidP="00275A99">
      <w:pPr>
        <w:pStyle w:val="PargrafodaLista"/>
        <w:ind w:left="142"/>
        <w:rPr>
          <w:b/>
          <w:bCs/>
        </w:rPr>
      </w:pPr>
    </w:p>
    <w:p w:rsidR="00E75335" w:rsidRPr="005505EC" w:rsidRDefault="004E13FE" w:rsidP="002C5783">
      <w:pPr>
        <w:pStyle w:val="PargrafodaLista"/>
        <w:spacing w:line="360" w:lineRule="auto"/>
        <w:ind w:left="142" w:firstLine="578"/>
        <w:jc w:val="both"/>
      </w:pPr>
      <w:r w:rsidRPr="005505EC">
        <w:t xml:space="preserve"> </w:t>
      </w:r>
      <w:r w:rsidR="00275A99" w:rsidRPr="005505EC">
        <w:t xml:space="preserve">Por se tratar de sistema de registro de preço informamos que não há necessidade de dotação orçamentária conforme prevê o Decreto nº 7.892, de 23 de janeiro de 2013. Em relação ao quantitativo estimado de </w:t>
      </w:r>
      <w:r w:rsidR="000F4962" w:rsidRPr="005505EC">
        <w:rPr>
          <w:bCs/>
        </w:rPr>
        <w:t>30</w:t>
      </w:r>
      <w:r w:rsidR="00275A99" w:rsidRPr="005505EC">
        <w:rPr>
          <w:bCs/>
        </w:rPr>
        <w:t xml:space="preserve"> (</w:t>
      </w:r>
      <w:r w:rsidR="000F4962" w:rsidRPr="005505EC">
        <w:rPr>
          <w:bCs/>
        </w:rPr>
        <w:t>trinta</w:t>
      </w:r>
      <w:r w:rsidR="00275A99" w:rsidRPr="005505EC">
        <w:rPr>
          <w:bCs/>
        </w:rPr>
        <w:t>) trechos de estradas vicinais de 25,00 (vinte e cinco) quilômetros</w:t>
      </w:r>
      <w:r w:rsidR="00275A99" w:rsidRPr="005505EC">
        <w:t>, baseou-se no valor total de emendas parlamentares para execução direta da Codevasf, individuais e de bancada, previstas para o exercício do ano de 20</w:t>
      </w:r>
      <w:r w:rsidR="000F4962" w:rsidRPr="005505EC">
        <w:t>20</w:t>
      </w:r>
      <w:r w:rsidR="00275A99" w:rsidRPr="005505EC">
        <w:t xml:space="preserve">, conforme tabelas em anexo a </w:t>
      </w:r>
      <w:r w:rsidR="00275A99" w:rsidRPr="005505EC">
        <w:lastRenderedPageBreak/>
        <w:t>este parecer, bem como os possíveis Termos de Execução Descentralizada – TED, que poderão ser utilizados para essa finalidade.</w:t>
      </w:r>
    </w:p>
    <w:p w:rsidR="00275A99" w:rsidRPr="005523F1" w:rsidRDefault="00275A99" w:rsidP="00275A99">
      <w:pPr>
        <w:pStyle w:val="PargrafodaLista"/>
        <w:ind w:left="142" w:firstLine="578"/>
        <w:rPr>
          <w:b/>
          <w:bCs/>
        </w:rPr>
      </w:pPr>
    </w:p>
    <w:p w:rsidR="00472E4D" w:rsidRPr="005523F1" w:rsidRDefault="00472E4D" w:rsidP="00E75335">
      <w:pPr>
        <w:pStyle w:val="PargrafodaLista"/>
        <w:numPr>
          <w:ilvl w:val="0"/>
          <w:numId w:val="1"/>
        </w:numPr>
        <w:ind w:left="142" w:firstLine="0"/>
        <w:rPr>
          <w:b/>
          <w:bCs/>
        </w:rPr>
      </w:pPr>
      <w:r w:rsidRPr="005523F1">
        <w:rPr>
          <w:b/>
          <w:bCs/>
        </w:rPr>
        <w:t>Análise de Custos:</w:t>
      </w:r>
    </w:p>
    <w:p w:rsidR="00B23DA5" w:rsidRPr="005523F1" w:rsidRDefault="00B23DA5" w:rsidP="00B23DA5">
      <w:pPr>
        <w:pStyle w:val="PargrafodaLista"/>
        <w:ind w:left="142"/>
        <w:rPr>
          <w:b/>
          <w:bCs/>
        </w:rPr>
      </w:pPr>
    </w:p>
    <w:p w:rsidR="00275A99" w:rsidRPr="00B9204B" w:rsidRDefault="00B23DA5" w:rsidP="002C5783">
      <w:pPr>
        <w:pStyle w:val="Ttulo2"/>
        <w:numPr>
          <w:ilvl w:val="0"/>
          <w:numId w:val="0"/>
        </w:numPr>
        <w:tabs>
          <w:tab w:val="left" w:pos="0"/>
        </w:tabs>
        <w:spacing w:before="100" w:after="100" w:line="360" w:lineRule="auto"/>
        <w:ind w:left="142"/>
        <w:rPr>
          <w:rFonts w:ascii="Times New Roman" w:hAnsi="Times New Roman" w:cs="Times New Roman"/>
          <w:color w:val="FF0000"/>
          <w:sz w:val="24"/>
          <w:lang w:eastAsia="pt-BR"/>
        </w:rPr>
      </w:pPr>
      <w:r w:rsidRPr="005523F1">
        <w:rPr>
          <w:rFonts w:ascii="Times New Roman" w:hAnsi="Times New Roman" w:cs="Times New Roman"/>
          <w:sz w:val="24"/>
          <w:lang w:eastAsia="pt-BR"/>
        </w:rPr>
        <w:tab/>
      </w:r>
      <w:r w:rsidR="00275A99" w:rsidRPr="005523F1">
        <w:rPr>
          <w:rFonts w:ascii="Times New Roman" w:hAnsi="Times New Roman" w:cs="Times New Roman"/>
          <w:sz w:val="24"/>
          <w:lang w:eastAsia="pt-BR"/>
        </w:rPr>
        <w:t>Consoante Art.3º, Decreto nº 7.983, de 08 de abril de 2013, o valor máximo estimado importa em R$ </w:t>
      </w:r>
      <w:r w:rsidR="005523F1" w:rsidRPr="005523F1">
        <w:rPr>
          <w:rFonts w:ascii="Times New Roman" w:hAnsi="Times New Roman" w:cs="Times New Roman"/>
          <w:sz w:val="24"/>
          <w:lang w:eastAsia="pt-BR"/>
        </w:rPr>
        <w:t>29.962.051,80 (Vinte e nove milhões e novecentos e sessenta e dois mil e cinquenta e um reais e oitenta centavos)</w:t>
      </w:r>
      <w:r w:rsidR="00275A99" w:rsidRPr="005523F1">
        <w:rPr>
          <w:rFonts w:ascii="Times New Roman" w:hAnsi="Times New Roman" w:cs="Times New Roman"/>
          <w:sz w:val="24"/>
          <w:lang w:eastAsia="pt-BR"/>
        </w:rPr>
        <w:t xml:space="preserve"> para </w:t>
      </w:r>
      <w:r w:rsidR="000F4962" w:rsidRPr="005523F1">
        <w:rPr>
          <w:rFonts w:ascii="Times New Roman" w:hAnsi="Times New Roman" w:cs="Times New Roman"/>
          <w:sz w:val="24"/>
          <w:lang w:eastAsia="pt-BR"/>
        </w:rPr>
        <w:t>3</w:t>
      </w:r>
      <w:r w:rsidR="00275A99" w:rsidRPr="005523F1">
        <w:rPr>
          <w:rFonts w:ascii="Times New Roman" w:hAnsi="Times New Roman" w:cs="Times New Roman"/>
          <w:sz w:val="24"/>
          <w:lang w:eastAsia="pt-BR"/>
        </w:rPr>
        <w:t xml:space="preserve">0 projetos, com custo </w:t>
      </w:r>
      <w:r w:rsidR="00E84D71" w:rsidRPr="005523F1">
        <w:rPr>
          <w:rFonts w:ascii="Times New Roman" w:hAnsi="Times New Roman" w:cs="Times New Roman"/>
          <w:sz w:val="24"/>
          <w:lang w:eastAsia="pt-BR"/>
        </w:rPr>
        <w:t>unitário</w:t>
      </w:r>
      <w:bookmarkStart w:id="0" w:name="_GoBack"/>
      <w:bookmarkEnd w:id="0"/>
      <w:r w:rsidR="00275A99" w:rsidRPr="005523F1">
        <w:rPr>
          <w:rFonts w:ascii="Times New Roman" w:hAnsi="Times New Roman" w:cs="Times New Roman"/>
          <w:sz w:val="24"/>
          <w:lang w:eastAsia="pt-BR"/>
        </w:rPr>
        <w:t xml:space="preserve"> de R$ </w:t>
      </w:r>
      <w:r w:rsidR="000F4962" w:rsidRPr="005523F1">
        <w:rPr>
          <w:rFonts w:ascii="Times New Roman" w:hAnsi="Times New Roman" w:cs="Times New Roman"/>
          <w:sz w:val="24"/>
          <w:lang w:eastAsia="pt-BR"/>
        </w:rPr>
        <w:t>998.735,06</w:t>
      </w:r>
      <w:r w:rsidR="00275A99" w:rsidRPr="005523F1">
        <w:rPr>
          <w:rFonts w:ascii="Times New Roman" w:hAnsi="Times New Roman" w:cs="Times New Roman"/>
          <w:sz w:val="24"/>
          <w:lang w:eastAsia="pt-BR"/>
        </w:rPr>
        <w:t xml:space="preserve"> (</w:t>
      </w:r>
      <w:r w:rsidR="000F4962" w:rsidRPr="005523F1">
        <w:rPr>
          <w:rFonts w:ascii="Times New Roman" w:hAnsi="Times New Roman" w:cs="Times New Roman"/>
          <w:sz w:val="24"/>
          <w:lang w:eastAsia="pt-BR"/>
        </w:rPr>
        <w:t>Novecentos e noventa e oito mil e setecentos e trinta e cinco reais e seis centavos</w:t>
      </w:r>
      <w:r w:rsidR="00275A99" w:rsidRPr="005523F1">
        <w:rPr>
          <w:rFonts w:ascii="Times New Roman" w:hAnsi="Times New Roman" w:cs="Times New Roman"/>
          <w:sz w:val="24"/>
          <w:lang w:eastAsia="pt-BR"/>
        </w:rPr>
        <w:t xml:space="preserve">) com data-base SICRO de </w:t>
      </w:r>
      <w:r w:rsidR="000F4962" w:rsidRPr="005523F1">
        <w:rPr>
          <w:rFonts w:ascii="Times New Roman" w:hAnsi="Times New Roman" w:cs="Times New Roman"/>
          <w:sz w:val="24"/>
          <w:lang w:eastAsia="pt-BR"/>
        </w:rPr>
        <w:t>abril</w:t>
      </w:r>
      <w:r w:rsidR="00275A99" w:rsidRPr="005523F1">
        <w:rPr>
          <w:rFonts w:ascii="Times New Roman" w:hAnsi="Times New Roman" w:cs="Times New Roman"/>
          <w:sz w:val="24"/>
          <w:lang w:eastAsia="pt-BR"/>
        </w:rPr>
        <w:t>/20</w:t>
      </w:r>
      <w:r w:rsidR="000F4962" w:rsidRPr="005523F1">
        <w:rPr>
          <w:rFonts w:ascii="Times New Roman" w:hAnsi="Times New Roman" w:cs="Times New Roman"/>
          <w:sz w:val="24"/>
          <w:lang w:eastAsia="pt-BR"/>
        </w:rPr>
        <w:t>20</w:t>
      </w:r>
      <w:r w:rsidR="00275A99" w:rsidRPr="005523F1">
        <w:rPr>
          <w:rFonts w:ascii="Times New Roman" w:hAnsi="Times New Roman" w:cs="Times New Roman"/>
          <w:sz w:val="24"/>
          <w:lang w:eastAsia="pt-BR"/>
        </w:rPr>
        <w:t xml:space="preserve">, a preços de SINAPI- SISTEMA NACIONAL DE PESQUISA DE CUSTOS E ÍNDICES DACONSTRUÇÃO CIVIL - mês referência </w:t>
      </w:r>
      <w:r w:rsidR="000F4962" w:rsidRPr="005523F1">
        <w:rPr>
          <w:rFonts w:ascii="Times New Roman" w:hAnsi="Times New Roman" w:cs="Times New Roman"/>
          <w:sz w:val="24"/>
          <w:lang w:eastAsia="pt-BR"/>
        </w:rPr>
        <w:t>agosto</w:t>
      </w:r>
      <w:r w:rsidR="00275A99" w:rsidRPr="005523F1">
        <w:rPr>
          <w:rFonts w:ascii="Times New Roman" w:hAnsi="Times New Roman" w:cs="Times New Roman"/>
          <w:sz w:val="24"/>
          <w:lang w:eastAsia="pt-BR"/>
        </w:rPr>
        <w:t>/20</w:t>
      </w:r>
      <w:r w:rsidR="000F4962" w:rsidRPr="005523F1">
        <w:rPr>
          <w:rFonts w:ascii="Times New Roman" w:hAnsi="Times New Roman" w:cs="Times New Roman"/>
          <w:sz w:val="24"/>
          <w:lang w:eastAsia="pt-BR"/>
        </w:rPr>
        <w:t>20</w:t>
      </w:r>
      <w:r w:rsidR="00275A99" w:rsidRPr="005523F1">
        <w:rPr>
          <w:rFonts w:ascii="Times New Roman" w:hAnsi="Times New Roman" w:cs="Times New Roman"/>
          <w:sz w:val="24"/>
          <w:lang w:eastAsia="pt-BR"/>
        </w:rPr>
        <w:t xml:space="preserve">, SICRO - mês referência </w:t>
      </w:r>
      <w:r w:rsidR="000F4962" w:rsidRPr="005523F1">
        <w:rPr>
          <w:rFonts w:ascii="Times New Roman" w:hAnsi="Times New Roman" w:cs="Times New Roman"/>
          <w:sz w:val="24"/>
          <w:lang w:eastAsia="pt-BR"/>
        </w:rPr>
        <w:t>abril</w:t>
      </w:r>
      <w:r w:rsidR="00275A99" w:rsidRPr="005523F1">
        <w:rPr>
          <w:rFonts w:ascii="Times New Roman" w:hAnsi="Times New Roman" w:cs="Times New Roman"/>
          <w:sz w:val="24"/>
          <w:lang w:eastAsia="pt-BR"/>
        </w:rPr>
        <w:t>/20</w:t>
      </w:r>
      <w:r w:rsidR="000F4962" w:rsidRPr="005523F1">
        <w:rPr>
          <w:rFonts w:ascii="Times New Roman" w:hAnsi="Times New Roman" w:cs="Times New Roman"/>
          <w:sz w:val="24"/>
          <w:lang w:eastAsia="pt-BR"/>
        </w:rPr>
        <w:t>20</w:t>
      </w:r>
      <w:r w:rsidR="00275A99" w:rsidRPr="005523F1">
        <w:rPr>
          <w:rFonts w:ascii="Times New Roman" w:hAnsi="Times New Roman" w:cs="Times New Roman"/>
          <w:sz w:val="24"/>
          <w:lang w:eastAsia="pt-BR"/>
        </w:rPr>
        <w:t xml:space="preserve"> (sem desoneração) e cotações de mercado, com BDI de 24,23% para serviços, encargos sociais, taxas, impostos e emolumentos propostos em projeto. Desta forma, foi constatado que os preços unitários apresentados atendem ao disposto no Art. 4º do Decreto supracitado. Que estabelece regras e critérios para elaboração do orçamento de referência de obras e serviços de engenharia, contratados e executados com recursos dos orçamentos da União, e dá outras providências.</w:t>
      </w:r>
    </w:p>
    <w:p w:rsidR="00275A99" w:rsidRPr="00B9204B" w:rsidRDefault="00275A99" w:rsidP="002C5783">
      <w:pPr>
        <w:pStyle w:val="PargrafodaLista"/>
        <w:spacing w:line="360" w:lineRule="auto"/>
        <w:ind w:left="142" w:firstLine="566"/>
        <w:jc w:val="both"/>
      </w:pPr>
      <w:r w:rsidRPr="00B9204B">
        <w:t>A planilha orçamentária apresentada está apta a servir de documentação para compor o Edital de licitação visando contratação de empresa especializada para a recuperação de estradas vicinais, em municípios localizados na área de atuação da 8ª Superintendência Regional da Codevasf, no Estado do Maranhão.</w:t>
      </w:r>
    </w:p>
    <w:p w:rsidR="00E75335" w:rsidRPr="001E53F5" w:rsidRDefault="00E75335" w:rsidP="00E75335">
      <w:pPr>
        <w:pStyle w:val="PargrafodaLista"/>
        <w:ind w:left="142" w:firstLine="567"/>
        <w:jc w:val="both"/>
        <w:rPr>
          <w:b/>
          <w:bCs/>
        </w:rPr>
      </w:pPr>
    </w:p>
    <w:p w:rsidR="00472E4D" w:rsidRPr="001E53F5" w:rsidRDefault="00472E4D" w:rsidP="00E75335">
      <w:pPr>
        <w:pStyle w:val="PargrafodaLista"/>
        <w:numPr>
          <w:ilvl w:val="0"/>
          <w:numId w:val="1"/>
        </w:numPr>
        <w:ind w:left="142" w:firstLine="0"/>
        <w:rPr>
          <w:b/>
          <w:bCs/>
        </w:rPr>
      </w:pPr>
      <w:r w:rsidRPr="001E53F5">
        <w:rPr>
          <w:b/>
          <w:bCs/>
        </w:rPr>
        <w:t>Considerações Finais:</w:t>
      </w:r>
      <w:r w:rsidR="00FF2146" w:rsidRPr="001E53F5">
        <w:rPr>
          <w:b/>
          <w:bCs/>
        </w:rPr>
        <w:t xml:space="preserve"> </w:t>
      </w:r>
    </w:p>
    <w:p w:rsidR="00E777BB" w:rsidRPr="001E53F5" w:rsidRDefault="00E777BB" w:rsidP="00E75335">
      <w:pPr>
        <w:pStyle w:val="PargrafodaLista"/>
        <w:ind w:left="142" w:firstLine="566"/>
        <w:jc w:val="both"/>
      </w:pPr>
    </w:p>
    <w:p w:rsidR="00AE0AF4" w:rsidRPr="001E53F5" w:rsidRDefault="00AE0AF4" w:rsidP="002C5783">
      <w:pPr>
        <w:spacing w:line="360" w:lineRule="auto"/>
        <w:ind w:firstLine="708"/>
        <w:jc w:val="both"/>
      </w:pPr>
      <w:r w:rsidRPr="001E53F5">
        <w:t>O estado do Maranhão ocupa o segundo pior IDH entre todos os estados brasileiros (IBGE 2010). O estado é carente de infraestrutura básica e diariamente a população rural faz a utilização de estradas vicinais como via de locomoção até a sede dos municípios ou povoados vizinhos, essas que normalmente se encontram em um mau estado de conservação, necessitando de reparo e/ou manutenção. Sendo o estado carente em políticas públicas, as estradas vicinais, em questão, irão promover a melhoria nos acessos entre as localidades municipais, facilitando o deslocamento das pessoas, para que possam ter melhor acesso à educação e saúde, o escoamento da produção agropecuária, o transporte de mercadorias e serviços, e consequentemente, resultando na melhoria da qualidade de vida das populações beneficiadas nas regiões que serão impactadas pelas transposições a serem licitadas.</w:t>
      </w:r>
    </w:p>
    <w:p w:rsidR="00275A99" w:rsidRPr="00B9204B" w:rsidRDefault="00275A99" w:rsidP="002C5783">
      <w:pPr>
        <w:spacing w:line="360" w:lineRule="auto"/>
        <w:jc w:val="both"/>
      </w:pPr>
      <w:r w:rsidRPr="00B9204B">
        <w:lastRenderedPageBreak/>
        <w:tab/>
        <w:t xml:space="preserve">O quantitativo de estradas vicinais a serem recuperadas, é insuficiente para atender toda a necessidade das comunidades rurais carente de acesso durante todo o período do ano, no interior do Estado do Maranhão. Entretanto, devido a capacidade técnico operacional limitada, pelo restrito contingente de técnicos na 8ª SR, limitou-se a solicitação, a apenas </w:t>
      </w:r>
      <w:r w:rsidR="00085754" w:rsidRPr="00B9204B">
        <w:rPr>
          <w:bCs/>
        </w:rPr>
        <w:t>3</w:t>
      </w:r>
      <w:r w:rsidRPr="00B9204B">
        <w:rPr>
          <w:bCs/>
        </w:rPr>
        <w:t>0 (</w:t>
      </w:r>
      <w:r w:rsidR="00085754" w:rsidRPr="00B9204B">
        <w:rPr>
          <w:bCs/>
        </w:rPr>
        <w:t>trinta</w:t>
      </w:r>
      <w:r w:rsidRPr="00B9204B">
        <w:rPr>
          <w:bCs/>
        </w:rPr>
        <w:t>) trechos de estradas vicinais de 25,00 (vinte e cinco) quilômetros</w:t>
      </w:r>
      <w:r w:rsidRPr="00B9204B">
        <w:t>, em municípios localizados na área de atuação da 8ª Superintendência Regional da Codevasf.</w:t>
      </w:r>
    </w:p>
    <w:p w:rsidR="00275A99" w:rsidRPr="00B9204B" w:rsidRDefault="00275A99" w:rsidP="002C5783">
      <w:pPr>
        <w:spacing w:line="360" w:lineRule="auto"/>
        <w:ind w:firstLine="708"/>
        <w:jc w:val="both"/>
      </w:pPr>
      <w:r w:rsidRPr="00B9204B">
        <w:t>A execução dessas ações surgiu na necessidade premente de ser criada uma infraestrutura básica de acesso nos municípios maranhenses, que poderá melhorar a qualidade de vida das famílias beneficiadas, garantindo-lhes a liberdade de locomoção, bem como, o incremento do escoamento da produção da agropecuária e do transporte comercial de produtos, serviços e pessoas, estes últimos se enquadram com a missão da empresa, de desenvolvimento regional, fazendo assim o Governo Federal mais presente em municípios carentes, entendemos como oportuna e conveniente em seu aspecto socioeconômico, além de consoante com a missão da CODEVASF/8ªSR.</w:t>
      </w:r>
    </w:p>
    <w:p w:rsidR="00275A99" w:rsidRDefault="00275A99" w:rsidP="002C5783">
      <w:pPr>
        <w:spacing w:line="360" w:lineRule="auto"/>
        <w:ind w:firstLine="708"/>
        <w:jc w:val="both"/>
      </w:pPr>
      <w:r>
        <w:t xml:space="preserve">Assim, aprovamos o valor total estimado em </w:t>
      </w:r>
      <w:r w:rsidR="00085754" w:rsidRPr="00B23DA5">
        <w:t>R$ </w:t>
      </w:r>
      <w:r w:rsidR="00085754" w:rsidRPr="000F4962">
        <w:t>29</w:t>
      </w:r>
      <w:r w:rsidR="00085754">
        <w:t>.</w:t>
      </w:r>
      <w:r w:rsidR="00085754" w:rsidRPr="000F4962">
        <w:t>962</w:t>
      </w:r>
      <w:r w:rsidR="00085754">
        <w:t>.</w:t>
      </w:r>
      <w:r w:rsidR="00085754" w:rsidRPr="000F4962">
        <w:t>051,8</w:t>
      </w:r>
      <w:r w:rsidR="00085754">
        <w:t>0</w:t>
      </w:r>
      <w:r w:rsidRPr="00275A99">
        <w:t xml:space="preserve"> (</w:t>
      </w:r>
      <w:r w:rsidR="00085754" w:rsidRPr="000F4962">
        <w:t>Vinte e nove milhões e novecentos e sessenta e dois mil e cinquenta e um reais e oitenta centavos</w:t>
      </w:r>
      <w:r w:rsidRPr="00275A99">
        <w:t xml:space="preserve">) para </w:t>
      </w:r>
      <w:r w:rsidR="000F4962">
        <w:t>3</w:t>
      </w:r>
      <w:r w:rsidRPr="00275A99">
        <w:t xml:space="preserve">0 projetos, com custo </w:t>
      </w:r>
      <w:r w:rsidR="00085754" w:rsidRPr="00275A99">
        <w:t>unitário</w:t>
      </w:r>
      <w:r w:rsidRPr="00275A99">
        <w:t xml:space="preserve"> de R$ </w:t>
      </w:r>
      <w:r w:rsidR="00085754" w:rsidRPr="000F4962">
        <w:t>998</w:t>
      </w:r>
      <w:r w:rsidR="00085754">
        <w:t>.</w:t>
      </w:r>
      <w:r w:rsidR="00085754" w:rsidRPr="000F4962">
        <w:t>735,06</w:t>
      </w:r>
      <w:r w:rsidR="00085754" w:rsidRPr="00B23DA5">
        <w:t xml:space="preserve"> </w:t>
      </w:r>
      <w:r w:rsidRPr="00275A99">
        <w:t xml:space="preserve"> (</w:t>
      </w:r>
      <w:r w:rsidR="00085754" w:rsidRPr="000F4962">
        <w:t>Novecentos e noventa e oito mil e setecentos e trinta e cinco reais e seis centavos</w:t>
      </w:r>
      <w:r w:rsidRPr="00275A99">
        <w:t xml:space="preserve">) com data-base SICRO de </w:t>
      </w:r>
      <w:r w:rsidR="000F4962">
        <w:t>abril</w:t>
      </w:r>
      <w:r w:rsidRPr="00275A99">
        <w:t>/</w:t>
      </w:r>
      <w:r w:rsidR="000F4962">
        <w:t>2020</w:t>
      </w:r>
      <w:r w:rsidRPr="00275A99">
        <w:t>,</w:t>
      </w:r>
      <w:r>
        <w:t xml:space="preserve"> considerando que os preços praticados no orçamento proposto são condizentes com os de mercado e por concordar com as quantidades apresentadas na planilha orçamentária da obra</w:t>
      </w:r>
    </w:p>
    <w:p w:rsidR="00472E4D" w:rsidRPr="00275A99" w:rsidRDefault="00472E4D" w:rsidP="00275A99">
      <w:pPr>
        <w:jc w:val="both"/>
      </w:pPr>
    </w:p>
    <w:p w:rsidR="00472E4D" w:rsidRDefault="00472E4D" w:rsidP="00E75335">
      <w:pPr>
        <w:pStyle w:val="PargrafodaLista"/>
        <w:ind w:left="142"/>
        <w:rPr>
          <w:b/>
          <w:bCs/>
        </w:rPr>
      </w:pPr>
    </w:p>
    <w:p w:rsidR="00297F4E" w:rsidRDefault="00297F4E" w:rsidP="00E75335">
      <w:pPr>
        <w:pStyle w:val="PargrafodaLista"/>
        <w:ind w:left="142"/>
        <w:rPr>
          <w:b/>
          <w:bCs/>
        </w:rPr>
      </w:pPr>
    </w:p>
    <w:p w:rsidR="00297F4E" w:rsidRDefault="00297F4E" w:rsidP="00E75335">
      <w:pPr>
        <w:pStyle w:val="PargrafodaLista"/>
        <w:ind w:left="142"/>
        <w:rPr>
          <w:b/>
          <w:bCs/>
        </w:rPr>
      </w:pPr>
    </w:p>
    <w:p w:rsidR="00472E4D" w:rsidRDefault="00472E4D" w:rsidP="00472E4D">
      <w:pPr>
        <w:pStyle w:val="PargrafodaLista"/>
        <w:ind w:left="142"/>
        <w:rPr>
          <w:b/>
          <w:bCs/>
        </w:rPr>
      </w:pPr>
      <w:r>
        <w:rPr>
          <w:b/>
          <w:bCs/>
        </w:rPr>
        <w:t>Responsável pelas informações:</w:t>
      </w:r>
    </w:p>
    <w:p w:rsidR="002C5783" w:rsidRDefault="00867A6A" w:rsidP="002C5783">
      <w:pPr>
        <w:pStyle w:val="PargrafodaLista"/>
        <w:ind w:left="142"/>
      </w:pPr>
      <w:r>
        <w:t xml:space="preserve">                                                                     </w:t>
      </w:r>
    </w:p>
    <w:p w:rsidR="002C5783" w:rsidRDefault="002C5783" w:rsidP="002C5783">
      <w:pPr>
        <w:pStyle w:val="PargrafodaLista"/>
        <w:ind w:left="142"/>
      </w:pPr>
    </w:p>
    <w:p w:rsidR="002C5783" w:rsidRDefault="002C5783" w:rsidP="002C5783">
      <w:pPr>
        <w:pStyle w:val="PargrafodaLista"/>
        <w:ind w:left="142"/>
        <w:rPr>
          <w:b/>
          <w:bCs/>
        </w:rPr>
      </w:pPr>
    </w:p>
    <w:p w:rsidR="002C5783" w:rsidRDefault="002C5783" w:rsidP="002C5783">
      <w:pPr>
        <w:spacing w:before="120"/>
        <w:ind w:left="360" w:firstLine="360"/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2181225" cy="361950"/>
            <wp:effectExtent l="0" t="0" r="9525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783" w:rsidRDefault="002C5783" w:rsidP="002C5783">
      <w:pPr>
        <w:autoSpaceDE w:val="0"/>
        <w:autoSpaceDN w:val="0"/>
        <w:adjustRightInd w:val="0"/>
        <w:ind w:left="70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Gustavo Talge Ferreira</w:t>
      </w:r>
    </w:p>
    <w:p w:rsidR="002C5783" w:rsidRDefault="002C5783" w:rsidP="002C5783">
      <w:pPr>
        <w:autoSpaceDE w:val="0"/>
        <w:autoSpaceDN w:val="0"/>
        <w:adjustRightInd w:val="0"/>
        <w:ind w:left="70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Gerente Regional de Infraestrutura – 8ª GRD</w:t>
      </w:r>
    </w:p>
    <w:p w:rsidR="002C5783" w:rsidRDefault="002C5783" w:rsidP="002C5783">
      <w:pPr>
        <w:autoSpaceDE w:val="0"/>
        <w:autoSpaceDN w:val="0"/>
        <w:adjustRightInd w:val="0"/>
        <w:ind w:left="70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Dec. nº 590/18</w:t>
      </w:r>
    </w:p>
    <w:p w:rsidR="002C5783" w:rsidRDefault="002C5783" w:rsidP="002C5783">
      <w:pPr>
        <w:autoSpaceDE w:val="0"/>
        <w:autoSpaceDN w:val="0"/>
        <w:adjustRightInd w:val="0"/>
        <w:ind w:left="709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8ª SR COVEVASF – São Luís/MA</w:t>
      </w:r>
      <w:r>
        <w:rPr>
          <w:sz w:val="22"/>
          <w:szCs w:val="22"/>
        </w:rPr>
        <w:t xml:space="preserve">                                                                   </w:t>
      </w:r>
    </w:p>
    <w:p w:rsidR="00867A6A" w:rsidRDefault="00867A6A" w:rsidP="00297F4E">
      <w:pPr>
        <w:ind w:left="142"/>
        <w:jc w:val="right"/>
      </w:pPr>
    </w:p>
    <w:sectPr w:rsidR="00867A6A" w:rsidSect="00E75335">
      <w:headerReference w:type="default" r:id="rId9"/>
      <w:footerReference w:type="default" r:id="rId10"/>
      <w:pgSz w:w="11906" w:h="16838"/>
      <w:pgMar w:top="1701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61E52" w:rsidRDefault="00B61E52" w:rsidP="00BB22AC">
      <w:r>
        <w:separator/>
      </w:r>
    </w:p>
  </w:endnote>
  <w:endnote w:type="continuationSeparator" w:id="0">
    <w:p w:rsidR="00B61E52" w:rsidRDefault="00B61E52" w:rsidP="00BB2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F2146" w:rsidRDefault="00FF2146" w:rsidP="00FF2146">
    <w:pPr>
      <w:pStyle w:val="Rodap"/>
      <w:pBdr>
        <w:bottom w:val="single" w:sz="12" w:space="1" w:color="auto"/>
      </w:pBdr>
      <w:tabs>
        <w:tab w:val="clear" w:pos="4252"/>
        <w:tab w:val="clear" w:pos="8504"/>
        <w:tab w:val="left" w:pos="2655"/>
      </w:tabs>
      <w:rPr>
        <w:u w:val="single"/>
      </w:rPr>
    </w:pPr>
  </w:p>
  <w:p w:rsidR="00FF2146" w:rsidRPr="00FF2146" w:rsidRDefault="00FF2146" w:rsidP="00FF2146">
    <w:pPr>
      <w:pStyle w:val="Rodap"/>
      <w:rPr>
        <w:sz w:val="18"/>
        <w:szCs w:val="18"/>
      </w:rPr>
    </w:pPr>
    <w:r w:rsidRPr="00FF2146">
      <w:rPr>
        <w:sz w:val="18"/>
        <w:szCs w:val="18"/>
      </w:rPr>
      <w:t xml:space="preserve">FOR </w:t>
    </w:r>
    <w:r>
      <w:rPr>
        <w:sz w:val="18"/>
        <w:szCs w:val="18"/>
      </w:rPr>
      <w:t xml:space="preserve">– </w:t>
    </w:r>
    <w:r w:rsidRPr="00FF2146">
      <w:rPr>
        <w:sz w:val="18"/>
        <w:szCs w:val="18"/>
      </w:rPr>
      <w:t>071</w:t>
    </w:r>
    <w:r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61E52" w:rsidRDefault="00B61E52" w:rsidP="00BB22AC">
      <w:r>
        <w:separator/>
      </w:r>
    </w:p>
  </w:footnote>
  <w:footnote w:type="continuationSeparator" w:id="0">
    <w:p w:rsidR="00B61E52" w:rsidRDefault="00B61E52" w:rsidP="00BB22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B22AC" w:rsidRDefault="00E75335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38403CA" wp14:editId="2A9241B0">
          <wp:simplePos x="0" y="0"/>
          <wp:positionH relativeFrom="column">
            <wp:posOffset>-53340</wp:posOffset>
          </wp:positionH>
          <wp:positionV relativeFrom="paragraph">
            <wp:posOffset>26035</wp:posOffset>
          </wp:positionV>
          <wp:extent cx="1543050" cy="352425"/>
          <wp:effectExtent l="19050" t="0" r="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352425"/>
                  </a:xfrm>
                  <a:prstGeom prst="rect">
                    <a:avLst/>
                  </a:prstGeom>
                  <a:noFill/>
                  <a:ln w="9525">
                    <a:noFill/>
                    <a:round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  <w:r w:rsidR="00AA27DA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EEC698" wp14:editId="2E457DE7">
              <wp:simplePos x="0" y="0"/>
              <wp:positionH relativeFrom="column">
                <wp:posOffset>41910</wp:posOffset>
              </wp:positionH>
              <wp:positionV relativeFrom="paragraph">
                <wp:posOffset>-173990</wp:posOffset>
              </wp:positionV>
              <wp:extent cx="6723380" cy="733425"/>
              <wp:effectExtent l="3810" t="0" r="0" b="254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23380" cy="733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72E4D" w:rsidRDefault="00BB22AC" w:rsidP="00BB22AC">
                          <w:pPr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 xml:space="preserve">  </w:t>
                          </w:r>
                        </w:p>
                        <w:p w:rsidR="00BB22AC" w:rsidRDefault="00BB22AC" w:rsidP="00BB22AC">
                          <w:pPr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 xml:space="preserve">                              </w:t>
                          </w:r>
                          <w:r w:rsidR="00E75335">
                            <w:rPr>
                              <w:b/>
                              <w:bCs/>
                            </w:rPr>
                            <w:t xml:space="preserve">           </w:t>
                          </w:r>
                          <w:r>
                            <w:rPr>
                              <w:b/>
                              <w:bCs/>
                            </w:rPr>
                            <w:t xml:space="preserve">Ministério </w:t>
                          </w:r>
                          <w:r w:rsidR="00ED1022">
                            <w:rPr>
                              <w:b/>
                              <w:bCs/>
                            </w:rPr>
                            <w:t>do Desenvolvimento Regional – MDR</w:t>
                          </w:r>
                        </w:p>
                        <w:p w:rsidR="00ED1022" w:rsidRDefault="00BB22AC" w:rsidP="00BB22AC">
                          <w:pPr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 xml:space="preserve">                                </w:t>
                          </w:r>
                          <w:r w:rsidR="00290D54">
                            <w:rPr>
                              <w:b/>
                              <w:bCs/>
                            </w:rPr>
                            <w:t xml:space="preserve">         </w:t>
                          </w:r>
                          <w:r>
                            <w:rPr>
                              <w:b/>
                              <w:bCs/>
                            </w:rPr>
                            <w:t xml:space="preserve">Companhia de Desenvolvimento dos Vales do São Francisco e do Parnaíba  </w:t>
                          </w:r>
                        </w:p>
                        <w:p w:rsidR="00BB22AC" w:rsidRDefault="00ED1022" w:rsidP="00BB22AC">
                          <w:pPr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ab/>
                          </w:r>
                          <w:r>
                            <w:rPr>
                              <w:b/>
                              <w:bCs/>
                            </w:rPr>
                            <w:tab/>
                          </w:r>
                          <w:r>
                            <w:rPr>
                              <w:b/>
                              <w:bCs/>
                            </w:rPr>
                            <w:tab/>
                            <w:t xml:space="preserve">      8ª Superintendência Regional</w:t>
                          </w:r>
                          <w:r w:rsidR="00BB22AC">
                            <w:rPr>
                              <w:b/>
                              <w:bCs/>
                            </w:rPr>
                            <w:t xml:space="preserve">                           </w:t>
                          </w:r>
                        </w:p>
                        <w:p w:rsidR="00BB22AC" w:rsidRPr="00BB22AC" w:rsidRDefault="00BB22AC" w:rsidP="00BB22AC">
                          <w:pPr>
                            <w:rPr>
                              <w:bCs/>
                              <w:u w:val="single"/>
                            </w:rPr>
                          </w:pPr>
                          <w:r w:rsidRPr="00BB22AC">
                            <w:rPr>
                              <w:bCs/>
                              <w:u w:val="single"/>
                            </w:rPr>
                            <w:t>__________________________________________________________</w:t>
                          </w:r>
                          <w:r w:rsidR="00E75335">
                            <w:rPr>
                              <w:bCs/>
                              <w:u w:val="single"/>
                            </w:rPr>
                            <w:t>____________________________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EEC69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.3pt;margin-top:-13.7pt;width:529.4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" filled="f" stroked="f">
              <v:stroke joinstyle="round"/>
              <v:textbox inset="0,0,0,0">
                <w:txbxContent>
                  <w:p w:rsidR="00472E4D" w:rsidRDefault="00BB22AC" w:rsidP="00BB22AC">
                    <w:pPr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 xml:space="preserve">  </w:t>
                    </w:r>
                  </w:p>
                  <w:p w:rsidR="00BB22AC" w:rsidRDefault="00BB22AC" w:rsidP="00BB22AC">
                    <w:pPr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 xml:space="preserve">                              </w:t>
                    </w:r>
                    <w:r w:rsidR="00E75335">
                      <w:rPr>
                        <w:b/>
                        <w:bCs/>
                      </w:rPr>
                      <w:t xml:space="preserve">           </w:t>
                    </w:r>
                    <w:r>
                      <w:rPr>
                        <w:b/>
                        <w:bCs/>
                      </w:rPr>
                      <w:t xml:space="preserve">Ministério </w:t>
                    </w:r>
                    <w:r w:rsidR="00ED1022">
                      <w:rPr>
                        <w:b/>
                        <w:bCs/>
                      </w:rPr>
                      <w:t>do Desenvolvimento Regional – MDR</w:t>
                    </w:r>
                  </w:p>
                  <w:p w:rsidR="00ED1022" w:rsidRDefault="00BB22AC" w:rsidP="00BB22AC">
                    <w:pPr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 xml:space="preserve">                                </w:t>
                    </w:r>
                    <w:r w:rsidR="00290D54">
                      <w:rPr>
                        <w:b/>
                        <w:bCs/>
                      </w:rPr>
                      <w:t xml:space="preserve">         </w:t>
                    </w:r>
                    <w:r>
                      <w:rPr>
                        <w:b/>
                        <w:bCs/>
                      </w:rPr>
                      <w:t xml:space="preserve">Companhia de Desenvolvimento dos Vales do São Francisco e do Parnaíba  </w:t>
                    </w:r>
                  </w:p>
                  <w:p w:rsidR="00BB22AC" w:rsidRDefault="00ED1022" w:rsidP="00BB22AC">
                    <w:pPr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ab/>
                    </w:r>
                    <w:r>
                      <w:rPr>
                        <w:b/>
                        <w:bCs/>
                      </w:rPr>
                      <w:tab/>
                    </w:r>
                    <w:r>
                      <w:rPr>
                        <w:b/>
                        <w:bCs/>
                      </w:rPr>
                      <w:tab/>
                      <w:t xml:space="preserve">      8ª Superintendência Regional</w:t>
                    </w:r>
                    <w:r w:rsidR="00BB22AC">
                      <w:rPr>
                        <w:b/>
                        <w:bCs/>
                      </w:rPr>
                      <w:t xml:space="preserve">                           </w:t>
                    </w:r>
                  </w:p>
                  <w:p w:rsidR="00BB22AC" w:rsidRPr="00BB22AC" w:rsidRDefault="00BB22AC" w:rsidP="00BB22AC">
                    <w:pPr>
                      <w:rPr>
                        <w:bCs/>
                        <w:u w:val="single"/>
                      </w:rPr>
                    </w:pPr>
                    <w:r w:rsidRPr="00BB22AC">
                      <w:rPr>
                        <w:bCs/>
                        <w:u w:val="single"/>
                      </w:rPr>
                      <w:t>__________________________________________________________</w:t>
                    </w:r>
                    <w:r w:rsidR="00E75335">
                      <w:rPr>
                        <w:bCs/>
                        <w:u w:val="single"/>
                      </w:rPr>
                      <w:t>____________________________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F0836"/>
    <w:multiLevelType w:val="hybridMultilevel"/>
    <w:tmpl w:val="534ABEB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A69D5"/>
    <w:multiLevelType w:val="multilevel"/>
    <w:tmpl w:val="BB427E88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."/>
      <w:lvlJc w:val="left"/>
      <w:pPr>
        <w:ind w:left="858" w:hanging="432"/>
      </w:pPr>
      <w:rPr>
        <w:b w:val="0"/>
        <w:i w:val="0"/>
        <w:color w:val="000000"/>
        <w:sz w:val="20"/>
        <w:szCs w:val="20"/>
      </w:rPr>
    </w:lvl>
    <w:lvl w:ilvl="2">
      <w:start w:val="1"/>
      <w:numFmt w:val="decimal"/>
      <w:pStyle w:val="Ttulo3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pStyle w:val="Ttulo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9255ED3"/>
    <w:multiLevelType w:val="hybridMultilevel"/>
    <w:tmpl w:val="BBFEB698"/>
    <w:lvl w:ilvl="0" w:tplc="04160001">
      <w:start w:val="1"/>
      <w:numFmt w:val="bullet"/>
      <w:lvlText w:val=""/>
      <w:lvlJc w:val="left"/>
      <w:pPr>
        <w:ind w:left="369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801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873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945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22AC"/>
    <w:rsid w:val="00067E16"/>
    <w:rsid w:val="00074921"/>
    <w:rsid w:val="00075764"/>
    <w:rsid w:val="00077EE1"/>
    <w:rsid w:val="000832E2"/>
    <w:rsid w:val="00085754"/>
    <w:rsid w:val="000A07E2"/>
    <w:rsid w:val="000C2CF0"/>
    <w:rsid w:val="000D5484"/>
    <w:rsid w:val="000F4684"/>
    <w:rsid w:val="000F4962"/>
    <w:rsid w:val="001075F3"/>
    <w:rsid w:val="00116517"/>
    <w:rsid w:val="001215AA"/>
    <w:rsid w:val="0013472F"/>
    <w:rsid w:val="001455F2"/>
    <w:rsid w:val="00154585"/>
    <w:rsid w:val="00177744"/>
    <w:rsid w:val="00187AB5"/>
    <w:rsid w:val="001A778B"/>
    <w:rsid w:val="001B02EC"/>
    <w:rsid w:val="001B4313"/>
    <w:rsid w:val="001E53F5"/>
    <w:rsid w:val="001E7C67"/>
    <w:rsid w:val="001F5169"/>
    <w:rsid w:val="00224244"/>
    <w:rsid w:val="00225728"/>
    <w:rsid w:val="0024467F"/>
    <w:rsid w:val="0025276E"/>
    <w:rsid w:val="00267034"/>
    <w:rsid w:val="00275A99"/>
    <w:rsid w:val="002767DE"/>
    <w:rsid w:val="002770B3"/>
    <w:rsid w:val="00290D54"/>
    <w:rsid w:val="002968E9"/>
    <w:rsid w:val="00297F4E"/>
    <w:rsid w:val="002B2C7F"/>
    <w:rsid w:val="002C5444"/>
    <w:rsid w:val="002C5783"/>
    <w:rsid w:val="002E6A0C"/>
    <w:rsid w:val="002F016C"/>
    <w:rsid w:val="00305EDA"/>
    <w:rsid w:val="0031154B"/>
    <w:rsid w:val="003411A9"/>
    <w:rsid w:val="00345CFD"/>
    <w:rsid w:val="00352808"/>
    <w:rsid w:val="00360A84"/>
    <w:rsid w:val="00370F2E"/>
    <w:rsid w:val="00375552"/>
    <w:rsid w:val="00381D59"/>
    <w:rsid w:val="0038287F"/>
    <w:rsid w:val="003A24DF"/>
    <w:rsid w:val="003A3F21"/>
    <w:rsid w:val="003B04A4"/>
    <w:rsid w:val="003B2C97"/>
    <w:rsid w:val="003C116B"/>
    <w:rsid w:val="003C67B2"/>
    <w:rsid w:val="003D7195"/>
    <w:rsid w:val="003F4DDA"/>
    <w:rsid w:val="003F7982"/>
    <w:rsid w:val="00417B14"/>
    <w:rsid w:val="00421245"/>
    <w:rsid w:val="00472E4D"/>
    <w:rsid w:val="00483B86"/>
    <w:rsid w:val="004A58AB"/>
    <w:rsid w:val="004B13EA"/>
    <w:rsid w:val="004D0E0D"/>
    <w:rsid w:val="004E13FE"/>
    <w:rsid w:val="004F0993"/>
    <w:rsid w:val="004F105A"/>
    <w:rsid w:val="00500949"/>
    <w:rsid w:val="00500F60"/>
    <w:rsid w:val="00511E05"/>
    <w:rsid w:val="00513378"/>
    <w:rsid w:val="0052052D"/>
    <w:rsid w:val="005505EC"/>
    <w:rsid w:val="005523F1"/>
    <w:rsid w:val="00553189"/>
    <w:rsid w:val="00554BF2"/>
    <w:rsid w:val="005834A6"/>
    <w:rsid w:val="00592BC7"/>
    <w:rsid w:val="00596FEF"/>
    <w:rsid w:val="005A2C0B"/>
    <w:rsid w:val="005B201C"/>
    <w:rsid w:val="005B2870"/>
    <w:rsid w:val="005F0F3C"/>
    <w:rsid w:val="00616CF6"/>
    <w:rsid w:val="00626DBC"/>
    <w:rsid w:val="006354B7"/>
    <w:rsid w:val="00645AA4"/>
    <w:rsid w:val="00670264"/>
    <w:rsid w:val="006814EA"/>
    <w:rsid w:val="006F1CE6"/>
    <w:rsid w:val="006F7021"/>
    <w:rsid w:val="00702516"/>
    <w:rsid w:val="00705351"/>
    <w:rsid w:val="00720B33"/>
    <w:rsid w:val="007459D6"/>
    <w:rsid w:val="00747426"/>
    <w:rsid w:val="007507ED"/>
    <w:rsid w:val="00754F19"/>
    <w:rsid w:val="007769AF"/>
    <w:rsid w:val="00785B59"/>
    <w:rsid w:val="007A0DA8"/>
    <w:rsid w:val="007D4ED2"/>
    <w:rsid w:val="007E14CF"/>
    <w:rsid w:val="007E4F17"/>
    <w:rsid w:val="007E6421"/>
    <w:rsid w:val="007F259F"/>
    <w:rsid w:val="007F62A1"/>
    <w:rsid w:val="00867A6A"/>
    <w:rsid w:val="00871A06"/>
    <w:rsid w:val="0089069E"/>
    <w:rsid w:val="0089112A"/>
    <w:rsid w:val="008A124A"/>
    <w:rsid w:val="008A282F"/>
    <w:rsid w:val="008B6ADC"/>
    <w:rsid w:val="008C3CC8"/>
    <w:rsid w:val="008D041E"/>
    <w:rsid w:val="008D0A98"/>
    <w:rsid w:val="008E1757"/>
    <w:rsid w:val="008E2C17"/>
    <w:rsid w:val="00913FBD"/>
    <w:rsid w:val="0092768C"/>
    <w:rsid w:val="0093377A"/>
    <w:rsid w:val="00942CE8"/>
    <w:rsid w:val="00952CC0"/>
    <w:rsid w:val="00967CCA"/>
    <w:rsid w:val="00970814"/>
    <w:rsid w:val="00977993"/>
    <w:rsid w:val="00983FAC"/>
    <w:rsid w:val="00993D26"/>
    <w:rsid w:val="009F792A"/>
    <w:rsid w:val="00A018D0"/>
    <w:rsid w:val="00A04202"/>
    <w:rsid w:val="00A10A4B"/>
    <w:rsid w:val="00A10A58"/>
    <w:rsid w:val="00A16B2F"/>
    <w:rsid w:val="00A24F94"/>
    <w:rsid w:val="00A3016F"/>
    <w:rsid w:val="00A36E11"/>
    <w:rsid w:val="00A5066E"/>
    <w:rsid w:val="00A66998"/>
    <w:rsid w:val="00A7053B"/>
    <w:rsid w:val="00A7164D"/>
    <w:rsid w:val="00A72189"/>
    <w:rsid w:val="00A900FF"/>
    <w:rsid w:val="00A93E7E"/>
    <w:rsid w:val="00AA27DA"/>
    <w:rsid w:val="00AC3204"/>
    <w:rsid w:val="00AE0AF4"/>
    <w:rsid w:val="00AE0E2E"/>
    <w:rsid w:val="00AE628D"/>
    <w:rsid w:val="00AF2F37"/>
    <w:rsid w:val="00B01260"/>
    <w:rsid w:val="00B205BF"/>
    <w:rsid w:val="00B233A4"/>
    <w:rsid w:val="00B23DA5"/>
    <w:rsid w:val="00B47251"/>
    <w:rsid w:val="00B52B4D"/>
    <w:rsid w:val="00B61E52"/>
    <w:rsid w:val="00B72513"/>
    <w:rsid w:val="00B7523B"/>
    <w:rsid w:val="00B901FC"/>
    <w:rsid w:val="00B9204B"/>
    <w:rsid w:val="00B93E69"/>
    <w:rsid w:val="00BA23F3"/>
    <w:rsid w:val="00BB22AC"/>
    <w:rsid w:val="00BC0FFE"/>
    <w:rsid w:val="00BE7AF4"/>
    <w:rsid w:val="00BF142D"/>
    <w:rsid w:val="00C02C27"/>
    <w:rsid w:val="00C25EB0"/>
    <w:rsid w:val="00C3419D"/>
    <w:rsid w:val="00C36E42"/>
    <w:rsid w:val="00C533D2"/>
    <w:rsid w:val="00C6409C"/>
    <w:rsid w:val="00C70A16"/>
    <w:rsid w:val="00C74EE3"/>
    <w:rsid w:val="00C8158D"/>
    <w:rsid w:val="00CA16D0"/>
    <w:rsid w:val="00CA3A69"/>
    <w:rsid w:val="00CC69C9"/>
    <w:rsid w:val="00D13D78"/>
    <w:rsid w:val="00D20162"/>
    <w:rsid w:val="00D23983"/>
    <w:rsid w:val="00D37CA2"/>
    <w:rsid w:val="00D44E0D"/>
    <w:rsid w:val="00D724E3"/>
    <w:rsid w:val="00D775BB"/>
    <w:rsid w:val="00DA5DCE"/>
    <w:rsid w:val="00DA635B"/>
    <w:rsid w:val="00DB425A"/>
    <w:rsid w:val="00DB5F88"/>
    <w:rsid w:val="00DB5F9D"/>
    <w:rsid w:val="00DB60AB"/>
    <w:rsid w:val="00DD091C"/>
    <w:rsid w:val="00DD2306"/>
    <w:rsid w:val="00DE1760"/>
    <w:rsid w:val="00E10F1D"/>
    <w:rsid w:val="00E12815"/>
    <w:rsid w:val="00E155CE"/>
    <w:rsid w:val="00E332E0"/>
    <w:rsid w:val="00E35F5C"/>
    <w:rsid w:val="00E440C0"/>
    <w:rsid w:val="00E45282"/>
    <w:rsid w:val="00E64657"/>
    <w:rsid w:val="00E75335"/>
    <w:rsid w:val="00E76396"/>
    <w:rsid w:val="00E76CED"/>
    <w:rsid w:val="00E777BB"/>
    <w:rsid w:val="00E84D71"/>
    <w:rsid w:val="00E95BC3"/>
    <w:rsid w:val="00EA610A"/>
    <w:rsid w:val="00EB3F40"/>
    <w:rsid w:val="00ED1022"/>
    <w:rsid w:val="00EE17D3"/>
    <w:rsid w:val="00EE1BB6"/>
    <w:rsid w:val="00EE6072"/>
    <w:rsid w:val="00EF0823"/>
    <w:rsid w:val="00F24E25"/>
    <w:rsid w:val="00F257CA"/>
    <w:rsid w:val="00F30157"/>
    <w:rsid w:val="00F43E3C"/>
    <w:rsid w:val="00F554F6"/>
    <w:rsid w:val="00F65C44"/>
    <w:rsid w:val="00FA56FE"/>
    <w:rsid w:val="00FB0A45"/>
    <w:rsid w:val="00FB248B"/>
    <w:rsid w:val="00FC75C2"/>
    <w:rsid w:val="00FC7B9E"/>
    <w:rsid w:val="00FF2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300436"/>
  <w15:docId w15:val="{0DD9531C-6717-4F68-AE5E-7E6E89F02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0D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PargrafodaLista"/>
    <w:next w:val="Normal"/>
    <w:link w:val="Ttulo1Char"/>
    <w:qFormat/>
    <w:rsid w:val="00275A99"/>
    <w:pPr>
      <w:numPr>
        <w:numId w:val="3"/>
      </w:numPr>
      <w:jc w:val="both"/>
      <w:outlineLvl w:val="0"/>
    </w:pPr>
    <w:rPr>
      <w:rFonts w:ascii="Arial" w:hAnsi="Arial" w:cs="Arial"/>
      <w:b/>
      <w:sz w:val="20"/>
      <w:lang w:eastAsia="en-US"/>
    </w:rPr>
  </w:style>
  <w:style w:type="paragraph" w:styleId="Ttulo2">
    <w:name w:val="heading 2"/>
    <w:basedOn w:val="Ttulo1"/>
    <w:next w:val="Normal"/>
    <w:link w:val="Ttulo2Char"/>
    <w:unhideWhenUsed/>
    <w:qFormat/>
    <w:rsid w:val="00275A99"/>
    <w:pPr>
      <w:numPr>
        <w:ilvl w:val="1"/>
      </w:numPr>
      <w:outlineLvl w:val="1"/>
    </w:pPr>
    <w:rPr>
      <w:b w:val="0"/>
    </w:rPr>
  </w:style>
  <w:style w:type="paragraph" w:styleId="Ttulo3">
    <w:name w:val="heading 3"/>
    <w:basedOn w:val="Ttulo2"/>
    <w:next w:val="Normal"/>
    <w:link w:val="Ttulo3Char"/>
    <w:semiHidden/>
    <w:unhideWhenUsed/>
    <w:qFormat/>
    <w:rsid w:val="00275A99"/>
    <w:pPr>
      <w:numPr>
        <w:ilvl w:val="2"/>
      </w:numPr>
      <w:outlineLvl w:val="2"/>
    </w:pPr>
  </w:style>
  <w:style w:type="paragraph" w:styleId="Ttulo4">
    <w:name w:val="heading 4"/>
    <w:basedOn w:val="Ttulo3"/>
    <w:next w:val="Normal"/>
    <w:link w:val="Ttulo4Char"/>
    <w:semiHidden/>
    <w:unhideWhenUsed/>
    <w:qFormat/>
    <w:rsid w:val="00275A99"/>
    <w:pPr>
      <w:numPr>
        <w:ilvl w:val="3"/>
      </w:numPr>
      <w:ind w:left="1021" w:hanging="1021"/>
      <w:outlineLvl w:val="3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B22A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B22AC"/>
  </w:style>
  <w:style w:type="paragraph" w:styleId="Rodap">
    <w:name w:val="footer"/>
    <w:basedOn w:val="Normal"/>
    <w:link w:val="RodapChar"/>
    <w:uiPriority w:val="99"/>
    <w:unhideWhenUsed/>
    <w:rsid w:val="00BB22A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B22AC"/>
  </w:style>
  <w:style w:type="paragraph" w:styleId="PargrafodaLista">
    <w:name w:val="List Paragraph"/>
    <w:basedOn w:val="Normal"/>
    <w:uiPriority w:val="34"/>
    <w:qFormat/>
    <w:rsid w:val="00472E4D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E7533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75335"/>
    <w:rPr>
      <w:rFonts w:ascii="Tahoma" w:eastAsia="Times New Roman" w:hAnsi="Tahoma" w:cs="Tahoma"/>
      <w:sz w:val="16"/>
      <w:szCs w:val="16"/>
      <w:lang w:eastAsia="pt-BR"/>
    </w:rPr>
  </w:style>
  <w:style w:type="paragraph" w:styleId="Corpodetexto">
    <w:name w:val="Body Text"/>
    <w:basedOn w:val="Normal"/>
    <w:link w:val="CorpodetextoChar"/>
    <w:semiHidden/>
    <w:rsid w:val="00E10F1D"/>
    <w:pPr>
      <w:jc w:val="both"/>
    </w:pPr>
    <w:rPr>
      <w:b/>
      <w:bCs/>
      <w:color w:val="0000FF"/>
    </w:rPr>
  </w:style>
  <w:style w:type="character" w:customStyle="1" w:styleId="CorpodetextoChar">
    <w:name w:val="Corpo de texto Char"/>
    <w:basedOn w:val="Fontepargpadro"/>
    <w:link w:val="Corpodetexto"/>
    <w:semiHidden/>
    <w:rsid w:val="00E10F1D"/>
    <w:rPr>
      <w:rFonts w:ascii="Times New Roman" w:eastAsia="Times New Roman" w:hAnsi="Times New Roman" w:cs="Times New Roman"/>
      <w:b/>
      <w:bCs/>
      <w:color w:val="0000FF"/>
      <w:sz w:val="24"/>
      <w:szCs w:val="24"/>
      <w:lang w:eastAsia="pt-BR"/>
    </w:rPr>
  </w:style>
  <w:style w:type="paragraph" w:customStyle="1" w:styleId="Default">
    <w:name w:val="Default"/>
    <w:rsid w:val="00A6699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116517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116517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rsid w:val="00275A99"/>
    <w:rPr>
      <w:rFonts w:ascii="Arial" w:eastAsia="Times New Roman" w:hAnsi="Arial" w:cs="Arial"/>
      <w:b/>
      <w:sz w:val="20"/>
      <w:szCs w:val="24"/>
    </w:rPr>
  </w:style>
  <w:style w:type="character" w:customStyle="1" w:styleId="Ttulo2Char">
    <w:name w:val="Título 2 Char"/>
    <w:basedOn w:val="Fontepargpadro"/>
    <w:link w:val="Ttulo2"/>
    <w:rsid w:val="00275A99"/>
    <w:rPr>
      <w:rFonts w:ascii="Arial" w:eastAsia="Times New Roman" w:hAnsi="Arial" w:cs="Arial"/>
      <w:sz w:val="20"/>
      <w:szCs w:val="24"/>
    </w:rPr>
  </w:style>
  <w:style w:type="character" w:customStyle="1" w:styleId="Ttulo3Char">
    <w:name w:val="Título 3 Char"/>
    <w:basedOn w:val="Fontepargpadro"/>
    <w:link w:val="Ttulo3"/>
    <w:semiHidden/>
    <w:rsid w:val="00275A99"/>
    <w:rPr>
      <w:rFonts w:ascii="Arial" w:eastAsia="Times New Roman" w:hAnsi="Arial" w:cs="Arial"/>
      <w:sz w:val="20"/>
      <w:szCs w:val="24"/>
    </w:rPr>
  </w:style>
  <w:style w:type="character" w:customStyle="1" w:styleId="Ttulo4Char">
    <w:name w:val="Título 4 Char"/>
    <w:basedOn w:val="Fontepargpadro"/>
    <w:link w:val="Ttulo4"/>
    <w:semiHidden/>
    <w:rsid w:val="00275A99"/>
    <w:rPr>
      <w:rFonts w:ascii="Arial" w:eastAsia="Times New Roman" w:hAnsi="Arial" w:cs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5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58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49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41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38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0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7E0CD-3F26-476D-9FFF-23B34CEED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3</Pages>
  <Words>958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julimar.filho</dc:creator>
  <cp:lastModifiedBy>Dalida Saad</cp:lastModifiedBy>
  <cp:revision>81</cp:revision>
  <cp:lastPrinted>2020-10-15T20:23:00Z</cp:lastPrinted>
  <dcterms:created xsi:type="dcterms:W3CDTF">2014-05-26T18:13:00Z</dcterms:created>
  <dcterms:modified xsi:type="dcterms:W3CDTF">2020-10-15T20:23:00Z</dcterms:modified>
</cp:coreProperties>
</file>