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7D6" w:rsidRDefault="00B1406E" w:rsidP="00B1406E">
      <w:pPr>
        <w:spacing w:before="120" w:line="340" w:lineRule="atLeast"/>
        <w:ind w:firstLine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III</w:t>
      </w:r>
    </w:p>
    <w:p w:rsidR="00B1406E" w:rsidRDefault="00B1406E" w:rsidP="00B1406E">
      <w:pPr>
        <w:spacing w:before="120" w:line="340" w:lineRule="atLeast"/>
        <w:ind w:firstLine="60"/>
        <w:jc w:val="center"/>
        <w:rPr>
          <w:rFonts w:ascii="Arial" w:hAnsi="Arial" w:cs="Arial"/>
          <w:b/>
          <w:sz w:val="24"/>
          <w:szCs w:val="24"/>
        </w:rPr>
      </w:pPr>
    </w:p>
    <w:p w:rsidR="00B127D6" w:rsidRDefault="009F173D">
      <w:pPr>
        <w:spacing w:before="120" w:line="340" w:lineRule="atLeast"/>
        <w:ind w:firstLine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1.0 ESPECIFICAÇÕES</w:t>
      </w:r>
    </w:p>
    <w:p w:rsidR="00B127D6" w:rsidRDefault="009F173D">
      <w:pPr>
        <w:spacing w:before="120" w:line="340" w:lineRule="atLeast"/>
        <w:ind w:firstLine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 objetivo destas especificações técnicas é estabelecer normas e critérios para a contratação de serviços de aquisição, transporte e entrega de mudas de cajueiro anão precoce, como também do uso do </w:t>
      </w:r>
      <w:proofErr w:type="spellStart"/>
      <w:r>
        <w:rPr>
          <w:rFonts w:ascii="Arial" w:hAnsi="Arial" w:cs="Arial"/>
        </w:rPr>
        <w:t>hidrogel</w:t>
      </w:r>
      <w:proofErr w:type="spellEnd"/>
      <w:r>
        <w:rPr>
          <w:rFonts w:ascii="Arial" w:hAnsi="Arial" w:cs="Arial"/>
        </w:rPr>
        <w:t xml:space="preserve"> para plantio das mudas.</w:t>
      </w:r>
    </w:p>
    <w:p w:rsidR="009F173D" w:rsidRDefault="009F173D">
      <w:pPr>
        <w:spacing w:before="120" w:line="340" w:lineRule="atLeast"/>
        <w:ind w:firstLine="60"/>
        <w:jc w:val="both"/>
        <w:rPr>
          <w:rFonts w:ascii="Arial" w:hAnsi="Arial" w:cs="Arial"/>
          <w:b/>
        </w:rPr>
      </w:pPr>
    </w:p>
    <w:p w:rsidR="00B127D6" w:rsidRDefault="009F173D">
      <w:pPr>
        <w:spacing w:before="120" w:line="340" w:lineRule="atLeast"/>
        <w:ind w:firstLine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1.1 MUDAS</w:t>
      </w:r>
    </w:p>
    <w:p w:rsidR="00B127D6" w:rsidRDefault="009F173D">
      <w:pPr>
        <w:spacing w:before="120" w:line="340" w:lineRule="atLeast"/>
        <w:ind w:firstLine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1.1.1 – Características das Mudas</w:t>
      </w:r>
    </w:p>
    <w:p w:rsidR="00B127D6" w:rsidRDefault="009F173D">
      <w:pPr>
        <w:spacing w:before="120" w:line="3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As mudas de cajueiro anão precoce, conforme orientação dos órgãos de pesquisa e extensão rural (EMATER/EMBRAPA) deverão apresentar as seguintes características:</w:t>
      </w:r>
    </w:p>
    <w:p w:rsidR="00B127D6" w:rsidRDefault="00B127D6">
      <w:pPr>
        <w:jc w:val="both"/>
        <w:rPr>
          <w:rFonts w:ascii="Arial" w:hAnsi="Arial" w:cs="Arial"/>
        </w:rPr>
      </w:pP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Serem provenientes de um viveiro idôneo, com certificação para produção de mudas/sementes, emitido pelo órgão responsável;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866900" cy="234315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343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Altura mínima do caule (porta enxerto </w:t>
      </w:r>
      <w:proofErr w:type="gramStart"/>
      <w:r>
        <w:rPr>
          <w:rFonts w:ascii="Arial" w:hAnsi="Arial" w:cs="Arial"/>
        </w:rPr>
        <w:t>+</w:t>
      </w:r>
      <w:proofErr w:type="gramEnd"/>
      <w:r>
        <w:rPr>
          <w:rFonts w:ascii="Arial" w:hAnsi="Arial" w:cs="Arial"/>
        </w:rPr>
        <w:t xml:space="preserve"> enxerto) de 15 cm;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Possuir no mínimo 02 (duas) folhas adultas ou um total de 06 (seis) folhas;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Boas condições fitossanitárias (sem vestígios de doenças </w:t>
      </w:r>
      <w:proofErr w:type="spellStart"/>
      <w:r>
        <w:rPr>
          <w:rFonts w:ascii="Arial" w:hAnsi="Arial" w:cs="Arial"/>
        </w:rPr>
        <w:t>fúngicas</w:t>
      </w:r>
      <w:proofErr w:type="spellEnd"/>
      <w:r>
        <w:rPr>
          <w:rFonts w:ascii="Arial" w:hAnsi="Arial" w:cs="Arial"/>
        </w:rPr>
        <w:t>, pragas ou injúrias);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enxertia de </w:t>
      </w:r>
      <w:proofErr w:type="spellStart"/>
      <w:r>
        <w:rPr>
          <w:rFonts w:ascii="Arial" w:hAnsi="Arial" w:cs="Arial"/>
        </w:rPr>
        <w:t>garfagem</w:t>
      </w:r>
      <w:proofErr w:type="spellEnd"/>
      <w:r>
        <w:rPr>
          <w:rFonts w:ascii="Arial" w:hAnsi="Arial" w:cs="Arial"/>
        </w:rPr>
        <w:t xml:space="preserve"> lateral deverá ter no mínimo 30 dias de ocorrida;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Não apresentar estiolamento;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Apresentar perfeita cicatrização na inserção do enxerto.</w:t>
      </w:r>
    </w:p>
    <w:p w:rsidR="00B127D6" w:rsidRDefault="00B127D6">
      <w:pPr>
        <w:jc w:val="center"/>
        <w:rPr>
          <w:rFonts w:ascii="Arial" w:hAnsi="Arial" w:cs="Arial"/>
        </w:rPr>
      </w:pPr>
    </w:p>
    <w:p w:rsidR="00B127D6" w:rsidRDefault="009F173D">
      <w:pPr>
        <w:spacing w:before="120" w:line="34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1.1.2. Carga, Transporte e descarga</w:t>
      </w:r>
    </w:p>
    <w:p w:rsidR="00B127D6" w:rsidRDefault="009F173D">
      <w:pPr>
        <w:spacing w:before="120" w:line="3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É responsabilidade da empresa contratada para o transporte, as etapas de carga e descarga, bem como todas as medidas para proteção dos clones contra a ação de ventos, sol e chuva. É de responsabilidade da transportadora a garantia da idoneidade de todos os clones, ficando a cargo desta a reposição de todas as mudas que não chegarem ao seu destino, ou chegarem sem condições de plantio. (</w:t>
      </w:r>
      <w:proofErr w:type="gramStart"/>
      <w:r>
        <w:rPr>
          <w:rFonts w:ascii="Arial" w:hAnsi="Arial" w:cs="Arial"/>
        </w:rPr>
        <w:t>amassadas</w:t>
      </w:r>
      <w:proofErr w:type="gramEnd"/>
      <w:r>
        <w:rPr>
          <w:rFonts w:ascii="Arial" w:hAnsi="Arial" w:cs="Arial"/>
        </w:rPr>
        <w:t>, quebradas, ressecadas, mortas ou danificadas de um modo geral).</w:t>
      </w:r>
    </w:p>
    <w:p w:rsidR="00B127D6" w:rsidRDefault="009F173D">
      <w:pPr>
        <w:spacing w:before="120" w:line="3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As mudas deverão ser entregues nas propriedades selecionadas, cabendo à contratada pelo transporte, definir a melhor logística para chegar à essas áreas, independente das mesmas estarem situadas próximas às zonas urbanas ou em regiões interiores do município.</w:t>
      </w:r>
    </w:p>
    <w:p w:rsidR="00B127D6" w:rsidRDefault="00B127D6">
      <w:pPr>
        <w:spacing w:before="120" w:line="340" w:lineRule="atLeast"/>
        <w:jc w:val="both"/>
        <w:rPr>
          <w:rFonts w:ascii="Arial" w:hAnsi="Arial" w:cs="Arial"/>
        </w:rPr>
      </w:pPr>
    </w:p>
    <w:p w:rsidR="00B127D6" w:rsidRDefault="00B127D6">
      <w:pPr>
        <w:spacing w:before="120" w:line="340" w:lineRule="atLeast"/>
        <w:jc w:val="both"/>
        <w:rPr>
          <w:rFonts w:ascii="Arial" w:hAnsi="Arial" w:cs="Arial"/>
        </w:rPr>
      </w:pPr>
    </w:p>
    <w:p w:rsidR="00B127D6" w:rsidRDefault="00B127D6">
      <w:pPr>
        <w:spacing w:before="120" w:line="340" w:lineRule="atLeast"/>
        <w:jc w:val="both"/>
        <w:rPr>
          <w:rFonts w:ascii="Arial" w:hAnsi="Arial" w:cs="Arial"/>
        </w:rPr>
      </w:pPr>
    </w:p>
    <w:p w:rsidR="00B127D6" w:rsidRDefault="00B127D6">
      <w:pPr>
        <w:spacing w:before="120" w:line="340" w:lineRule="atLeast"/>
        <w:jc w:val="both"/>
        <w:rPr>
          <w:rFonts w:ascii="Arial" w:hAnsi="Arial" w:cs="Arial"/>
        </w:rPr>
      </w:pPr>
      <w:bookmarkStart w:id="0" w:name="_GoBack"/>
      <w:bookmarkEnd w:id="0"/>
    </w:p>
    <w:p w:rsidR="009F173D" w:rsidRDefault="009F173D">
      <w:pPr>
        <w:spacing w:before="120" w:line="340" w:lineRule="atLeast"/>
        <w:jc w:val="both"/>
        <w:rPr>
          <w:rFonts w:ascii="Arial" w:hAnsi="Arial" w:cs="Arial"/>
        </w:rPr>
      </w:pPr>
    </w:p>
    <w:p w:rsidR="009F173D" w:rsidRDefault="009F173D">
      <w:pPr>
        <w:spacing w:before="120" w:line="340" w:lineRule="atLeast"/>
        <w:jc w:val="both"/>
        <w:rPr>
          <w:rFonts w:ascii="Arial" w:hAnsi="Arial" w:cs="Arial"/>
        </w:rPr>
      </w:pPr>
    </w:p>
    <w:p w:rsidR="00B127D6" w:rsidRDefault="009F173D">
      <w:pPr>
        <w:spacing w:before="120" w:line="3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1.2 HIDROGEL</w:t>
      </w:r>
    </w:p>
    <w:p w:rsidR="00B127D6" w:rsidRDefault="009F173D">
      <w:pPr>
        <w:suppressAutoHyphens w:val="0"/>
        <w:spacing w:before="100" w:beforeAutospacing="1" w:after="100" w:afterAutospacing="1"/>
        <w:outlineLvl w:val="1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 xml:space="preserve">1.2.1 Características do </w:t>
      </w:r>
      <w:proofErr w:type="spellStart"/>
      <w:r>
        <w:rPr>
          <w:rFonts w:ascii="Arial" w:hAnsi="Arial" w:cs="Arial"/>
          <w:b/>
          <w:bCs/>
          <w:lang w:eastAsia="pt-BR"/>
        </w:rPr>
        <w:t>hidrogel</w:t>
      </w:r>
      <w:proofErr w:type="spellEnd"/>
      <w:r>
        <w:rPr>
          <w:rFonts w:ascii="Arial" w:hAnsi="Arial" w:cs="Arial"/>
          <w:b/>
          <w:bCs/>
          <w:lang w:eastAsia="pt-BR"/>
        </w:rPr>
        <w:t xml:space="preserve"> para plantio</w:t>
      </w:r>
    </w:p>
    <w:p w:rsidR="00B127D6" w:rsidRDefault="009F173D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 xml:space="preserve">O </w:t>
      </w:r>
      <w:proofErr w:type="spellStart"/>
      <w:r>
        <w:rPr>
          <w:rFonts w:ascii="Arial" w:hAnsi="Arial" w:cs="Arial"/>
          <w:lang w:eastAsia="pt-BR"/>
        </w:rPr>
        <w:t>hidrogel</w:t>
      </w:r>
      <w:proofErr w:type="spellEnd"/>
      <w:r>
        <w:rPr>
          <w:rFonts w:ascii="Arial" w:hAnsi="Arial" w:cs="Arial"/>
          <w:lang w:eastAsia="pt-BR"/>
        </w:rPr>
        <w:t xml:space="preserve"> se caracteriza por um </w:t>
      </w:r>
      <w:r>
        <w:rPr>
          <w:rFonts w:ascii="Arial" w:hAnsi="Arial" w:cs="Arial"/>
          <w:b/>
          <w:bCs/>
          <w:lang w:eastAsia="pt-BR"/>
        </w:rPr>
        <w:t xml:space="preserve">polímero de </w:t>
      </w:r>
      <w:proofErr w:type="spellStart"/>
      <w:r>
        <w:rPr>
          <w:rFonts w:ascii="Arial" w:hAnsi="Arial" w:cs="Arial"/>
          <w:b/>
          <w:bCs/>
          <w:lang w:eastAsia="pt-BR"/>
        </w:rPr>
        <w:t>super</w:t>
      </w:r>
      <w:proofErr w:type="spellEnd"/>
      <w:r>
        <w:rPr>
          <w:rFonts w:ascii="Arial" w:hAnsi="Arial" w:cs="Arial"/>
          <w:b/>
          <w:bCs/>
          <w:lang w:eastAsia="pt-BR"/>
        </w:rPr>
        <w:t xml:space="preserve"> absorção, com</w:t>
      </w:r>
      <w:r>
        <w:rPr>
          <w:rFonts w:ascii="Arial" w:hAnsi="Arial" w:cs="Arial"/>
          <w:lang w:eastAsia="pt-BR"/>
        </w:rPr>
        <w:t xml:space="preserve"> alta capacidade de retenção de água, o que, na prática, significa que pode reter centenas de vezes mais do que o seu próprio peso. Isso tudo depende, claro, da necessidade das plantas. Além disso, é um produto inócuo ao meio ambiente e também inodoro. Possui aspecto de </w:t>
      </w:r>
      <w:r>
        <w:rPr>
          <w:rFonts w:ascii="Arial" w:hAnsi="Arial" w:cs="Arial"/>
          <w:b/>
          <w:bCs/>
          <w:lang w:eastAsia="pt-BR"/>
        </w:rPr>
        <w:t>cristais miúdos e brancos</w:t>
      </w:r>
      <w:r>
        <w:rPr>
          <w:rFonts w:ascii="Arial" w:hAnsi="Arial" w:cs="Arial"/>
          <w:lang w:eastAsia="pt-BR"/>
        </w:rPr>
        <w:t>.</w:t>
      </w:r>
    </w:p>
    <w:p w:rsidR="00B127D6" w:rsidRDefault="009F173D">
      <w:pPr>
        <w:suppressAutoHyphens w:val="0"/>
        <w:spacing w:before="100" w:beforeAutospacing="1" w:after="100" w:afterAutospacing="1"/>
        <w:outlineLvl w:val="1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>1.2.2 Finalidades de uso</w:t>
      </w:r>
    </w:p>
    <w:p w:rsidR="00B127D6" w:rsidRDefault="009F173D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>Redução de perdas de água, gerando economia.</w:t>
      </w:r>
    </w:p>
    <w:p w:rsidR="00B127D6" w:rsidRDefault="009F173D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>Redução do número de irrigação, reduzindo estes gastos em específico.</w:t>
      </w:r>
    </w:p>
    <w:p w:rsidR="00B127D6" w:rsidRDefault="009F173D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>Melhora na aeração e na estrutura física.</w:t>
      </w:r>
    </w:p>
    <w:p w:rsidR="00B127D6" w:rsidRDefault="009F173D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>Auxílio na redução da variação da temperatura do solo, que pode ser muito brusca.</w:t>
      </w:r>
    </w:p>
    <w:p w:rsidR="00B127D6" w:rsidRDefault="009F173D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>Redução da lixiviação e da evaporação da solução de solo.</w:t>
      </w:r>
    </w:p>
    <w:p w:rsidR="00B127D6" w:rsidRDefault="009F173D">
      <w:pPr>
        <w:spacing w:before="120" w:line="3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1.2.3 Fornecimento </w:t>
      </w:r>
    </w:p>
    <w:p w:rsidR="00B127D6" w:rsidRDefault="009F173D">
      <w:pPr>
        <w:spacing w:before="120" w:line="3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fornecedora deverá entregar o </w:t>
      </w:r>
      <w:proofErr w:type="spellStart"/>
      <w:r>
        <w:rPr>
          <w:rFonts w:ascii="Arial" w:hAnsi="Arial" w:cs="Arial"/>
        </w:rPr>
        <w:t>Hidrogel</w:t>
      </w:r>
      <w:proofErr w:type="spellEnd"/>
      <w:r>
        <w:rPr>
          <w:rFonts w:ascii="Arial" w:hAnsi="Arial" w:cs="Arial"/>
        </w:rPr>
        <w:t xml:space="preserve"> fracionado em embalagens máximas de 01 Kg (um quilograma) ou fração, conforme tabela abaixo;</w:t>
      </w:r>
    </w:p>
    <w:p w:rsidR="00B127D6" w:rsidRDefault="00B127D6">
      <w:pPr>
        <w:spacing w:before="120" w:line="340" w:lineRule="atLeast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B127D6"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 DE CLONES A SEREM FORNECIDOS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ÁREA ESTIMADA EM HECTARES (*)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HIDROGEL A SER </w:t>
            </w:r>
            <w:proofErr w:type="gramStart"/>
            <w:r>
              <w:rPr>
                <w:rFonts w:ascii="Arial" w:hAnsi="Arial" w:cs="Arial"/>
                <w:b/>
              </w:rPr>
              <w:t>FORNECIDO(</w:t>
            </w:r>
            <w:proofErr w:type="gramEnd"/>
            <w:r>
              <w:rPr>
                <w:rFonts w:ascii="Arial" w:hAnsi="Arial" w:cs="Arial"/>
                <w:b/>
              </w:rPr>
              <w:t>kg)</w:t>
            </w:r>
          </w:p>
        </w:tc>
      </w:tr>
      <w:tr w:rsidR="00B127D6"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B127D6"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50,00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50,00</w:t>
            </w:r>
          </w:p>
        </w:tc>
      </w:tr>
      <w:tr w:rsidR="00B127D6"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200.000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1.000,00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1.000,00</w:t>
            </w:r>
          </w:p>
        </w:tc>
      </w:tr>
    </w:tbl>
    <w:p w:rsidR="00B127D6" w:rsidRDefault="00B127D6">
      <w:pPr>
        <w:spacing w:before="120" w:line="340" w:lineRule="atLeast"/>
        <w:jc w:val="both"/>
        <w:rPr>
          <w:rFonts w:ascii="Arial" w:hAnsi="Arial" w:cs="Arial"/>
        </w:rPr>
      </w:pPr>
    </w:p>
    <w:p w:rsidR="00B127D6" w:rsidRDefault="00B127D6">
      <w:pPr>
        <w:spacing w:before="120" w:line="340" w:lineRule="atLeast"/>
        <w:jc w:val="center"/>
        <w:rPr>
          <w:rFonts w:ascii="Arial" w:hAnsi="Arial" w:cs="Arial"/>
        </w:rPr>
      </w:pPr>
    </w:p>
    <w:p w:rsidR="00B127D6" w:rsidRDefault="00B127D6">
      <w:pPr>
        <w:rPr>
          <w:rFonts w:ascii="Arial" w:hAnsi="Arial" w:cs="Arial"/>
          <w:b/>
        </w:rPr>
      </w:pPr>
    </w:p>
    <w:p w:rsidR="00B127D6" w:rsidRDefault="00B127D6">
      <w:pPr>
        <w:rPr>
          <w:rFonts w:ascii="Arial" w:hAnsi="Arial" w:cs="Arial"/>
          <w:b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p w:rsidR="009F173D" w:rsidRDefault="009F173D">
      <w:pPr>
        <w:rPr>
          <w:rFonts w:ascii="Arial" w:hAnsi="Arial" w:cs="Arial"/>
          <w:b/>
          <w:sz w:val="24"/>
          <w:szCs w:val="24"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sectPr w:rsidR="00B127D6">
      <w:headerReference w:type="default" r:id="rId9"/>
      <w:pgSz w:w="11906" w:h="16838"/>
      <w:pgMar w:top="1417" w:right="99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E7D" w:rsidRDefault="00D24E7D">
      <w:r>
        <w:separator/>
      </w:r>
    </w:p>
  </w:endnote>
  <w:endnote w:type="continuationSeparator" w:id="0">
    <w:p w:rsidR="00D24E7D" w:rsidRDefault="00D24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E7D" w:rsidRDefault="00D24E7D">
      <w:r>
        <w:separator/>
      </w:r>
    </w:p>
  </w:footnote>
  <w:footnote w:type="continuationSeparator" w:id="0">
    <w:p w:rsidR="00D24E7D" w:rsidRDefault="00D24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7D6" w:rsidRDefault="00B127D6">
    <w:pPr>
      <w:pStyle w:val="Cabealho"/>
      <w:jc w:val="center"/>
      <w:rPr>
        <w:rFonts w:ascii="Arial" w:hAnsi="Arial" w:cs="Arial"/>
      </w:rPr>
    </w:pPr>
  </w:p>
  <w:p w:rsidR="00B127D6" w:rsidRDefault="008347AD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  <w:noProof/>
        <w:lang w:eastAsia="pt-BR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51.35pt;margin-top:-23.25pt;width:122.5pt;height:25.95pt;z-index:251658240" o:allowincell="f">
          <v:imagedata r:id="rId1" o:title=""/>
          <w10:wrap type="topAndBottom"/>
        </v:shape>
        <o:OLEObject Type="Embed" ProgID="MSPhotoEd.3" ShapeID="_x0000_s2049" DrawAspect="Content" ObjectID="_1601967871" r:id="rId2"/>
      </w:object>
    </w:r>
    <w:r w:rsidR="009F173D">
      <w:rPr>
        <w:rFonts w:ascii="Arial" w:hAnsi="Arial" w:cs="Arial"/>
      </w:rPr>
      <w:t>MINISTÉRIO DA INTEGRAÇÃO NACIONAL – MI</w:t>
    </w:r>
  </w:p>
  <w:p w:rsidR="00B127D6" w:rsidRDefault="009F173D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</w:rPr>
      <w:t>COMPANHIA DE DESENVOLVIMENTO DOS VALES DO SÃO FRANCISCO E DO PARNAÍBA</w:t>
    </w:r>
  </w:p>
  <w:p w:rsidR="00B127D6" w:rsidRDefault="009F173D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</w:rPr>
      <w:t>7ªSuperintendência Regional</w:t>
    </w:r>
  </w:p>
  <w:p w:rsidR="00B127D6" w:rsidRDefault="00B127D6">
    <w:pPr>
      <w:pStyle w:val="Cabealh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A376FF"/>
    <w:multiLevelType w:val="multilevel"/>
    <w:tmpl w:val="BC28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D6"/>
    <w:rsid w:val="008347AD"/>
    <w:rsid w:val="009F173D"/>
    <w:rsid w:val="00B127D6"/>
    <w:rsid w:val="00B1406E"/>
    <w:rsid w:val="00BA28A2"/>
    <w:rsid w:val="00D2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5887B15-43C8-40FF-A220-85D23E8B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2">
    <w:name w:val="heading 2"/>
    <w:basedOn w:val="Normal"/>
    <w:link w:val="Ttulo2Char"/>
    <w:uiPriority w:val="9"/>
    <w:qFormat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table" w:styleId="Tabelacomgrade">
    <w:name w:val="Table Grid"/>
    <w:basedOn w:val="Tabe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9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34BAF-F0C5-4558-A07D-3588F669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439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Augusto Mendes Guimaraes</dc:creator>
  <cp:keywords/>
  <dc:description/>
  <cp:lastModifiedBy>Katia Fernanda de Carvalho Torres Lima</cp:lastModifiedBy>
  <cp:revision>3</cp:revision>
  <dcterms:created xsi:type="dcterms:W3CDTF">2018-10-24T14:17:00Z</dcterms:created>
  <dcterms:modified xsi:type="dcterms:W3CDTF">2018-10-25T13:18:00Z</dcterms:modified>
</cp:coreProperties>
</file>