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
    <w:p/>
    <w:p/>
    <w:p/>
    <w:p/>
    <w:p/>
    <w:p>
      <w:pPr>
        <w:jc w:val="center"/>
        <w:rPr>
          <w:rFonts w:eastAsia="Times New Roman"/>
          <w:color w:val="FF0000"/>
          <w:sz w:val="24"/>
          <w:szCs w:val="20"/>
        </w:rPr>
      </w:pPr>
    </w:p>
    <w:p>
      <w:pPr>
        <w:jc w:val="center"/>
        <w:rPr>
          <w:b/>
          <w:sz w:val="24"/>
        </w:rPr>
      </w:pPr>
      <w:r>
        <w:rPr>
          <w:b/>
          <w:sz w:val="24"/>
        </w:rPr>
        <w:t>TERMO DE REFERÊNCIA</w:t>
      </w:r>
    </w:p>
    <w:p>
      <w:pPr>
        <w:jc w:val="center"/>
        <w:rPr>
          <w:rFonts w:eastAsia="Times New Roman"/>
          <w:color w:val="FF0000"/>
          <w:sz w:val="24"/>
          <w:szCs w:val="20"/>
        </w:rPr>
      </w:pPr>
    </w:p>
    <w:p/>
    <w:p/>
    <w:p/>
    <w:p>
      <w:pPr>
        <w:rPr>
          <w:sz w:val="22"/>
        </w:rPr>
      </w:pPr>
    </w:p>
    <w:p/>
    <w:p/>
    <w:p/>
    <w:p>
      <w:pPr>
        <w:rPr>
          <w:rFonts w:eastAsia="Times New Roman"/>
          <w:b/>
          <w:sz w:val="24"/>
          <w:szCs w:val="20"/>
        </w:rPr>
      </w:pPr>
      <w:bookmarkStart w:id="0" w:name="_Hlk517255865"/>
      <w:r>
        <w:rPr>
          <w:b/>
          <w:sz w:val="24"/>
        </w:rPr>
        <w:t>EXECUÇÃO DE INSTALAÇÃO DE POÇO TUBULAR E EXTENSÃO DE REDE ELÉTRICA EM 13,8KV COM SUBESTAÇÃO AÉREA TRIFÁSICA DE 15KVA, NA LOCALIDADE MORRO DOS CLAROS, ZONA RURAL DO MUNICIPIO DE OEIRAS,</w:t>
      </w:r>
      <w:r>
        <w:rPr>
          <w:rFonts w:eastAsia="Times New Roman"/>
          <w:b/>
          <w:sz w:val="24"/>
          <w:szCs w:val="20"/>
        </w:rPr>
        <w:t xml:space="preserve"> LOCALIZADO NO ESTADO DO PIAUÍ</w:t>
      </w:r>
    </w:p>
    <w:bookmarkEnd w:id="0"/>
    <w:p/>
    <w:p/>
    <w:p/>
    <w:p/>
    <w:p/>
    <w:p/>
    <w:p/>
    <w:p/>
    <w:p/>
    <w:p/>
    <w:p/>
    <w:p/>
    <w:p/>
    <w:p/>
    <w:p/>
    <w:p/>
    <w:p/>
    <w:p/>
    <w:p/>
    <w:p/>
    <w:p/>
    <w:p/>
    <w:p/>
    <w:p/>
    <w:p/>
    <w:p/>
    <w:p/>
    <w:p/>
    <w:p/>
    <w:p/>
    <w:p/>
    <w:p/>
    <w:p/>
    <w:p/>
    <w:p>
      <w:pPr>
        <w:ind w:left="-1276" w:right="-710"/>
        <w:jc w:val="center"/>
        <w:rPr>
          <w:szCs w:val="20"/>
        </w:rPr>
      </w:pPr>
      <w:r>
        <w:rPr>
          <w:b/>
          <w:sz w:val="24"/>
        </w:rPr>
        <w:t>Outubro/2018</w:t>
      </w:r>
      <w:r>
        <w:rPr>
          <w:szCs w:val="20"/>
        </w:rPr>
        <w:br w:type="page"/>
      </w:r>
    </w:p>
    <w:p>
      <w:pPr>
        <w:jc w:val="center"/>
        <w:rPr>
          <w:b/>
          <w:szCs w:val="20"/>
        </w:rPr>
      </w:pPr>
      <w:r>
        <w:rPr>
          <w:b/>
          <w:szCs w:val="20"/>
        </w:rPr>
        <w:lastRenderedPageBreak/>
        <w:t>ÍNDICE</w:t>
      </w:r>
    </w:p>
    <w:p>
      <w:pPr>
        <w:rPr>
          <w:szCs w:val="20"/>
        </w:rPr>
      </w:pPr>
    </w:p>
    <w:p>
      <w:pPr>
        <w:pStyle w:val="Sumrio1"/>
        <w:rPr>
          <w:rFonts w:asciiTheme="minorHAnsi" w:eastAsiaTheme="minorEastAsia" w:hAnsiTheme="minorHAnsi" w:cstheme="minorBidi"/>
          <w:sz w:val="22"/>
          <w:szCs w:val="22"/>
          <w:lang w:eastAsia="pt-BR"/>
        </w:rPr>
      </w:pPr>
      <w:r>
        <w:fldChar w:fldCharType="begin"/>
      </w:r>
      <w:r>
        <w:instrText xml:space="preserve"> TOC \o "1-1" \h \z \u </w:instrText>
      </w:r>
      <w:r>
        <w:fldChar w:fldCharType="separate"/>
      </w:r>
      <w:hyperlink w:anchor="_Toc466577880" w:history="1">
        <w:r>
          <w:rPr>
            <w:rStyle w:val="Hyperlink"/>
          </w:rPr>
          <w:t>1.</w:t>
        </w:r>
        <w:r>
          <w:rPr>
            <w:rFonts w:asciiTheme="minorHAnsi" w:eastAsiaTheme="minorEastAsia" w:hAnsiTheme="minorHAnsi" w:cstheme="minorBidi"/>
            <w:sz w:val="22"/>
            <w:szCs w:val="22"/>
            <w:lang w:eastAsia="pt-BR"/>
          </w:rPr>
          <w:tab/>
        </w:r>
        <w:r>
          <w:rPr>
            <w:rStyle w:val="Hyperlink"/>
          </w:rPr>
          <w:t>OBJETO DA CONTRATAÇÃO</w:t>
        </w:r>
        <w:r>
          <w:rPr>
            <w:webHidden/>
          </w:rPr>
          <w:tab/>
        </w:r>
        <w:r>
          <w:rPr>
            <w:webHidden/>
          </w:rPr>
          <w:fldChar w:fldCharType="begin"/>
        </w:r>
        <w:r>
          <w:rPr>
            <w:webHidden/>
          </w:rPr>
          <w:instrText xml:space="preserve"> PAGEREF _Toc466577880 \h </w:instrText>
        </w:r>
        <w:r>
          <w:rPr>
            <w:webHidden/>
          </w:rPr>
        </w:r>
        <w:r>
          <w:rPr>
            <w:webHidden/>
          </w:rPr>
          <w:fldChar w:fldCharType="separate"/>
        </w:r>
        <w:r>
          <w:rPr>
            <w:webHidden/>
          </w:rPr>
          <w:t>3</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81" w:history="1">
        <w:r>
          <w:rPr>
            <w:rStyle w:val="Hyperlink"/>
          </w:rPr>
          <w:t>2.</w:t>
        </w:r>
        <w:r>
          <w:rPr>
            <w:rFonts w:asciiTheme="minorHAnsi" w:eastAsiaTheme="minorEastAsia" w:hAnsiTheme="minorHAnsi" w:cstheme="minorBidi"/>
            <w:sz w:val="22"/>
            <w:szCs w:val="22"/>
            <w:lang w:eastAsia="pt-BR"/>
          </w:rPr>
          <w:tab/>
        </w:r>
        <w:r>
          <w:rPr>
            <w:rStyle w:val="Hyperlink"/>
          </w:rPr>
          <w:t>TERMINOLOGIAS E DEFINIÇÕES</w:t>
        </w:r>
        <w:r>
          <w:rPr>
            <w:webHidden/>
          </w:rPr>
          <w:tab/>
        </w:r>
        <w:r>
          <w:rPr>
            <w:webHidden/>
          </w:rPr>
          <w:fldChar w:fldCharType="begin"/>
        </w:r>
        <w:r>
          <w:rPr>
            <w:webHidden/>
          </w:rPr>
          <w:instrText xml:space="preserve"> PAGEREF _Toc466577881 \h </w:instrText>
        </w:r>
        <w:r>
          <w:rPr>
            <w:webHidden/>
          </w:rPr>
        </w:r>
        <w:r>
          <w:rPr>
            <w:webHidden/>
          </w:rPr>
          <w:fldChar w:fldCharType="separate"/>
        </w:r>
        <w:r>
          <w:rPr>
            <w:webHidden/>
          </w:rPr>
          <w:t>3</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82" w:history="1">
        <w:r>
          <w:rPr>
            <w:rStyle w:val="Hyperlink"/>
          </w:rPr>
          <w:t>3.</w:t>
        </w:r>
        <w:r>
          <w:rPr>
            <w:rFonts w:asciiTheme="minorHAnsi" w:eastAsiaTheme="minorEastAsia" w:hAnsiTheme="minorHAnsi" w:cstheme="minorBidi"/>
            <w:sz w:val="22"/>
            <w:szCs w:val="22"/>
            <w:lang w:eastAsia="pt-BR"/>
          </w:rPr>
          <w:tab/>
        </w:r>
        <w:r>
          <w:rPr>
            <w:rStyle w:val="Hyperlink"/>
          </w:rPr>
          <w:t>FORMA DE REALIZAÇÃO, MODO DE DISPUTA, REGIME DE EXECUÇÃO, VALOR ESTIMADO E CRITÉRIO DE JULGAMENTO.</w:t>
        </w:r>
        <w:r>
          <w:rPr>
            <w:webHidden/>
          </w:rPr>
          <w:tab/>
        </w:r>
        <w:r>
          <w:rPr>
            <w:webHidden/>
          </w:rPr>
          <w:fldChar w:fldCharType="begin"/>
        </w:r>
        <w:r>
          <w:rPr>
            <w:webHidden/>
          </w:rPr>
          <w:instrText xml:space="preserve"> PAGEREF _Toc466577882 \h </w:instrText>
        </w:r>
        <w:r>
          <w:rPr>
            <w:webHidden/>
          </w:rPr>
        </w:r>
        <w:r>
          <w:rPr>
            <w:webHidden/>
          </w:rPr>
          <w:fldChar w:fldCharType="separate"/>
        </w:r>
        <w:r>
          <w:rPr>
            <w:webHidden/>
          </w:rPr>
          <w:t>6</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83" w:history="1">
        <w:r>
          <w:rPr>
            <w:rStyle w:val="Hyperlink"/>
          </w:rPr>
          <w:t>4.</w:t>
        </w:r>
        <w:r>
          <w:rPr>
            <w:rFonts w:asciiTheme="minorHAnsi" w:eastAsiaTheme="minorEastAsia" w:hAnsiTheme="minorHAnsi" w:cstheme="minorBidi"/>
            <w:sz w:val="22"/>
            <w:szCs w:val="22"/>
            <w:lang w:eastAsia="pt-BR"/>
          </w:rPr>
          <w:tab/>
        </w:r>
        <w:r>
          <w:rPr>
            <w:rStyle w:val="Hyperlink"/>
          </w:rPr>
          <w:t>LOCALIZAÇÃO DO OBJETO</w:t>
        </w:r>
        <w:r>
          <w:rPr>
            <w:webHidden/>
          </w:rPr>
          <w:tab/>
        </w:r>
        <w:r>
          <w:rPr>
            <w:webHidden/>
          </w:rPr>
          <w:fldChar w:fldCharType="begin"/>
        </w:r>
        <w:r>
          <w:rPr>
            <w:webHidden/>
          </w:rPr>
          <w:instrText xml:space="preserve"> PAGEREF _Toc466577883 \h </w:instrText>
        </w:r>
        <w:r>
          <w:rPr>
            <w:webHidden/>
          </w:rPr>
        </w:r>
        <w:r>
          <w:rPr>
            <w:webHidden/>
          </w:rPr>
          <w:fldChar w:fldCharType="separate"/>
        </w:r>
        <w:r>
          <w:rPr>
            <w:webHidden/>
          </w:rPr>
          <w:t>6</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84" w:history="1">
        <w:r>
          <w:rPr>
            <w:rStyle w:val="Hyperlink"/>
          </w:rPr>
          <w:t>5.</w:t>
        </w:r>
        <w:r>
          <w:rPr>
            <w:rFonts w:asciiTheme="minorHAnsi" w:eastAsiaTheme="minorEastAsia" w:hAnsiTheme="minorHAnsi" w:cstheme="minorBidi"/>
            <w:sz w:val="22"/>
            <w:szCs w:val="22"/>
            <w:lang w:eastAsia="pt-BR"/>
          </w:rPr>
          <w:tab/>
        </w:r>
        <w:r>
          <w:rPr>
            <w:rStyle w:val="Hyperlink"/>
          </w:rPr>
          <w:t>DESCRIÇÃO DOS SERVIÇOS</w:t>
        </w:r>
        <w:r>
          <w:rPr>
            <w:webHidden/>
          </w:rPr>
          <w:tab/>
        </w:r>
        <w:r>
          <w:rPr>
            <w:webHidden/>
          </w:rPr>
          <w:fldChar w:fldCharType="begin"/>
        </w:r>
        <w:r>
          <w:rPr>
            <w:webHidden/>
          </w:rPr>
          <w:instrText xml:space="preserve"> PAGEREF _Toc466577884 \h </w:instrText>
        </w:r>
        <w:r>
          <w:rPr>
            <w:webHidden/>
          </w:rPr>
        </w:r>
        <w:r>
          <w:rPr>
            <w:webHidden/>
          </w:rPr>
          <w:fldChar w:fldCharType="separate"/>
        </w:r>
        <w:r>
          <w:rPr>
            <w:webHidden/>
          </w:rPr>
          <w:t>7</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85" w:history="1">
        <w:r>
          <w:rPr>
            <w:rStyle w:val="Hyperlink"/>
          </w:rPr>
          <w:t>6.</w:t>
        </w:r>
        <w:r>
          <w:rPr>
            <w:rFonts w:asciiTheme="minorHAnsi" w:eastAsiaTheme="minorEastAsia" w:hAnsiTheme="minorHAnsi" w:cstheme="minorBidi"/>
            <w:sz w:val="22"/>
            <w:szCs w:val="22"/>
            <w:lang w:eastAsia="pt-BR"/>
          </w:rPr>
          <w:tab/>
        </w:r>
        <w:r>
          <w:rPr>
            <w:rStyle w:val="Hyperlink"/>
          </w:rPr>
          <w:t>CONDIÇÕES DE PARTICIPAÇÃO</w:t>
        </w:r>
        <w:r>
          <w:rPr>
            <w:webHidden/>
          </w:rPr>
          <w:tab/>
        </w:r>
        <w:r>
          <w:rPr>
            <w:webHidden/>
          </w:rPr>
          <w:fldChar w:fldCharType="begin"/>
        </w:r>
        <w:r>
          <w:rPr>
            <w:webHidden/>
          </w:rPr>
          <w:instrText xml:space="preserve"> PAGEREF _Toc466577885 \h </w:instrText>
        </w:r>
        <w:r>
          <w:rPr>
            <w:webHidden/>
          </w:rPr>
        </w:r>
        <w:r>
          <w:rPr>
            <w:webHidden/>
          </w:rPr>
          <w:fldChar w:fldCharType="separate"/>
        </w:r>
        <w:r>
          <w:rPr>
            <w:webHidden/>
          </w:rPr>
          <w:t>7</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86" w:history="1">
        <w:r>
          <w:rPr>
            <w:rStyle w:val="Hyperlink"/>
          </w:rPr>
          <w:t>7.</w:t>
        </w:r>
        <w:r>
          <w:rPr>
            <w:rFonts w:asciiTheme="minorHAnsi" w:eastAsiaTheme="minorEastAsia" w:hAnsiTheme="minorHAnsi" w:cstheme="minorBidi"/>
            <w:sz w:val="22"/>
            <w:szCs w:val="22"/>
            <w:lang w:eastAsia="pt-BR"/>
          </w:rPr>
          <w:tab/>
        </w:r>
        <w:r>
          <w:rPr>
            <w:rStyle w:val="Hyperlink"/>
          </w:rPr>
          <w:t>PROPOSTA FINANCEIRA</w:t>
        </w:r>
        <w:r>
          <w:rPr>
            <w:webHidden/>
          </w:rPr>
          <w:tab/>
        </w:r>
        <w:r>
          <w:rPr>
            <w:webHidden/>
          </w:rPr>
          <w:fldChar w:fldCharType="begin"/>
        </w:r>
        <w:r>
          <w:rPr>
            <w:webHidden/>
          </w:rPr>
          <w:instrText xml:space="preserve"> PAGEREF _Toc466577886 \h </w:instrText>
        </w:r>
        <w:r>
          <w:rPr>
            <w:webHidden/>
          </w:rPr>
        </w:r>
        <w:r>
          <w:rPr>
            <w:webHidden/>
          </w:rPr>
          <w:fldChar w:fldCharType="separate"/>
        </w:r>
        <w:r>
          <w:rPr>
            <w:webHidden/>
          </w:rPr>
          <w:t>8</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87" w:history="1">
        <w:r>
          <w:rPr>
            <w:rStyle w:val="Hyperlink"/>
          </w:rPr>
          <w:t>8.</w:t>
        </w:r>
        <w:r>
          <w:rPr>
            <w:rFonts w:asciiTheme="minorHAnsi" w:eastAsiaTheme="minorEastAsia" w:hAnsiTheme="minorHAnsi" w:cstheme="minorBidi"/>
            <w:sz w:val="22"/>
            <w:szCs w:val="22"/>
            <w:lang w:eastAsia="pt-BR"/>
          </w:rPr>
          <w:tab/>
        </w:r>
        <w:r>
          <w:rPr>
            <w:rStyle w:val="Hyperlink"/>
          </w:rPr>
          <w:t>DOCUMENTAÇÃO DE HABILITAÇÃO</w:t>
        </w:r>
        <w:r>
          <w:rPr>
            <w:webHidden/>
          </w:rPr>
          <w:tab/>
        </w:r>
        <w:r>
          <w:rPr>
            <w:webHidden/>
          </w:rPr>
          <w:fldChar w:fldCharType="begin"/>
        </w:r>
        <w:r>
          <w:rPr>
            <w:webHidden/>
          </w:rPr>
          <w:instrText xml:space="preserve"> PAGEREF _Toc466577887 \h </w:instrText>
        </w:r>
        <w:r>
          <w:rPr>
            <w:webHidden/>
          </w:rPr>
        </w:r>
        <w:r>
          <w:rPr>
            <w:webHidden/>
          </w:rPr>
          <w:fldChar w:fldCharType="separate"/>
        </w:r>
        <w:r>
          <w:rPr>
            <w:webHidden/>
          </w:rPr>
          <w:t>10</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88" w:history="1">
        <w:r>
          <w:rPr>
            <w:rStyle w:val="Hyperlink"/>
          </w:rPr>
          <w:t>9.</w:t>
        </w:r>
        <w:r>
          <w:rPr>
            <w:rFonts w:asciiTheme="minorHAnsi" w:eastAsiaTheme="minorEastAsia" w:hAnsiTheme="minorHAnsi" w:cstheme="minorBidi"/>
            <w:sz w:val="22"/>
            <w:szCs w:val="22"/>
            <w:lang w:eastAsia="pt-BR"/>
          </w:rPr>
          <w:tab/>
        </w:r>
        <w:r>
          <w:rPr>
            <w:rStyle w:val="Hyperlink"/>
          </w:rPr>
          <w:t>ORÇAMENTO DE REFERÊNCIA OU ESTIMATIVA DE CUSTO, REFERÊNCIA DE PREÇOS E DOTAÇÃO ORÇAMENTÁRIA</w:t>
        </w:r>
        <w:r>
          <w:rPr>
            <w:webHidden/>
          </w:rPr>
          <w:tab/>
        </w:r>
        <w:r>
          <w:rPr>
            <w:webHidden/>
          </w:rPr>
          <w:fldChar w:fldCharType="begin"/>
        </w:r>
        <w:r>
          <w:rPr>
            <w:webHidden/>
          </w:rPr>
          <w:instrText xml:space="preserve"> PAGEREF _Toc466577888 \h </w:instrText>
        </w:r>
        <w:r>
          <w:rPr>
            <w:webHidden/>
          </w:rPr>
        </w:r>
        <w:r>
          <w:rPr>
            <w:webHidden/>
          </w:rPr>
          <w:fldChar w:fldCharType="separate"/>
        </w:r>
        <w:r>
          <w:rPr>
            <w:webHidden/>
          </w:rPr>
          <w:t>11</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89" w:history="1">
        <w:r>
          <w:rPr>
            <w:rStyle w:val="Hyperlink"/>
          </w:rPr>
          <w:t>10.</w:t>
        </w:r>
        <w:r>
          <w:rPr>
            <w:rFonts w:asciiTheme="minorHAnsi" w:eastAsiaTheme="minorEastAsia" w:hAnsiTheme="minorHAnsi" w:cstheme="minorBidi"/>
            <w:sz w:val="22"/>
            <w:szCs w:val="22"/>
            <w:lang w:eastAsia="pt-BR"/>
          </w:rPr>
          <w:tab/>
        </w:r>
        <w:r>
          <w:rPr>
            <w:rStyle w:val="Hyperlink"/>
          </w:rPr>
          <w:t>PRAZO DE EXECUÇÃO</w:t>
        </w:r>
        <w:r>
          <w:rPr>
            <w:webHidden/>
          </w:rPr>
          <w:tab/>
        </w:r>
        <w:r>
          <w:rPr>
            <w:webHidden/>
          </w:rPr>
          <w:fldChar w:fldCharType="begin"/>
        </w:r>
        <w:r>
          <w:rPr>
            <w:webHidden/>
          </w:rPr>
          <w:instrText xml:space="preserve"> PAGEREF _Toc466577889 \h </w:instrText>
        </w:r>
        <w:r>
          <w:rPr>
            <w:webHidden/>
          </w:rPr>
        </w:r>
        <w:r>
          <w:rPr>
            <w:webHidden/>
          </w:rPr>
          <w:fldChar w:fldCharType="separate"/>
        </w:r>
        <w:r>
          <w:rPr>
            <w:webHidden/>
          </w:rPr>
          <w:t>12</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0" w:history="1">
        <w:r>
          <w:rPr>
            <w:rStyle w:val="Hyperlink"/>
          </w:rPr>
          <w:t>11.</w:t>
        </w:r>
        <w:r>
          <w:rPr>
            <w:rFonts w:asciiTheme="minorHAnsi" w:eastAsiaTheme="minorEastAsia" w:hAnsiTheme="minorHAnsi" w:cstheme="minorBidi"/>
            <w:sz w:val="22"/>
            <w:szCs w:val="22"/>
            <w:lang w:eastAsia="pt-BR"/>
          </w:rPr>
          <w:tab/>
        </w:r>
        <w:r>
          <w:rPr>
            <w:rStyle w:val="Hyperlink"/>
          </w:rPr>
          <w:t>FORMAS E CONDIÇÕES DE PAGAMENTO</w:t>
        </w:r>
        <w:r>
          <w:rPr>
            <w:webHidden/>
          </w:rPr>
          <w:tab/>
        </w:r>
        <w:r>
          <w:rPr>
            <w:webHidden/>
          </w:rPr>
          <w:fldChar w:fldCharType="begin"/>
        </w:r>
        <w:r>
          <w:rPr>
            <w:webHidden/>
          </w:rPr>
          <w:instrText xml:space="preserve"> PAGEREF _Toc466577890 \h </w:instrText>
        </w:r>
        <w:r>
          <w:rPr>
            <w:webHidden/>
          </w:rPr>
        </w:r>
        <w:r>
          <w:rPr>
            <w:webHidden/>
          </w:rPr>
          <w:fldChar w:fldCharType="separate"/>
        </w:r>
        <w:r>
          <w:rPr>
            <w:webHidden/>
          </w:rPr>
          <w:t>12</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1" w:history="1">
        <w:r>
          <w:rPr>
            <w:rStyle w:val="Hyperlink"/>
          </w:rPr>
          <w:t>12.</w:t>
        </w:r>
        <w:r>
          <w:rPr>
            <w:rFonts w:asciiTheme="minorHAnsi" w:eastAsiaTheme="minorEastAsia" w:hAnsiTheme="minorHAnsi" w:cstheme="minorBidi"/>
            <w:sz w:val="22"/>
            <w:szCs w:val="22"/>
            <w:lang w:eastAsia="pt-BR"/>
          </w:rPr>
          <w:tab/>
        </w:r>
        <w:r>
          <w:rPr>
            <w:rStyle w:val="Hyperlink"/>
          </w:rPr>
          <w:t>REAJUSTAMENTO</w:t>
        </w:r>
        <w:r>
          <w:rPr>
            <w:webHidden/>
          </w:rPr>
          <w:tab/>
        </w:r>
        <w:r>
          <w:rPr>
            <w:webHidden/>
          </w:rPr>
          <w:fldChar w:fldCharType="begin"/>
        </w:r>
        <w:r>
          <w:rPr>
            <w:webHidden/>
          </w:rPr>
          <w:instrText xml:space="preserve"> PAGEREF _Toc466577891 \h </w:instrText>
        </w:r>
        <w:r>
          <w:rPr>
            <w:webHidden/>
          </w:rPr>
        </w:r>
        <w:r>
          <w:rPr>
            <w:webHidden/>
          </w:rPr>
          <w:fldChar w:fldCharType="separate"/>
        </w:r>
        <w:r>
          <w:rPr>
            <w:webHidden/>
          </w:rPr>
          <w:t>13</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2" w:history="1">
        <w:r>
          <w:rPr>
            <w:rStyle w:val="Hyperlink"/>
          </w:rPr>
          <w:t>13.</w:t>
        </w:r>
        <w:r>
          <w:rPr>
            <w:rFonts w:asciiTheme="minorHAnsi" w:eastAsiaTheme="minorEastAsia" w:hAnsiTheme="minorHAnsi" w:cstheme="minorBidi"/>
            <w:sz w:val="22"/>
            <w:szCs w:val="22"/>
            <w:lang w:eastAsia="pt-BR"/>
          </w:rPr>
          <w:tab/>
        </w:r>
        <w:r>
          <w:rPr>
            <w:rStyle w:val="Hyperlink"/>
          </w:rPr>
          <w:t>FISCALIZAÇÃO</w:t>
        </w:r>
        <w:r>
          <w:rPr>
            <w:webHidden/>
          </w:rPr>
          <w:tab/>
        </w:r>
        <w:r>
          <w:rPr>
            <w:webHidden/>
          </w:rPr>
          <w:fldChar w:fldCharType="begin"/>
        </w:r>
        <w:r>
          <w:rPr>
            <w:webHidden/>
          </w:rPr>
          <w:instrText xml:space="preserve"> PAGEREF _Toc466577892 \h </w:instrText>
        </w:r>
        <w:r>
          <w:rPr>
            <w:webHidden/>
          </w:rPr>
        </w:r>
        <w:r>
          <w:rPr>
            <w:webHidden/>
          </w:rPr>
          <w:fldChar w:fldCharType="separate"/>
        </w:r>
        <w:r>
          <w:rPr>
            <w:webHidden/>
          </w:rPr>
          <w:t>13</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3" w:history="1">
        <w:r>
          <w:rPr>
            <w:rStyle w:val="Hyperlink"/>
          </w:rPr>
          <w:t>14.</w:t>
        </w:r>
        <w:r>
          <w:rPr>
            <w:rFonts w:asciiTheme="minorHAnsi" w:eastAsiaTheme="minorEastAsia" w:hAnsiTheme="minorHAnsi" w:cstheme="minorBidi"/>
            <w:sz w:val="22"/>
            <w:szCs w:val="22"/>
            <w:lang w:eastAsia="pt-BR"/>
          </w:rPr>
          <w:tab/>
        </w:r>
        <w:r>
          <w:rPr>
            <w:rStyle w:val="Hyperlink"/>
          </w:rPr>
          <w:t>RECEBIMENTO DEFINITIVO DOS SERVIÇOS</w:t>
        </w:r>
        <w:r>
          <w:rPr>
            <w:webHidden/>
          </w:rPr>
          <w:tab/>
        </w:r>
        <w:r>
          <w:rPr>
            <w:webHidden/>
          </w:rPr>
          <w:fldChar w:fldCharType="begin"/>
        </w:r>
        <w:r>
          <w:rPr>
            <w:webHidden/>
          </w:rPr>
          <w:instrText xml:space="preserve"> PAGEREF _Toc466577893 \h </w:instrText>
        </w:r>
        <w:r>
          <w:rPr>
            <w:webHidden/>
          </w:rPr>
        </w:r>
        <w:r>
          <w:rPr>
            <w:webHidden/>
          </w:rPr>
          <w:fldChar w:fldCharType="separate"/>
        </w:r>
        <w:r>
          <w:rPr>
            <w:webHidden/>
          </w:rPr>
          <w:t>16</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4" w:history="1">
        <w:r>
          <w:rPr>
            <w:rStyle w:val="Hyperlink"/>
          </w:rPr>
          <w:t>15.</w:t>
        </w:r>
        <w:r>
          <w:rPr>
            <w:rFonts w:asciiTheme="minorHAnsi" w:eastAsiaTheme="minorEastAsia" w:hAnsiTheme="minorHAnsi" w:cstheme="minorBidi"/>
            <w:sz w:val="22"/>
            <w:szCs w:val="22"/>
            <w:lang w:eastAsia="pt-BR"/>
          </w:rPr>
          <w:tab/>
        </w:r>
        <w:r>
          <w:rPr>
            <w:rStyle w:val="Hyperlink"/>
          </w:rPr>
          <w:t>SEGURANÇA E MEDICINA DO TRABALHO</w:t>
        </w:r>
        <w:r>
          <w:rPr>
            <w:webHidden/>
          </w:rPr>
          <w:tab/>
        </w:r>
        <w:r>
          <w:rPr>
            <w:webHidden/>
          </w:rPr>
          <w:fldChar w:fldCharType="begin"/>
        </w:r>
        <w:r>
          <w:rPr>
            <w:webHidden/>
          </w:rPr>
          <w:instrText xml:space="preserve"> PAGEREF _Toc466577894 \h </w:instrText>
        </w:r>
        <w:r>
          <w:rPr>
            <w:webHidden/>
          </w:rPr>
        </w:r>
        <w:r>
          <w:rPr>
            <w:webHidden/>
          </w:rPr>
          <w:fldChar w:fldCharType="separate"/>
        </w:r>
        <w:r>
          <w:rPr>
            <w:webHidden/>
          </w:rPr>
          <w:t>16</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5" w:history="1">
        <w:r>
          <w:rPr>
            <w:rStyle w:val="Hyperlink"/>
          </w:rPr>
          <w:t>16.</w:t>
        </w:r>
        <w:r>
          <w:rPr>
            <w:rFonts w:asciiTheme="minorHAnsi" w:eastAsiaTheme="minorEastAsia" w:hAnsiTheme="minorHAnsi" w:cstheme="minorBidi"/>
            <w:sz w:val="22"/>
            <w:szCs w:val="22"/>
            <w:lang w:eastAsia="pt-BR"/>
          </w:rPr>
          <w:tab/>
        </w:r>
        <w:r>
          <w:rPr>
            <w:rStyle w:val="Hyperlink"/>
          </w:rPr>
          <w:t>CRITÉRIOS DE SUSTENTABILIDADE AMBIENTAL</w:t>
        </w:r>
        <w:r>
          <w:rPr>
            <w:webHidden/>
          </w:rPr>
          <w:tab/>
        </w:r>
        <w:r>
          <w:rPr>
            <w:webHidden/>
          </w:rPr>
          <w:fldChar w:fldCharType="begin"/>
        </w:r>
        <w:r>
          <w:rPr>
            <w:webHidden/>
          </w:rPr>
          <w:instrText xml:space="preserve"> PAGEREF _Toc466577895 \h </w:instrText>
        </w:r>
        <w:r>
          <w:rPr>
            <w:webHidden/>
          </w:rPr>
        </w:r>
        <w:r>
          <w:rPr>
            <w:webHidden/>
          </w:rPr>
          <w:fldChar w:fldCharType="separate"/>
        </w:r>
        <w:r>
          <w:rPr>
            <w:webHidden/>
          </w:rPr>
          <w:t>17</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6" w:history="1">
        <w:r>
          <w:rPr>
            <w:rStyle w:val="Hyperlink"/>
          </w:rPr>
          <w:t>17.</w:t>
        </w:r>
        <w:r>
          <w:rPr>
            <w:rFonts w:asciiTheme="minorHAnsi" w:eastAsiaTheme="minorEastAsia" w:hAnsiTheme="minorHAnsi" w:cstheme="minorBidi"/>
            <w:sz w:val="22"/>
            <w:szCs w:val="22"/>
            <w:lang w:eastAsia="pt-BR"/>
          </w:rPr>
          <w:tab/>
        </w:r>
        <w:r>
          <w:rPr>
            <w:rStyle w:val="Hyperlink"/>
          </w:rPr>
          <w:t>OBRIGAÇÕES DA CONTRATADA</w:t>
        </w:r>
        <w:r>
          <w:rPr>
            <w:webHidden/>
          </w:rPr>
          <w:tab/>
        </w:r>
        <w:r>
          <w:rPr>
            <w:webHidden/>
          </w:rPr>
          <w:fldChar w:fldCharType="begin"/>
        </w:r>
        <w:r>
          <w:rPr>
            <w:webHidden/>
          </w:rPr>
          <w:instrText xml:space="preserve"> PAGEREF _Toc466577896 \h </w:instrText>
        </w:r>
        <w:r>
          <w:rPr>
            <w:webHidden/>
          </w:rPr>
        </w:r>
        <w:r>
          <w:rPr>
            <w:webHidden/>
          </w:rPr>
          <w:fldChar w:fldCharType="separate"/>
        </w:r>
        <w:r>
          <w:rPr>
            <w:webHidden/>
          </w:rPr>
          <w:t>18</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7" w:history="1">
        <w:r>
          <w:rPr>
            <w:rStyle w:val="Hyperlink"/>
          </w:rPr>
          <w:t>18.</w:t>
        </w:r>
        <w:r>
          <w:rPr>
            <w:rFonts w:asciiTheme="minorHAnsi" w:eastAsiaTheme="minorEastAsia" w:hAnsiTheme="minorHAnsi" w:cstheme="minorBidi"/>
            <w:sz w:val="22"/>
            <w:szCs w:val="22"/>
            <w:lang w:eastAsia="pt-BR"/>
          </w:rPr>
          <w:tab/>
        </w:r>
        <w:r>
          <w:rPr>
            <w:rStyle w:val="Hyperlink"/>
          </w:rPr>
          <w:t>OBRIGAÇÕES DA CODEVASF</w:t>
        </w:r>
        <w:r>
          <w:rPr>
            <w:webHidden/>
          </w:rPr>
          <w:tab/>
        </w:r>
        <w:r>
          <w:rPr>
            <w:webHidden/>
          </w:rPr>
          <w:fldChar w:fldCharType="begin"/>
        </w:r>
        <w:r>
          <w:rPr>
            <w:webHidden/>
          </w:rPr>
          <w:instrText xml:space="preserve"> PAGEREF _Toc466577897 \h </w:instrText>
        </w:r>
        <w:r>
          <w:rPr>
            <w:webHidden/>
          </w:rPr>
        </w:r>
        <w:r>
          <w:rPr>
            <w:webHidden/>
          </w:rPr>
          <w:fldChar w:fldCharType="separate"/>
        </w:r>
        <w:r>
          <w:rPr>
            <w:webHidden/>
          </w:rPr>
          <w:t>22</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8" w:history="1">
        <w:r>
          <w:rPr>
            <w:rStyle w:val="Hyperlink"/>
          </w:rPr>
          <w:t>19.</w:t>
        </w:r>
        <w:r>
          <w:rPr>
            <w:rFonts w:asciiTheme="minorHAnsi" w:eastAsiaTheme="minorEastAsia" w:hAnsiTheme="minorHAnsi" w:cstheme="minorBidi"/>
            <w:sz w:val="22"/>
            <w:szCs w:val="22"/>
            <w:lang w:eastAsia="pt-BR"/>
          </w:rPr>
          <w:tab/>
        </w:r>
        <w:r>
          <w:rPr>
            <w:rStyle w:val="Hyperlink"/>
          </w:rPr>
          <w:t>CONDIÇÕES GERAIS</w:t>
        </w:r>
        <w:r>
          <w:rPr>
            <w:webHidden/>
          </w:rPr>
          <w:tab/>
        </w:r>
        <w:r>
          <w:rPr>
            <w:webHidden/>
          </w:rPr>
          <w:fldChar w:fldCharType="begin"/>
        </w:r>
        <w:r>
          <w:rPr>
            <w:webHidden/>
          </w:rPr>
          <w:instrText xml:space="preserve"> PAGEREF _Toc466577898 \h </w:instrText>
        </w:r>
        <w:r>
          <w:rPr>
            <w:webHidden/>
          </w:rPr>
        </w:r>
        <w:r>
          <w:rPr>
            <w:webHidden/>
          </w:rPr>
          <w:fldChar w:fldCharType="separate"/>
        </w:r>
        <w:r>
          <w:rPr>
            <w:webHidden/>
          </w:rPr>
          <w:t>23</w:t>
        </w:r>
        <w:r>
          <w:rPr>
            <w:webHidden/>
          </w:rPr>
          <w:fldChar w:fldCharType="end"/>
        </w:r>
      </w:hyperlink>
    </w:p>
    <w:p>
      <w:pPr>
        <w:pStyle w:val="Sumrio1"/>
        <w:rPr>
          <w:rFonts w:asciiTheme="minorHAnsi" w:eastAsiaTheme="minorEastAsia" w:hAnsiTheme="minorHAnsi" w:cstheme="minorBidi"/>
          <w:sz w:val="22"/>
          <w:szCs w:val="22"/>
          <w:lang w:eastAsia="pt-BR"/>
        </w:rPr>
      </w:pPr>
      <w:hyperlink w:anchor="_Toc466577899" w:history="1">
        <w:r>
          <w:rPr>
            <w:rStyle w:val="Hyperlink"/>
          </w:rPr>
          <w:t>20.</w:t>
        </w:r>
        <w:r>
          <w:rPr>
            <w:rFonts w:asciiTheme="minorHAnsi" w:eastAsiaTheme="minorEastAsia" w:hAnsiTheme="minorHAnsi" w:cstheme="minorBidi"/>
            <w:sz w:val="22"/>
            <w:szCs w:val="22"/>
            <w:lang w:eastAsia="pt-BR"/>
          </w:rPr>
          <w:tab/>
        </w:r>
        <w:r>
          <w:rPr>
            <w:rStyle w:val="Hyperlink"/>
          </w:rPr>
          <w:t>ANEXOS</w:t>
        </w:r>
        <w:r>
          <w:rPr>
            <w:webHidden/>
          </w:rPr>
          <w:tab/>
        </w:r>
        <w:r>
          <w:rPr>
            <w:webHidden/>
          </w:rPr>
          <w:fldChar w:fldCharType="begin"/>
        </w:r>
        <w:r>
          <w:rPr>
            <w:webHidden/>
          </w:rPr>
          <w:instrText xml:space="preserve"> PAGEREF _Toc466577899 \h </w:instrText>
        </w:r>
        <w:r>
          <w:rPr>
            <w:webHidden/>
          </w:rPr>
        </w:r>
        <w:r>
          <w:rPr>
            <w:webHidden/>
          </w:rPr>
          <w:fldChar w:fldCharType="separate"/>
        </w:r>
        <w:r>
          <w:rPr>
            <w:webHidden/>
          </w:rPr>
          <w:t>23</w:t>
        </w:r>
        <w:r>
          <w:rPr>
            <w:webHidden/>
          </w:rPr>
          <w:fldChar w:fldCharType="end"/>
        </w:r>
      </w:hyperlink>
    </w:p>
    <w:p>
      <w:pPr>
        <w:rPr>
          <w:szCs w:val="20"/>
        </w:rPr>
      </w:pPr>
      <w:r>
        <w:rPr>
          <w:szCs w:val="20"/>
        </w:rPr>
        <w:fldChar w:fldCharType="end"/>
      </w:r>
    </w:p>
    <w:p>
      <w:pPr>
        <w:rPr>
          <w:szCs w:val="20"/>
        </w:rPr>
      </w:pPr>
      <w:r>
        <w:rPr>
          <w:szCs w:val="20"/>
        </w:rPr>
        <w:br w:type="page"/>
      </w:r>
    </w:p>
    <w:p>
      <w:pPr>
        <w:jc w:val="center"/>
        <w:rPr>
          <w:b/>
          <w:szCs w:val="20"/>
        </w:rPr>
      </w:pPr>
      <w:r>
        <w:rPr>
          <w:b/>
          <w:szCs w:val="20"/>
        </w:rPr>
        <w:lastRenderedPageBreak/>
        <w:t>TERMO DE REFERÊNCIA</w:t>
      </w:r>
    </w:p>
    <w:p>
      <w:pPr>
        <w:rPr>
          <w:szCs w:val="20"/>
        </w:rPr>
      </w:pPr>
    </w:p>
    <w:p>
      <w:pPr>
        <w:pStyle w:val="Ttulo1"/>
      </w:pPr>
      <w:bookmarkStart w:id="1" w:name="_Toc466577880"/>
      <w:bookmarkStart w:id="2" w:name="_Ref400449093"/>
      <w:r>
        <w:t>OBJETO DA CONTRATAÇÃO</w:t>
      </w:r>
      <w:bookmarkEnd w:id="1"/>
    </w:p>
    <w:p>
      <w:pPr>
        <w:rPr>
          <w:szCs w:val="20"/>
        </w:rPr>
      </w:pPr>
    </w:p>
    <w:p>
      <w:pPr>
        <w:pStyle w:val="Ttulo2"/>
      </w:pPr>
      <w:r>
        <w:t>O objetivo destes Termos de Referência é o estabelecimento de normas, critérios, condições contratuais principais e o fornecimento de todas as informações que permitam a elaboração de edital, apresentação de propostas e, posteriormente, a celebração de contrato para execução dos serviços de instalação de poço tubular e extensão de rede elétrica em 13,8KV com subestação aérea trifásica de 15KVA, na localidade Morro dos Claros, zona rural do Município de Oeiras, localizado no estado do Piauí.</w:t>
      </w:r>
    </w:p>
    <w:p>
      <w:pPr>
        <w:pStyle w:val="Ttulo2"/>
        <w:numPr>
          <w:ilvl w:val="0"/>
          <w:numId w:val="0"/>
        </w:numPr>
        <w:ind w:left="993"/>
      </w:pPr>
    </w:p>
    <w:p>
      <w:pPr>
        <w:ind w:left="851"/>
        <w:rPr>
          <w:b/>
          <w:szCs w:val="20"/>
          <w:u w:val="single"/>
        </w:rPr>
      </w:pPr>
      <w:r>
        <w:rPr>
          <w:b/>
          <w:szCs w:val="20"/>
          <w:u w:val="single"/>
        </w:rPr>
        <w:t>Lote único</w:t>
      </w:r>
    </w:p>
    <w:p>
      <w:pPr>
        <w:ind w:left="851"/>
        <w:rPr>
          <w:szCs w:val="20"/>
        </w:rPr>
      </w:pPr>
      <w:r>
        <w:rPr>
          <w:szCs w:val="20"/>
        </w:rPr>
        <w:t>Município: Oeiras/PI.</w:t>
      </w:r>
    </w:p>
    <w:p>
      <w:pPr>
        <w:ind w:left="851"/>
        <w:rPr>
          <w:szCs w:val="20"/>
        </w:rPr>
      </w:pPr>
      <w:r>
        <w:rPr>
          <w:szCs w:val="20"/>
        </w:rPr>
        <w:t>Local de execução do objeto: Localizado Morro dos Claros.</w:t>
      </w:r>
    </w:p>
    <w:p>
      <w:pPr>
        <w:rPr>
          <w:szCs w:val="20"/>
        </w:rPr>
      </w:pPr>
    </w:p>
    <w:p>
      <w:pPr>
        <w:rPr>
          <w:szCs w:val="20"/>
        </w:rPr>
      </w:pPr>
    </w:p>
    <w:p>
      <w:pPr>
        <w:pStyle w:val="Ttulo1"/>
      </w:pPr>
      <w:bookmarkStart w:id="3" w:name="_Toc401910394"/>
      <w:bookmarkStart w:id="4" w:name="_Toc466577881"/>
      <w:bookmarkStart w:id="5" w:name="_Toc401910395"/>
      <w:bookmarkEnd w:id="2"/>
      <w:r>
        <w:t>TERMINOLOGIAS E DEFINIÇÕES</w:t>
      </w:r>
      <w:bookmarkEnd w:id="3"/>
      <w:bookmarkEnd w:id="4"/>
    </w:p>
    <w:p>
      <w:pPr>
        <w:rPr>
          <w:szCs w:val="20"/>
        </w:rPr>
      </w:pPr>
      <w:r>
        <w:rPr>
          <w:szCs w:val="20"/>
        </w:rPr>
        <w:t>Neste Termo de Referência (TR) ou em quaisquer outros documentos relacionados com os serviços acima solicitados, os termos ou expressões têm o seguinte significado e/ou interpretação:</w:t>
      </w:r>
    </w:p>
    <w:p>
      <w:pPr>
        <w:rPr>
          <w:szCs w:val="20"/>
        </w:rPr>
      </w:pPr>
    </w:p>
    <w:p>
      <w:pPr>
        <w:rPr>
          <w:szCs w:val="20"/>
        </w:rPr>
      </w:pPr>
      <w:r>
        <w:rPr>
          <w:b/>
          <w:szCs w:val="20"/>
        </w:rPr>
        <w:t>ÁREA DE DESENVOLVIMENTO INTEGRADO E INFRAESTRUTURA / AD</w:t>
      </w:r>
      <w:r>
        <w:rPr>
          <w:szCs w:val="20"/>
        </w:rPr>
        <w:t xml:space="preserve"> – Unidade da administração superior da Codevasf, a qual está afeta as demais unidades técnicas que têm por competência a fiscalização e a coordenação dos serviços de engenharia objeto deste Termo de Referência.</w:t>
      </w:r>
    </w:p>
    <w:p/>
    <w:p>
      <w:pPr>
        <w:rPr>
          <w:szCs w:val="20"/>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p>
      <w:pPr>
        <w:rPr>
          <w:szCs w:val="20"/>
        </w:rPr>
      </w:pPr>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pPr>
        <w:rPr>
          <w:szCs w:val="20"/>
        </w:rPr>
      </w:pPr>
    </w:p>
    <w:p>
      <w:pPr>
        <w:rPr>
          <w:szCs w:val="20"/>
        </w:rPr>
      </w:pPr>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pPr>
        <w:rPr>
          <w:szCs w:val="20"/>
        </w:rPr>
      </w:pPr>
    </w:p>
    <w:p>
      <w:pPr>
        <w:rPr>
          <w:szCs w:val="20"/>
        </w:rPr>
      </w:pPr>
      <w:r>
        <w:rPr>
          <w:b/>
          <w:szCs w:val="20"/>
        </w:rPr>
        <w:t>CONTRATADA</w:t>
      </w:r>
      <w:r>
        <w:rPr>
          <w:szCs w:val="20"/>
        </w:rPr>
        <w:t xml:space="preserve"> – Empresa licitante selecionada e contratada pela Codevasf para a execução dos serviços.</w:t>
      </w:r>
    </w:p>
    <w:p>
      <w:pPr>
        <w:rPr>
          <w:szCs w:val="20"/>
        </w:rPr>
      </w:pPr>
    </w:p>
    <w:p>
      <w:pPr>
        <w:rPr>
          <w:szCs w:val="20"/>
        </w:rPr>
      </w:pPr>
      <w:r>
        <w:rPr>
          <w:b/>
          <w:szCs w:val="20"/>
        </w:rPr>
        <w:t>CONTRATO</w:t>
      </w:r>
      <w:r>
        <w:rPr>
          <w:szCs w:val="20"/>
        </w:rPr>
        <w:t xml:space="preserve"> – Documento, subscrito pela Codevasf e a licitante vencedora do certame, que define as obrigações e direitos de ambas com relação à execução dos serviços.</w:t>
      </w:r>
    </w:p>
    <w:p>
      <w:pPr>
        <w:rPr>
          <w:szCs w:val="20"/>
        </w:rPr>
      </w:pPr>
    </w:p>
    <w:p>
      <w:pPr>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pPr>
        <w:rPr>
          <w:szCs w:val="20"/>
        </w:rPr>
      </w:pPr>
    </w:p>
    <w:p>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pPr>
        <w:rPr>
          <w:szCs w:val="20"/>
        </w:rPr>
      </w:pPr>
    </w:p>
    <w:p>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pPr>
        <w:spacing w:after="200" w:line="276" w:lineRule="auto"/>
        <w:jc w:val="left"/>
        <w:rPr>
          <w:szCs w:val="20"/>
        </w:rPr>
      </w:pPr>
      <w:r>
        <w:rPr>
          <w:szCs w:val="20"/>
        </w:rPr>
        <w:br w:type="page"/>
      </w:r>
    </w:p>
    <w:p>
      <w:pPr>
        <w:rPr>
          <w:szCs w:val="20"/>
        </w:rPr>
      </w:pPr>
      <w:r>
        <w:rPr>
          <w:b/>
          <w:szCs w:val="20"/>
        </w:rPr>
        <w:lastRenderedPageBreak/>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pPr>
        <w:rPr>
          <w:szCs w:val="20"/>
        </w:rPr>
      </w:pPr>
    </w:p>
    <w:p>
      <w:pPr>
        <w:rPr>
          <w:szCs w:val="20"/>
        </w:rPr>
      </w:pPr>
      <w:r>
        <w:rPr>
          <w:b/>
          <w:szCs w:val="20"/>
        </w:rPr>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pPr>
        <w:rPr>
          <w:szCs w:val="20"/>
        </w:rPr>
      </w:pPr>
    </w:p>
    <w:p>
      <w:pPr>
        <w:pStyle w:val="PargrafodaLista"/>
        <w:numPr>
          <w:ilvl w:val="0"/>
          <w:numId w:val="24"/>
        </w:numPr>
      </w:pPr>
      <w:r>
        <w:t>Generalidades - incluem o objetivo, identificação da obra, regime de execução da obra, fiscalização, recebimento da obra, modificações de projeto, classificação dos serviços (item c). Havendo caderno de encargos, este englobará quase todos estes aspectos.</w:t>
      </w:r>
    </w:p>
    <w:p>
      <w:pPr>
        <w:pStyle w:val="PargrafodaLista"/>
        <w:numPr>
          <w:ilvl w:val="0"/>
          <w:numId w:val="0"/>
        </w:numPr>
        <w:ind w:left="720"/>
      </w:pPr>
    </w:p>
    <w:p>
      <w:pPr>
        <w:pStyle w:val="PargrafodaLista"/>
        <w:numPr>
          <w:ilvl w:val="0"/>
          <w:numId w:val="24"/>
        </w:numPr>
      </w:pPr>
      <w:r>
        <w:t>Especificação dos materiais - pode ser escrito de duas formas: genérica (aplicável a qualquer obra) ou específica (relacionando apenas os materiais a serem usados na obra em questão).</w:t>
      </w:r>
    </w:p>
    <w:p>
      <w:pPr>
        <w:pStyle w:val="PargrafodaLista"/>
        <w:numPr>
          <w:ilvl w:val="0"/>
          <w:numId w:val="0"/>
        </w:numPr>
        <w:ind w:left="720"/>
      </w:pPr>
    </w:p>
    <w:p>
      <w:pPr>
        <w:pStyle w:val="PargrafodaLista"/>
        <w:numPr>
          <w:ilvl w:val="0"/>
          <w:numId w:val="24"/>
        </w:numPr>
      </w:pPr>
      <w:r>
        <w:t>Discriminação dos serviços - especifica como devem ser executados os serviços, indicando traços de argamassa, método de assentamento, forma de corte de peças, etc.</w:t>
      </w:r>
    </w:p>
    <w:p>
      <w:pPr>
        <w:rPr>
          <w:szCs w:val="20"/>
        </w:rPr>
      </w:pPr>
    </w:p>
    <w:p>
      <w:pPr>
        <w:rPr>
          <w:szCs w:val="20"/>
        </w:rPr>
      </w:pPr>
      <w:r>
        <w:rPr>
          <w:b/>
          <w:szCs w:val="20"/>
        </w:rPr>
        <w:t>FISCALIZAÇÃO</w:t>
      </w:r>
      <w:r>
        <w:rPr>
          <w:szCs w:val="20"/>
        </w:rPr>
        <w:t xml:space="preserve"> – Equipe da Codevasf indicada para exercer em sua representação a fiscalização do contrato.</w:t>
      </w:r>
    </w:p>
    <w:p>
      <w:pPr>
        <w:rPr>
          <w:szCs w:val="20"/>
        </w:rPr>
      </w:pPr>
    </w:p>
    <w:p>
      <w:pPr>
        <w:rPr>
          <w:szCs w:val="20"/>
        </w:rPr>
      </w:pPr>
      <w:r>
        <w:rPr>
          <w:b/>
          <w:szCs w:val="20"/>
        </w:rPr>
        <w:t>LICITANTE</w:t>
      </w:r>
      <w:r>
        <w:rPr>
          <w:szCs w:val="20"/>
        </w:rPr>
        <w:t xml:space="preserve"> – Empresa habilitada para apresentar proposta.</w:t>
      </w:r>
    </w:p>
    <w:p>
      <w:pPr>
        <w:rPr>
          <w:szCs w:val="20"/>
        </w:rPr>
      </w:pPr>
    </w:p>
    <w:p>
      <w:pPr>
        <w:rPr>
          <w:szCs w:val="20"/>
        </w:rPr>
      </w:pPr>
      <w:r>
        <w:rPr>
          <w:b/>
          <w:szCs w:val="20"/>
        </w:rPr>
        <w:t>OBRAS E SERVIÇOS DE ENGENHARIA</w:t>
      </w:r>
      <w:r>
        <w:rPr>
          <w:szCs w:val="20"/>
        </w:rPr>
        <w:t xml:space="preserve"> – São todas as atividades relativas à execução das obras civis, de construção, reforma, recuperação ou ampliação de bem imóvel.</w:t>
      </w:r>
    </w:p>
    <w:p>
      <w:pPr>
        <w:rPr>
          <w:szCs w:val="20"/>
        </w:rPr>
      </w:pPr>
    </w:p>
    <w:p>
      <w:pPr>
        <w:rPr>
          <w:szCs w:val="20"/>
        </w:rPr>
      </w:pPr>
      <w:r>
        <w:rPr>
          <w:b/>
          <w:szCs w:val="20"/>
        </w:rPr>
        <w:t>PLANILHA DE CUSTOS DO VALOR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pPr>
        <w:rPr>
          <w:szCs w:val="20"/>
        </w:rPr>
      </w:pPr>
    </w:p>
    <w:p>
      <w:pPr>
        <w:rPr>
          <w:szCs w:val="20"/>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pPr>
        <w:rPr>
          <w:szCs w:val="20"/>
        </w:rPr>
      </w:pPr>
    </w:p>
    <w:p>
      <w:pPr>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pPr>
        <w:spacing w:before="100" w:beforeAutospacing="1"/>
        <w:rPr>
          <w:rFonts w:ascii="Times New Roman" w:eastAsia="Times New Roman" w:hAnsi="Times New Roman" w:cs="Times New Roman"/>
          <w:sz w:val="24"/>
          <w:lang w:eastAsia="pt-BR"/>
        </w:rPr>
      </w:pPr>
      <w:r>
        <w:rPr>
          <w:b/>
          <w:szCs w:val="20"/>
        </w:rPr>
        <w:t xml:space="preserve">PLANO DE CONTROLE AMBIENTAL DA OBRA - </w:t>
      </w:r>
      <w:r>
        <w:rPr>
          <w:szCs w:val="20"/>
        </w:rP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 </w:t>
      </w:r>
      <w:r>
        <w:rPr>
          <w:rFonts w:ascii="Times New Roman" w:eastAsia="Times New Roman" w:hAnsi="Times New Roman" w:cs="Times New Roman"/>
          <w:sz w:val="24"/>
          <w:lang w:eastAsia="pt-BR"/>
        </w:rPr>
        <w:t xml:space="preserve">Como objetivos específicos: </w:t>
      </w:r>
    </w:p>
    <w:p>
      <w:pPr>
        <w:pStyle w:val="PargrafodaLista"/>
        <w:numPr>
          <w:ilvl w:val="0"/>
          <w:numId w:val="27"/>
        </w:numPr>
        <w:rPr>
          <w:rFonts w:eastAsia="Times New Roman"/>
          <w:szCs w:val="20"/>
          <w:lang w:eastAsia="pt-BR"/>
        </w:rPr>
      </w:pPr>
      <w:r>
        <w:rPr>
          <w:rFonts w:eastAsia="Times New Roman"/>
          <w:szCs w:val="20"/>
          <w:lang w:eastAsia="pt-BR"/>
        </w:rPr>
        <w:t>Executar a obra de forma a evitar, controlar e/ou mitigar os impactos ambientais associados;</w:t>
      </w:r>
    </w:p>
    <w:p>
      <w:pPr>
        <w:pStyle w:val="PargrafodaLista"/>
        <w:numPr>
          <w:ilvl w:val="0"/>
          <w:numId w:val="0"/>
        </w:numPr>
        <w:ind w:left="720"/>
        <w:rPr>
          <w:rFonts w:eastAsia="Times New Roman"/>
          <w:szCs w:val="20"/>
          <w:lang w:eastAsia="pt-BR"/>
        </w:rPr>
      </w:pPr>
    </w:p>
    <w:p>
      <w:pPr>
        <w:pStyle w:val="PargrafodaLista"/>
        <w:numPr>
          <w:ilvl w:val="0"/>
          <w:numId w:val="27"/>
        </w:numPr>
        <w:rPr>
          <w:rFonts w:eastAsia="Times New Roman"/>
          <w:szCs w:val="20"/>
          <w:lang w:eastAsia="pt-BR"/>
        </w:rPr>
      </w:pPr>
      <w:r>
        <w:rPr>
          <w:rFonts w:eastAsia="Times New Roman"/>
          <w:szCs w:val="20"/>
          <w:lang w:eastAsia="pt-BR"/>
        </w:rPr>
        <w:t>Estabelecer diretrizes que zelem pela melhor qualidade ambiental possível da água, solo, ar, fauna e flora;</w:t>
      </w:r>
    </w:p>
    <w:p>
      <w:pPr>
        <w:pStyle w:val="PargrafodaLista"/>
        <w:numPr>
          <w:ilvl w:val="0"/>
          <w:numId w:val="0"/>
        </w:numPr>
        <w:ind w:left="720"/>
        <w:rPr>
          <w:rFonts w:eastAsia="Times New Roman"/>
          <w:szCs w:val="20"/>
          <w:lang w:eastAsia="pt-BR"/>
        </w:rPr>
      </w:pPr>
    </w:p>
    <w:p>
      <w:pPr>
        <w:pStyle w:val="PargrafodaLista"/>
        <w:numPr>
          <w:ilvl w:val="0"/>
          <w:numId w:val="27"/>
        </w:numPr>
        <w:jc w:val="left"/>
        <w:rPr>
          <w:rFonts w:eastAsia="Times New Roman"/>
          <w:szCs w:val="20"/>
          <w:lang w:eastAsia="pt-BR"/>
        </w:rPr>
      </w:pPr>
      <w:r>
        <w:rPr>
          <w:rFonts w:eastAsia="Times New Roman"/>
          <w:szCs w:val="20"/>
          <w:lang w:eastAsia="pt-BR"/>
        </w:rPr>
        <w:t>Executar trabalhos de educação ambiental junto aos operários da obra;</w:t>
      </w:r>
    </w:p>
    <w:p>
      <w:pPr>
        <w:pStyle w:val="PargrafodaLista"/>
        <w:numPr>
          <w:ilvl w:val="0"/>
          <w:numId w:val="0"/>
        </w:numPr>
        <w:ind w:left="720"/>
        <w:jc w:val="left"/>
        <w:rPr>
          <w:rFonts w:eastAsia="Times New Roman"/>
          <w:szCs w:val="20"/>
          <w:lang w:eastAsia="pt-BR"/>
        </w:rPr>
      </w:pPr>
    </w:p>
    <w:p>
      <w:pPr>
        <w:pStyle w:val="PargrafodaLista"/>
        <w:numPr>
          <w:ilvl w:val="0"/>
          <w:numId w:val="27"/>
        </w:numPr>
        <w:spacing w:after="200" w:line="276" w:lineRule="auto"/>
        <w:jc w:val="left"/>
        <w:rPr>
          <w:rFonts w:eastAsia="Times New Roman"/>
          <w:szCs w:val="20"/>
          <w:lang w:eastAsia="pt-BR"/>
        </w:rPr>
      </w:pPr>
      <w:r>
        <w:rPr>
          <w:rFonts w:eastAsia="Times New Roman"/>
          <w:szCs w:val="20"/>
          <w:lang w:eastAsia="pt-BR"/>
        </w:rPr>
        <w:t>Evitar interferências negativas, das atividades na obra e dos seus colaboradores sobre o meio ambiente.</w:t>
      </w:r>
      <w:r>
        <w:rPr>
          <w:rFonts w:eastAsia="Times New Roman"/>
          <w:szCs w:val="20"/>
          <w:lang w:eastAsia="pt-BR"/>
        </w:rPr>
        <w:br w:type="page"/>
      </w:r>
    </w:p>
    <w:p>
      <w:pPr>
        <w:rPr>
          <w:szCs w:val="20"/>
        </w:rPr>
      </w:pPr>
      <w:r>
        <w:rPr>
          <w:b/>
          <w:szCs w:val="20"/>
        </w:rPr>
        <w:lastRenderedPageBreak/>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pPr>
        <w:rPr>
          <w:szCs w:val="20"/>
        </w:rPr>
      </w:pPr>
    </w:p>
    <w:p>
      <w:pPr>
        <w:pStyle w:val="PargrafodaLista"/>
        <w:numPr>
          <w:ilvl w:val="0"/>
          <w:numId w:val="23"/>
        </w:numPr>
      </w:pPr>
      <w:r>
        <w:t>Desenvolvimento da solução escolhida de forma a fornecer visão global da obra e identificar todos os seus elementos constitutivos com clareza;</w:t>
      </w:r>
    </w:p>
    <w:p>
      <w:pPr>
        <w:pStyle w:val="PargrafodaLista"/>
        <w:numPr>
          <w:ilvl w:val="0"/>
          <w:numId w:val="0"/>
        </w:numPr>
        <w:ind w:left="1080"/>
      </w:pPr>
    </w:p>
    <w:p>
      <w:pPr>
        <w:pStyle w:val="PargrafodaLista"/>
        <w:numPr>
          <w:ilvl w:val="0"/>
          <w:numId w:val="23"/>
        </w:numPr>
      </w:pPr>
      <w:r>
        <w:t>Soluções técnicas globais e localizadas, suficientemente detalhadas, de forma a minimizar a necessidade de reformulação ou de variantes durante as fases de elaboração do projeto executivo e de realização das obras e montagem;</w:t>
      </w:r>
    </w:p>
    <w:p>
      <w:pPr>
        <w:pStyle w:val="PargrafodaLista"/>
        <w:numPr>
          <w:ilvl w:val="0"/>
          <w:numId w:val="0"/>
        </w:numPr>
        <w:ind w:left="1080"/>
      </w:pPr>
    </w:p>
    <w:p>
      <w:pPr>
        <w:pStyle w:val="PargrafodaLista"/>
        <w:numPr>
          <w:ilvl w:val="0"/>
          <w:numId w:val="23"/>
        </w:numPr>
      </w:pPr>
      <w:r>
        <w:t>Identificação dos tipos de serviços a executar e de materiais e equipamentos a incorporar à obra, bem como suas especificações que assegurem os melhores resultados para o empreendimento, sem frustrar o caráter competitivo para a sua execução;</w:t>
      </w:r>
    </w:p>
    <w:p>
      <w:pPr>
        <w:pStyle w:val="PargrafodaLista"/>
        <w:numPr>
          <w:ilvl w:val="0"/>
          <w:numId w:val="0"/>
        </w:numPr>
        <w:ind w:left="1080"/>
      </w:pPr>
    </w:p>
    <w:p>
      <w:pPr>
        <w:pStyle w:val="PargrafodaLista"/>
        <w:numPr>
          <w:ilvl w:val="0"/>
          <w:numId w:val="23"/>
        </w:numPr>
      </w:pPr>
      <w:r>
        <w:t>Informações que possibilitem o estudo e a dedução de métodos construtivos, instalações provisórias e condições organizacionais para a obra, sem frustrar o caráter competitivo para a sua execução;</w:t>
      </w:r>
    </w:p>
    <w:p>
      <w:pPr>
        <w:pStyle w:val="PargrafodaLista"/>
        <w:numPr>
          <w:ilvl w:val="0"/>
          <w:numId w:val="0"/>
        </w:numPr>
        <w:ind w:left="1080"/>
      </w:pPr>
    </w:p>
    <w:p>
      <w:pPr>
        <w:pStyle w:val="PargrafodaLista"/>
        <w:numPr>
          <w:ilvl w:val="0"/>
          <w:numId w:val="23"/>
        </w:numPr>
      </w:pPr>
      <w:r>
        <w:t>Subsídios para montagem do plano de licitação e gestão da obra, compreendendo a sua programação, a estratégia de suprimentos, as normas de fiscalização e outros dados necessários em cada caso;</w:t>
      </w:r>
    </w:p>
    <w:p>
      <w:pPr>
        <w:rPr>
          <w:szCs w:val="20"/>
        </w:rPr>
      </w:pPr>
    </w:p>
    <w:p>
      <w:pPr>
        <w:rPr>
          <w:szCs w:val="20"/>
        </w:rPr>
      </w:pPr>
      <w:r>
        <w:rPr>
          <w:b/>
          <w:szCs w:val="20"/>
        </w:rPr>
        <w:t>PROJETO EXECUTIVO</w:t>
      </w:r>
      <w:r>
        <w:rPr>
          <w:szCs w:val="20"/>
        </w:rPr>
        <w:t xml:space="preserve"> – É o conjunto dos elementos necessários e suficientes à execução completa da obra, contendo soluções detalhadas, identificação de serviços, materiais e equipamentos a incorporar à obra, bem como especificações técnicas, de acordo com as normas técnicas pertinentes.</w:t>
      </w:r>
    </w:p>
    <w:p>
      <w:pPr>
        <w:rPr>
          <w:szCs w:val="20"/>
        </w:rPr>
      </w:pPr>
    </w:p>
    <w:p>
      <w:pPr>
        <w:rPr>
          <w:szCs w:val="20"/>
        </w:rPr>
      </w:pPr>
      <w:r>
        <w:rPr>
          <w:b/>
          <w:szCs w:val="20"/>
        </w:rPr>
        <w:t>PROPOSTA FINANCEIRA</w:t>
      </w:r>
      <w:r>
        <w:rPr>
          <w:szCs w:val="20"/>
        </w:rPr>
        <w:t xml:space="preserve"> – Documento gerado pelo licitante que estabelece os valores unitário e global dos serviços e fornecimentos, apresentando todo o detalhamento dos custos e preços unitários propostos.</w:t>
      </w:r>
    </w:p>
    <w:p>
      <w:pPr>
        <w:rPr>
          <w:szCs w:val="20"/>
        </w:rPr>
      </w:pPr>
    </w:p>
    <w:p>
      <w:pPr>
        <w:rPr>
          <w:szCs w:val="20"/>
        </w:rPr>
      </w:pPr>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pPr>
        <w:rPr>
          <w:szCs w:val="20"/>
        </w:rPr>
      </w:pPr>
    </w:p>
    <w:p>
      <w:pPr>
        <w:rPr>
          <w:szCs w:val="20"/>
        </w:rPr>
      </w:pPr>
      <w:r>
        <w:rPr>
          <w:b/>
          <w:szCs w:val="20"/>
        </w:rPr>
        <w:t>REUNIÃO DE PARTIDA</w:t>
      </w:r>
      <w:r>
        <w:rPr>
          <w:szCs w:val="20"/>
        </w:rPr>
        <w:t xml:space="preserve"> – Reunião com as partes envolvidas, CONTRATADA, Codevasf e fornecedores, onde se define todos os detalhes do plano de trabalho e dá-se o “start </w:t>
      </w:r>
      <w:proofErr w:type="spellStart"/>
      <w:r>
        <w:rPr>
          <w:szCs w:val="20"/>
        </w:rPr>
        <w:t>up</w:t>
      </w:r>
      <w:proofErr w:type="spellEnd"/>
      <w:r>
        <w:rPr>
          <w:szCs w:val="20"/>
        </w:rPr>
        <w:t>” da execução das obras.</w:t>
      </w:r>
    </w:p>
    <w:p>
      <w:pPr>
        <w:rPr>
          <w:szCs w:val="20"/>
        </w:rPr>
      </w:pPr>
    </w:p>
    <w:p>
      <w:pPr>
        <w:rPr>
          <w:szCs w:val="20"/>
        </w:rPr>
      </w:pPr>
      <w:r>
        <w:rPr>
          <w:b/>
          <w:szCs w:val="20"/>
        </w:rPr>
        <w:t>SUPERINTENDÊNCIA REGIONAL</w:t>
      </w:r>
      <w:r>
        <w:rPr>
          <w:szCs w:val="20"/>
        </w:rPr>
        <w:t xml:space="preserve"> – Unidade executiva descentralizada subordinada diretamente à presidência da Codevasf, situada em Teresina / PI, em cuja jurisdição territorial localizam-se os serviços de engenharia objeto deste Termo de Referência.</w:t>
      </w:r>
    </w:p>
    <w:p>
      <w:pPr>
        <w:rPr>
          <w:szCs w:val="20"/>
        </w:rPr>
      </w:pPr>
    </w:p>
    <w:p>
      <w:pPr>
        <w:rPr>
          <w:szCs w:val="20"/>
        </w:rPr>
      </w:pPr>
      <w:r>
        <w:rPr>
          <w:b/>
          <w:szCs w:val="20"/>
        </w:rPr>
        <w:t>TERMO DE REFERÊNCIA</w:t>
      </w:r>
      <w:r>
        <w:rPr>
          <w:szCs w:val="20"/>
        </w:rPr>
        <w:t>– Conjunto de elementos necessários e suficientes, com nível de precisão adequado, para caracterizar os serviços a serem contratados ou os bens a serem fornecidos.</w:t>
      </w:r>
    </w:p>
    <w:p>
      <w:pPr>
        <w:spacing w:after="200" w:line="276" w:lineRule="auto"/>
        <w:jc w:val="left"/>
        <w:rPr>
          <w:szCs w:val="20"/>
        </w:rPr>
      </w:pPr>
      <w:r>
        <w:rPr>
          <w:szCs w:val="20"/>
        </w:rPr>
        <w:br w:type="page"/>
      </w:r>
    </w:p>
    <w:p>
      <w:pPr>
        <w:pStyle w:val="Ttulo1"/>
      </w:pPr>
      <w:bookmarkStart w:id="6" w:name="_Toc466577882"/>
      <w:r>
        <w:lastRenderedPageBreak/>
        <w:t>REGIME DE EXECUÇÃO, VALOR ESTIMADO E CRITÉRIO DE JULGAMENTO</w:t>
      </w:r>
      <w:bookmarkEnd w:id="5"/>
      <w:r>
        <w:t>.</w:t>
      </w:r>
      <w:bookmarkEnd w:id="6"/>
    </w:p>
    <w:p/>
    <w:p>
      <w:pPr>
        <w:pStyle w:val="Ttulo2"/>
        <w:tabs>
          <w:tab w:val="left" w:pos="851"/>
        </w:tabs>
        <w:ind w:left="426"/>
        <w:rPr>
          <w:rFonts w:eastAsia="Times New Roman"/>
          <w:b/>
          <w:i/>
          <w:color w:val="FF0000"/>
          <w:sz w:val="18"/>
          <w:szCs w:val="18"/>
          <w:lang w:eastAsia="pt-BR"/>
        </w:rPr>
      </w:pPr>
      <w:r>
        <w:rPr>
          <w:b/>
        </w:rPr>
        <w:t xml:space="preserve">Regime de Execução: </w:t>
      </w:r>
      <w:r>
        <w:rPr>
          <w:szCs w:val="20"/>
        </w:rPr>
        <w:t>Empreitada por Preço Unitário.</w:t>
      </w:r>
    </w:p>
    <w:p>
      <w:pPr>
        <w:rPr>
          <w:lang w:eastAsia="pt-BR"/>
        </w:rPr>
      </w:pPr>
    </w:p>
    <w:p>
      <w:pPr>
        <w:pStyle w:val="Ttulo2"/>
        <w:tabs>
          <w:tab w:val="left" w:pos="851"/>
        </w:tabs>
        <w:ind w:left="426"/>
        <w:rPr>
          <w:lang w:eastAsia="pt-BR"/>
        </w:rPr>
      </w:pPr>
      <w:r>
        <w:rPr>
          <w:b/>
        </w:rPr>
        <w:t>Valor</w:t>
      </w:r>
      <w:r>
        <w:rPr>
          <w:b/>
          <w:color w:val="000000" w:themeColor="text1"/>
        </w:rPr>
        <w:t xml:space="preserve"> estimado</w:t>
      </w:r>
      <w:r>
        <w:t xml:space="preserve">: </w:t>
      </w:r>
      <w:r>
        <w:rPr>
          <w:szCs w:val="20"/>
        </w:rPr>
        <w:t>Público.</w:t>
      </w:r>
    </w:p>
    <w:p>
      <w:pPr>
        <w:rPr>
          <w:lang w:eastAsia="pt-BR"/>
        </w:rPr>
      </w:pPr>
    </w:p>
    <w:p>
      <w:pPr>
        <w:pStyle w:val="Ttulo2"/>
        <w:tabs>
          <w:tab w:val="left" w:pos="851"/>
        </w:tabs>
        <w:ind w:left="426"/>
        <w:rPr>
          <w:szCs w:val="20"/>
        </w:rPr>
      </w:pPr>
      <w:r>
        <w:rPr>
          <w:b/>
        </w:rPr>
        <w:t xml:space="preserve">Critério de Julgamento: </w:t>
      </w:r>
      <w:r>
        <w:rPr>
          <w:szCs w:val="20"/>
        </w:rPr>
        <w:t>Menor Preço.</w:t>
      </w:r>
    </w:p>
    <w:p/>
    <w:p/>
    <w:p>
      <w:pPr>
        <w:pStyle w:val="Ttulo1"/>
      </w:pPr>
      <w:bookmarkStart w:id="7" w:name="_Toc466577883"/>
      <w:r>
        <w:t>LOCALIZAÇÃO DO OBJETO</w:t>
      </w:r>
      <w:bookmarkEnd w:id="7"/>
    </w:p>
    <w:p>
      <w:pPr>
        <w:rPr>
          <w:szCs w:val="20"/>
        </w:rPr>
      </w:pPr>
    </w:p>
    <w:p>
      <w:pPr>
        <w:pStyle w:val="Ttulo2"/>
      </w:pPr>
      <w:r>
        <w:t>Os serviços serão executados no município de Oeiras, distante aproximadamente 321 km de Teresina, capital do Estado do Piauí na área sob jurisdição da 7ª Superintendência Regional da Codevasf:</w:t>
      </w:r>
    </w:p>
    <w:p/>
    <w:p>
      <w:pPr>
        <w:ind w:left="851"/>
        <w:rPr>
          <w:color w:val="0070C0"/>
          <w:szCs w:val="20"/>
        </w:rPr>
      </w:pPr>
      <w:r>
        <w:rPr>
          <w:noProof/>
          <w:szCs w:val="20"/>
          <w:lang w:eastAsia="pt-BR"/>
        </w:rPr>
        <w:drawing>
          <wp:inline distT="0" distB="0" distL="0" distR="0">
            <wp:extent cx="4391074" cy="6228000"/>
            <wp:effectExtent l="19050" t="19050" r="9525" b="2095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pu.bmp"/>
                    <pic:cNvPicPr/>
                  </pic:nvPicPr>
                  <pic:blipFill>
                    <a:blip r:embed="rId8">
                      <a:extLst>
                        <a:ext uri="{28A0092B-C50C-407E-A947-70E740481C1C}">
                          <a14:useLocalDpi xmlns:a14="http://schemas.microsoft.com/office/drawing/2010/main" val="0"/>
                        </a:ext>
                      </a:extLst>
                    </a:blip>
                    <a:stretch>
                      <a:fillRect/>
                    </a:stretch>
                  </pic:blipFill>
                  <pic:spPr>
                    <a:xfrm>
                      <a:off x="0" y="0"/>
                      <a:ext cx="4391074" cy="6228000"/>
                    </a:xfrm>
                    <a:prstGeom prst="rect">
                      <a:avLst/>
                    </a:prstGeom>
                    <a:ln>
                      <a:solidFill>
                        <a:schemeClr val="tx1"/>
                      </a:solidFill>
                    </a:ln>
                  </pic:spPr>
                </pic:pic>
              </a:graphicData>
            </a:graphic>
          </wp:inline>
        </w:drawing>
      </w:r>
      <w:r>
        <w:rPr>
          <w:color w:val="0070C0"/>
          <w:szCs w:val="20"/>
        </w:rPr>
        <w:br w:type="page"/>
      </w:r>
    </w:p>
    <w:p>
      <w:pPr>
        <w:pStyle w:val="Ttulo1"/>
      </w:pPr>
      <w:bookmarkStart w:id="8" w:name="_Toc466577884"/>
      <w:r>
        <w:lastRenderedPageBreak/>
        <w:t>DESCRIÇÃO DOS SERVIÇOS</w:t>
      </w:r>
      <w:bookmarkEnd w:id="8"/>
    </w:p>
    <w:p/>
    <w:p>
      <w:pPr>
        <w:pStyle w:val="Ttulo2"/>
      </w:pPr>
      <w:r>
        <w:t>As obras e serviços de engenharia objeto desta licitação encontram-se descritos e caracterizados no Projeto Básico, Desenhos e Especificações Técnicas e quantificados na P</w:t>
      </w:r>
      <w:r>
        <w:rPr>
          <w:szCs w:val="20"/>
        </w:rPr>
        <w:t>lanilha de Custos do Valor do Orçamento de Referência</w:t>
      </w:r>
      <w:r>
        <w:t xml:space="preserve">, que integram este Termo de Referência </w:t>
      </w:r>
      <w:r>
        <w:rPr>
          <w:color w:val="0070C0"/>
        </w:rPr>
        <w:t>(</w:t>
      </w:r>
      <w:r>
        <w:fldChar w:fldCharType="begin"/>
      </w:r>
      <w:r>
        <w:instrText xml:space="preserve"> REF _Ref450205759 \h  \* MERGEFORMAT </w:instrText>
      </w:r>
      <w:r>
        <w:fldChar w:fldCharType="separate"/>
      </w:r>
      <w:r>
        <w:rPr>
          <w:color w:val="0070C0"/>
        </w:rPr>
        <w:t>Anexo IIV</w:t>
      </w:r>
      <w:r>
        <w:fldChar w:fldCharType="end"/>
      </w:r>
      <w:r>
        <w:rPr>
          <w:color w:val="0070C0"/>
        </w:rPr>
        <w:t xml:space="preserve"> e </w:t>
      </w:r>
      <w:r>
        <w:fldChar w:fldCharType="begin"/>
      </w:r>
      <w:r>
        <w:instrText xml:space="preserve"> REF _Ref450205763 \h  \* MERGEFORMAT </w:instrText>
      </w:r>
      <w:r>
        <w:fldChar w:fldCharType="separate"/>
      </w:r>
      <w:r>
        <w:rPr>
          <w:color w:val="0070C0"/>
        </w:rPr>
        <w:t>Anexo VII</w:t>
      </w:r>
      <w:r>
        <w:fldChar w:fldCharType="end"/>
      </w:r>
      <w:r>
        <w:rPr>
          <w:color w:val="0070C0"/>
        </w:rPr>
        <w:t>).</w:t>
      </w:r>
    </w:p>
    <w:p>
      <w:pPr>
        <w:rPr>
          <w:szCs w:val="20"/>
        </w:rPr>
      </w:pPr>
    </w:p>
    <w:p>
      <w:pPr>
        <w:pStyle w:val="Ttulo2"/>
      </w:pPr>
      <w:r>
        <w:t>O objeto do presente certame licitatório compreende basicamente os seguintes serviços:</w:t>
      </w:r>
    </w:p>
    <w:p>
      <w:pPr>
        <w:pStyle w:val="PargrafodaLista"/>
        <w:numPr>
          <w:ilvl w:val="0"/>
          <w:numId w:val="19"/>
        </w:numPr>
      </w:pPr>
      <w:r>
        <w:t>Elaboração do projeto executivo das instalações hidráulicas e elétricas em média e baixa tensão, inclu</w:t>
      </w:r>
      <w:bookmarkStart w:id="9" w:name="_GoBack"/>
      <w:bookmarkEnd w:id="9"/>
      <w:r>
        <w:t>sive aprovação na do projeto elétrico na Eletrobrás Distribuição Piauí;</w:t>
      </w:r>
    </w:p>
    <w:p>
      <w:pPr>
        <w:pStyle w:val="PargrafodaLista"/>
        <w:numPr>
          <w:ilvl w:val="0"/>
          <w:numId w:val="19"/>
        </w:numPr>
      </w:pPr>
      <w:r>
        <w:t>Análise físico-química e bacteriológica;</w:t>
      </w:r>
    </w:p>
    <w:p>
      <w:pPr>
        <w:pStyle w:val="PargrafodaLista"/>
        <w:numPr>
          <w:ilvl w:val="0"/>
          <w:numId w:val="19"/>
        </w:numPr>
      </w:pPr>
      <w:r>
        <w:t>Teste de vazão / bombeamento de poço tubular;</w:t>
      </w:r>
    </w:p>
    <w:p>
      <w:pPr>
        <w:pStyle w:val="PargrafodaLista"/>
        <w:numPr>
          <w:ilvl w:val="0"/>
          <w:numId w:val="19"/>
        </w:numPr>
      </w:pPr>
      <w:r>
        <w:t>Placa de obra padrão Codevasf (01 placa de 3,20 x 2,00m);</w:t>
      </w:r>
    </w:p>
    <w:p>
      <w:pPr>
        <w:pStyle w:val="PargrafodaLista"/>
        <w:numPr>
          <w:ilvl w:val="0"/>
          <w:numId w:val="19"/>
        </w:numPr>
      </w:pPr>
      <w:r>
        <w:t>Mobilização e desmobilização de materiais, equipamentos e pessoal;</w:t>
      </w:r>
    </w:p>
    <w:p>
      <w:pPr>
        <w:pStyle w:val="PargrafodaLista"/>
        <w:numPr>
          <w:ilvl w:val="0"/>
          <w:numId w:val="19"/>
        </w:numPr>
      </w:pPr>
      <w:r>
        <w:t>Desinfecção de poço com utilização de produtos químicos;</w:t>
      </w:r>
    </w:p>
    <w:p>
      <w:pPr>
        <w:pStyle w:val="PargrafodaLista"/>
        <w:numPr>
          <w:ilvl w:val="0"/>
          <w:numId w:val="19"/>
        </w:numPr>
      </w:pPr>
      <w:r>
        <w:t>Instalação de poço tubular;</w:t>
      </w:r>
    </w:p>
    <w:p>
      <w:pPr>
        <w:pStyle w:val="PargrafodaLista"/>
        <w:numPr>
          <w:ilvl w:val="0"/>
          <w:numId w:val="19"/>
        </w:numPr>
      </w:pPr>
      <w:r>
        <w:t>Construção de abrigo para quadro de comando;</w:t>
      </w:r>
    </w:p>
    <w:p>
      <w:pPr>
        <w:pStyle w:val="PargrafodaLista"/>
        <w:numPr>
          <w:ilvl w:val="0"/>
          <w:numId w:val="19"/>
        </w:numPr>
      </w:pPr>
      <w:r>
        <w:t>Extensão de rede elétrica em 13,8KV c/ subestação aérea trifásica de 15KVA.</w:t>
      </w:r>
    </w:p>
    <w:p>
      <w:pPr>
        <w:rPr>
          <w:szCs w:val="20"/>
        </w:rPr>
      </w:pPr>
    </w:p>
    <w:p>
      <w:pPr>
        <w:rPr>
          <w:szCs w:val="20"/>
        </w:rPr>
      </w:pPr>
    </w:p>
    <w:p>
      <w:pPr>
        <w:pStyle w:val="Ttulo1"/>
      </w:pPr>
      <w:bookmarkStart w:id="10" w:name="_Toc466577885"/>
      <w:r>
        <w:t>CONDIÇÕES DE PARTICIPAÇÃO</w:t>
      </w:r>
      <w:bookmarkEnd w:id="10"/>
    </w:p>
    <w:p/>
    <w:p>
      <w:pPr>
        <w:pStyle w:val="Ttulo2"/>
      </w:pPr>
      <w:bookmarkStart w:id="11" w:name="_Ref449450707"/>
      <w:r>
        <w:t>Poderão participar da presente licitação empresas do ramo, pertinente e compatível com o objeto desta licitação, de forma individual.</w:t>
      </w:r>
    </w:p>
    <w:p/>
    <w:p>
      <w:pPr>
        <w:pStyle w:val="Ttulo2"/>
        <w:rPr>
          <w:b/>
        </w:rPr>
      </w:pPr>
      <w:bookmarkStart w:id="12" w:name="_Ref441152334"/>
      <w:bookmarkEnd w:id="11"/>
      <w:r>
        <w:rPr>
          <w:b/>
        </w:rPr>
        <w:t>CONSÓRCIO</w:t>
      </w:r>
    </w:p>
    <w:p/>
    <w:p>
      <w:pPr>
        <w:pStyle w:val="Ttulo3"/>
      </w:pPr>
      <w:r>
        <w:t>Não será permitida a participação de pessoas jurídicas organizadas sob a forma de Consórcio.</w:t>
      </w:r>
    </w:p>
    <w:p>
      <w:pPr>
        <w:rPr>
          <w:lang w:eastAsia="pt-BR"/>
        </w:rPr>
      </w:pPr>
    </w:p>
    <w:p>
      <w:pPr>
        <w:pStyle w:val="Ttulo2"/>
        <w:rPr>
          <w:b/>
        </w:rPr>
      </w:pPr>
      <w:bookmarkStart w:id="13" w:name="_Ref455652949"/>
      <w:r>
        <w:rPr>
          <w:b/>
        </w:rPr>
        <w:t>SUBCONTRATAÇÃO</w:t>
      </w:r>
      <w:bookmarkEnd w:id="12"/>
      <w:bookmarkEnd w:id="13"/>
    </w:p>
    <w:p>
      <w:pPr>
        <w:rPr>
          <w:szCs w:val="20"/>
        </w:rPr>
      </w:pPr>
    </w:p>
    <w:p>
      <w:pPr>
        <w:pStyle w:val="Ttulo3"/>
      </w:pPr>
      <w:r>
        <w:t xml:space="preserve">Será permitida a subcontratação dos serviços objeto deste TR, com anuência prévia da Codevasf, com exceção dos serviços de instalação de poço tubular. </w:t>
      </w:r>
    </w:p>
    <w:p/>
    <w:p>
      <w:pPr>
        <w:pStyle w:val="Ttulo2"/>
        <w:rPr>
          <w:b/>
        </w:rPr>
      </w:pPr>
      <w:r>
        <w:rPr>
          <w:b/>
        </w:rPr>
        <w:t>VISITA AO LOCAL DAS OBRAS</w:t>
      </w:r>
    </w:p>
    <w:p>
      <w:pPr>
        <w:rPr>
          <w:szCs w:val="20"/>
        </w:rPr>
      </w:pPr>
    </w:p>
    <w:p>
      <w:pPr>
        <w:pStyle w:val="Ttulo3"/>
      </w:pPr>
      <w:r>
        <w:t xml:space="preserve">A visita aos locais de prestação dos serviços </w:t>
      </w:r>
      <w:r>
        <w:rPr>
          <w:b/>
          <w:u w:val="single"/>
        </w:rPr>
        <w:t>NÃO será obrigatória</w:t>
      </w:r>
      <w:r>
        <w:t>, porém, recomenda-se às licitantes que seja realizada a visita aos locais onde serão executados os serviços e suas circunvizinhanças, por intermédio de pelo menos um profissional técnico,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p>
      <w:pPr>
        <w:pStyle w:val="Ttulo3"/>
      </w:pPr>
      <w: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pPr>
        <w:spacing w:after="200" w:line="276" w:lineRule="auto"/>
        <w:jc w:val="left"/>
      </w:pPr>
      <w:r>
        <w:br w:type="page"/>
      </w:r>
    </w:p>
    <w:p>
      <w:pPr>
        <w:pStyle w:val="Ttulo3"/>
      </w:pPr>
      <w:r>
        <w:lastRenderedPageBreak/>
        <w:t>Os custos de visita aos locais das obras e serviços de engenharia correrão por exclusiva conta da licitante.</w:t>
      </w:r>
    </w:p>
    <w:p>
      <w:pPr>
        <w:pStyle w:val="Ttulo2"/>
        <w:numPr>
          <w:ilvl w:val="0"/>
          <w:numId w:val="0"/>
        </w:numPr>
      </w:pPr>
    </w:p>
    <w:p>
      <w:pPr>
        <w:pStyle w:val="Ttulo3"/>
      </w:pPr>
      <w:r>
        <w:t>Em caso de dúvidas sobre a visita ao local onde serão executadas as obras e serviços de engenharia, as licitantes deverão contatar com a Gerência Regional de Infraestrutura da Codevasf, em Teresina, no estado do Piauí, nos telefones: (86)3215-0120.</w:t>
      </w:r>
    </w:p>
    <w:p/>
    <w:p>
      <w:pPr>
        <w:pStyle w:val="Ttulo3"/>
      </w:pPr>
      <w:bookmarkStart w:id="14" w:name="_Ref441155895"/>
      <w:r>
        <w:t xml:space="preserve">A declaração de que conhece o local onde serão executadas as obras/serviços e suas circunvizinhanças será obrigatoriamente emitida pela empresa licitante (Modelo de Declaração – </w:t>
      </w:r>
      <w:r>
        <w:fldChar w:fldCharType="begin"/>
      </w:r>
      <w:r>
        <w:instrText xml:space="preserve"> REF _Ref450205804 \h  \* MERGEFORMAT </w:instrText>
      </w:r>
      <w:r>
        <w:fldChar w:fldCharType="separate"/>
      </w:r>
      <w:r>
        <w:t>Anexo II</w:t>
      </w:r>
      <w:r>
        <w:fldChar w:fldCharType="end"/>
      </w:r>
      <w:r>
        <w:t xml:space="preserve"> deste TR), através dos seus prepostos.</w:t>
      </w:r>
      <w:bookmarkEnd w:id="14"/>
    </w:p>
    <w:p/>
    <w:p/>
    <w:p>
      <w:pPr>
        <w:pStyle w:val="Ttulo1"/>
      </w:pPr>
      <w:bookmarkStart w:id="15" w:name="_Toc466577886"/>
      <w:r>
        <w:t>PROPOSTA FINANCEIRA</w:t>
      </w:r>
      <w:bookmarkEnd w:id="15"/>
    </w:p>
    <w:p>
      <w:pPr>
        <w:rPr>
          <w:szCs w:val="20"/>
        </w:rPr>
      </w:pPr>
    </w:p>
    <w:p>
      <w:pPr>
        <w:pStyle w:val="Ttulo2"/>
      </w:pPr>
      <w:r>
        <w:t>A Proposta Financeira, deverá ser firme e precisa, limitada rigorosamente ao objeto desta licitação, e não poderá conter condições ou alternativas não previstas neste TR e seus anexos constitutivos.</w:t>
      </w:r>
    </w:p>
    <w:p>
      <w:pPr>
        <w:rPr>
          <w:szCs w:val="20"/>
        </w:rPr>
      </w:pPr>
    </w:p>
    <w:p>
      <w:pPr>
        <w:pStyle w:val="Ttulo2"/>
      </w:pPr>
      <w:r>
        <w:t>A Proposta Financeira constitui-se dos seguintes documentos:</w:t>
      </w:r>
    </w:p>
    <w:p/>
    <w:p>
      <w:pPr>
        <w:pStyle w:val="PargrafodaLista"/>
        <w:numPr>
          <w:ilvl w:val="0"/>
          <w:numId w:val="22"/>
        </w:numPr>
      </w:pPr>
      <w:r>
        <w:t xml:space="preserve">Planilha de Custos do Valor da Proposta da Licitante (Planilha Resumida), devidamente preenchida, com clareza e sem rasuras, conforme a Planilha de Custos do Valor do Orçamento de Referência (Planilha Resumida) – </w:t>
      </w:r>
      <w:r>
        <w:fldChar w:fldCharType="begin"/>
      </w:r>
      <w:r>
        <w:instrText xml:space="preserve"> REF _Ref450205931 \h  \* MERGEFORMAT </w:instrText>
      </w:r>
      <w:r>
        <w:fldChar w:fldCharType="separate"/>
      </w:r>
      <w:r>
        <w:t>Anexo VI</w:t>
      </w:r>
      <w:r>
        <w:fldChar w:fldCharType="end"/>
      </w:r>
      <w:r>
        <w:t>, que é parte integrante deste Termo de Referência, observando-se os preços orçados pela Codevasf.</w:t>
      </w:r>
    </w:p>
    <w:p/>
    <w:p>
      <w:pPr>
        <w:pStyle w:val="PargrafodaLista"/>
        <w:numPr>
          <w:ilvl w:val="0"/>
          <w:numId w:val="22"/>
        </w:numPr>
      </w:pPr>
      <w:r>
        <w:t xml:space="preserve">Planilha de Custos do Valor da Proposta da Licitante (Planilha Detalhada) com todos os seus itens, devidamente preenchida, com clareza e sem rasuras, conforme a Planilha de Custos do Valor do Orçamento de Referência (Planilha Detalhada) – </w:t>
      </w:r>
      <w:r>
        <w:fldChar w:fldCharType="begin"/>
      </w:r>
      <w:r>
        <w:instrText xml:space="preserve"> REF _Ref450205763 \h </w:instrText>
      </w:r>
      <w:r>
        <w:fldChar w:fldCharType="separate"/>
      </w:r>
      <w:r>
        <w:t xml:space="preserve">Anexo </w:t>
      </w:r>
      <w:r>
        <w:rPr>
          <w:noProof/>
        </w:rPr>
        <w:t>VII</w:t>
      </w:r>
      <w:r>
        <w:fldChar w:fldCharType="end"/>
      </w:r>
      <w:r>
        <w:t>, que é parte integrante deste Termo de Referência, observando-se os preços unitários orçados pela Codevasf.</w:t>
      </w:r>
    </w:p>
    <w:p>
      <w:pPr>
        <w:rPr>
          <w:szCs w:val="20"/>
        </w:rPr>
      </w:pPr>
    </w:p>
    <w:p>
      <w:pPr>
        <w:pStyle w:val="PargrafodaLista"/>
        <w:numPr>
          <w:ilvl w:val="0"/>
          <w:numId w:val="5"/>
        </w:numPr>
      </w:pPr>
      <w:r>
        <w:t>Junto com a proposta, as Planilhas de Custos Resumida e Detalhada da Licitante deverão ser apresentadas em meio eletrônico (Microsoft Excel ou software livre em CD-ROM), sem proteção do arquivo, objetivando facilitar a conferência da mesma;</w:t>
      </w:r>
    </w:p>
    <w:p>
      <w:pPr>
        <w:pStyle w:val="PargrafodaLista"/>
        <w:numPr>
          <w:ilvl w:val="0"/>
          <w:numId w:val="0"/>
        </w:numPr>
        <w:ind w:left="1933"/>
      </w:pPr>
    </w:p>
    <w:p>
      <w:pPr>
        <w:pStyle w:val="PargrafodaLista"/>
        <w:numPr>
          <w:ilvl w:val="0"/>
          <w:numId w:val="22"/>
        </w:numPr>
      </w:pPr>
      <w:r>
        <w:t>A licitante de melhor proposta classificada deverá preencher os formulários de composição de preços unitários, impressa em formulário próprio, ofertados por item e subitem, com clareza e sem rasuras, vedada a utilização de unidades genéricas ou indicadas como verba;</w:t>
      </w:r>
    </w:p>
    <w:p>
      <w:pPr>
        <w:rPr>
          <w:szCs w:val="20"/>
        </w:rPr>
      </w:pPr>
    </w:p>
    <w:p>
      <w:pPr>
        <w:pStyle w:val="PargrafodaLista"/>
        <w:numPr>
          <w:ilvl w:val="0"/>
          <w:numId w:val="8"/>
        </w:numPr>
        <w:spacing w:after="60"/>
        <w:ind w:left="1928" w:hanging="357"/>
        <w:contextualSpacing w:val="0"/>
      </w:pPr>
      <w:r>
        <w:t>A planilha de composição de preços unitários deverá ser apresentada também em meio eletrônico (Microsoft Excel ou software livre em CD-ROM), sem proteção do arquivo, objetivando facilitar a conferência da mesma;</w:t>
      </w:r>
    </w:p>
    <w:p>
      <w:pPr>
        <w:pStyle w:val="PargrafodaLista"/>
        <w:numPr>
          <w:ilvl w:val="0"/>
          <w:numId w:val="8"/>
        </w:numPr>
        <w:spacing w:after="60"/>
        <w:ind w:left="1928" w:hanging="357"/>
        <w:contextualSpacing w:val="0"/>
      </w:pPr>
      <w:r>
        <w:t>A licitante deverá apresentar a planilha de composição de preços unitários em conformidade com a Planilha de Custos do Valor da Proposta da Licitante (Planilha Detalhada);</w:t>
      </w:r>
    </w:p>
    <w:p>
      <w:pPr>
        <w:pStyle w:val="PargrafodaLista"/>
        <w:numPr>
          <w:ilvl w:val="0"/>
          <w:numId w:val="8"/>
        </w:numPr>
        <w:spacing w:after="60"/>
        <w:ind w:left="1928" w:hanging="357"/>
        <w:contextualSpacing w:val="0"/>
      </w:pPr>
      <w:r>
        <w:t>A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t>ão</w:t>
      </w:r>
      <w:proofErr w:type="spellEnd"/>
      <w:r>
        <w:t>) o(s) serviço(s), ou, quando esta abranger mais de um município;</w:t>
      </w:r>
    </w:p>
    <w:p>
      <w:pPr>
        <w:pStyle w:val="PargrafodaLista"/>
        <w:numPr>
          <w:ilvl w:val="0"/>
          <w:numId w:val="8"/>
        </w:numPr>
        <w:spacing w:after="60"/>
        <w:ind w:left="1928" w:hanging="357"/>
        <w:contextualSpacing w:val="0"/>
      </w:pPr>
      <w:r>
        <w:t xml:space="preserve">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t>arts</w:t>
      </w:r>
      <w:proofErr w:type="spellEnd"/>
      <w:r>
        <w:t>. 13 e 14 da Lei 5194/1966;</w:t>
      </w:r>
      <w:r>
        <w:rPr>
          <w:b/>
          <w:color w:val="FF0000"/>
        </w:rPr>
        <w:t xml:space="preserve"> </w:t>
      </w:r>
    </w:p>
    <w:p>
      <w:pPr>
        <w:pStyle w:val="PargrafodaLista"/>
        <w:numPr>
          <w:ilvl w:val="0"/>
          <w:numId w:val="8"/>
        </w:numPr>
        <w:spacing w:after="60"/>
        <w:ind w:left="1928" w:hanging="357"/>
        <w:contextualSpacing w:val="0"/>
      </w:pPr>
      <w:r>
        <w:lastRenderedPageBreak/>
        <w:t>As composições de custos unitários poderão ser verificadas quanto à adequação ao projeto, cabendo à comissão solicitar a compatibilidade da composição de custo unitário ao projeto.</w:t>
      </w:r>
    </w:p>
    <w:p>
      <w:pPr>
        <w:rPr>
          <w:szCs w:val="20"/>
        </w:rPr>
      </w:pPr>
    </w:p>
    <w:p>
      <w:pPr>
        <w:pStyle w:val="PargrafodaLista"/>
        <w:numPr>
          <w:ilvl w:val="0"/>
          <w:numId w:val="22"/>
        </w:numPr>
      </w:pPr>
      <w:r>
        <w:t xml:space="preserve">Detalhamento dos Encargos Sociais (Quadro PO-XIV) – </w:t>
      </w:r>
      <w:r>
        <w:fldChar w:fldCharType="begin"/>
      </w:r>
      <w:r>
        <w:instrText xml:space="preserve"> REF _Ref450206017 \h  \* MERGEFORMAT </w:instrText>
      </w:r>
      <w:r>
        <w:fldChar w:fldCharType="separate"/>
      </w:r>
      <w:r>
        <w:t>Anexo III</w:t>
      </w:r>
      <w:r>
        <w:fldChar w:fldCharType="end"/>
      </w:r>
      <w:r>
        <w:rPr>
          <w:color w:val="0070C0"/>
        </w:rPr>
        <w:t>.</w:t>
      </w:r>
    </w:p>
    <w:p>
      <w:pPr>
        <w:rPr>
          <w:szCs w:val="20"/>
        </w:rPr>
      </w:pPr>
    </w:p>
    <w:p>
      <w:pPr>
        <w:pStyle w:val="PargrafodaLista"/>
        <w:numPr>
          <w:ilvl w:val="0"/>
          <w:numId w:val="6"/>
        </w:numPr>
      </w:pPr>
      <w:r>
        <w:t>Encargos Sociais distintos para mensalistas e outro para horista.</w:t>
      </w:r>
    </w:p>
    <w:p>
      <w:pPr>
        <w:rPr>
          <w:szCs w:val="20"/>
        </w:rPr>
      </w:pPr>
    </w:p>
    <w:p>
      <w:pPr>
        <w:pStyle w:val="PargrafodaLista"/>
        <w:numPr>
          <w:ilvl w:val="0"/>
          <w:numId w:val="22"/>
        </w:numPr>
      </w:pPr>
      <w:r>
        <w:t xml:space="preserve">Detalhamento do BDI (Quadros PO-XV) – </w:t>
      </w:r>
      <w:r>
        <w:fldChar w:fldCharType="begin"/>
      </w:r>
      <w:r>
        <w:instrText xml:space="preserve"> REF _Ref450206017 \h  \* MERGEFORMAT </w:instrText>
      </w:r>
      <w:r>
        <w:fldChar w:fldCharType="separate"/>
      </w:r>
      <w:r>
        <w:t>Anexo III</w:t>
      </w:r>
      <w:r>
        <w:fldChar w:fldCharType="end"/>
      </w:r>
      <w:r>
        <w:t>.</w:t>
      </w:r>
    </w:p>
    <w:p>
      <w:pPr>
        <w:rPr>
          <w:szCs w:val="20"/>
        </w:rPr>
      </w:pPr>
    </w:p>
    <w:p>
      <w:pPr>
        <w:pStyle w:val="PargrafodaLista"/>
        <w:numPr>
          <w:ilvl w:val="0"/>
          <w:numId w:val="8"/>
        </w:numPr>
        <w:spacing w:after="60"/>
        <w:ind w:left="1928" w:hanging="357"/>
        <w:contextualSpacing w:val="0"/>
      </w:pPr>
      <w:r>
        <w:t>Um quadro para o fornecimento de materiais e equipamentos (Quadro PO-</w:t>
      </w:r>
      <w:proofErr w:type="spellStart"/>
      <w:r>
        <w:t>XVb</w:t>
      </w:r>
      <w:proofErr w:type="spellEnd"/>
      <w:r>
        <w:t xml:space="preserve">) e outro para os serviços (Quadro </w:t>
      </w:r>
      <w:proofErr w:type="spellStart"/>
      <w:r>
        <w:t>PO-XVa</w:t>
      </w:r>
      <w:proofErr w:type="spellEnd"/>
      <w:r>
        <w:t xml:space="preserve">), sob pena de desclassificação da proposta; </w:t>
      </w:r>
    </w:p>
    <w:p>
      <w:pPr>
        <w:pStyle w:val="PargrafodaLista"/>
        <w:numPr>
          <w:ilvl w:val="0"/>
          <w:numId w:val="8"/>
        </w:numPr>
        <w:spacing w:after="60"/>
        <w:ind w:left="1928" w:hanging="357"/>
        <w:contextualSpacing w:val="0"/>
      </w:pPr>
      <w:r>
        <w:t>No preenchimento dos Quadros – Detalhamento do BDI, a licitante deverá considerar todos os impostos, taxas e tributos, conforme previsto na legislação vigente, ou seja, aplicado sobre o preço de venda da obra;</w:t>
      </w:r>
    </w:p>
    <w:p>
      <w:pPr>
        <w:pStyle w:val="PargrafodaLista"/>
        <w:numPr>
          <w:ilvl w:val="0"/>
          <w:numId w:val="8"/>
        </w:numPr>
        <w:spacing w:after="60"/>
        <w:ind w:left="1928" w:hanging="357"/>
        <w:contextualSpacing w:val="0"/>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pPr>
        <w:pStyle w:val="PargrafodaLista"/>
        <w:numPr>
          <w:ilvl w:val="0"/>
          <w:numId w:val="8"/>
        </w:numPr>
        <w:spacing w:after="60"/>
        <w:ind w:left="1928" w:hanging="357"/>
        <w:contextualSpacing w:val="0"/>
      </w:pPr>
      <w:r>
        <w:t>Não poderão ser considerados no Detalhamento do BDI, bem como na Planilha de Custos do Valor da Proposta da Licitante, os tributos: Imposto de Renda Pessoa Jurídica – IRPJ e a Contribuição Social Sobre o Lucro Líquido – CSLL;</w:t>
      </w:r>
    </w:p>
    <w:p>
      <w:pPr>
        <w:pStyle w:val="PargrafodaLista"/>
        <w:numPr>
          <w:ilvl w:val="0"/>
          <w:numId w:val="8"/>
        </w:numPr>
        <w:spacing w:after="60"/>
        <w:ind w:left="1928" w:hanging="357"/>
        <w:contextualSpacing w:val="0"/>
      </w:pPr>
      <w:r>
        <w:t>No detalhamento do BDI – Quadros PO-XV, não deverá constar do item “Despesas Financeiras” a previsão de despesas relativas aos dissídios;</w:t>
      </w:r>
    </w:p>
    <w:p>
      <w:pPr>
        <w:pStyle w:val="PargrafodaLista"/>
        <w:numPr>
          <w:ilvl w:val="0"/>
          <w:numId w:val="8"/>
        </w:numPr>
        <w:spacing w:after="60"/>
        <w:ind w:left="1928" w:hanging="357"/>
        <w:contextualSpacing w:val="0"/>
      </w:pPr>
      <w: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pPr>
        <w:rPr>
          <w:szCs w:val="20"/>
        </w:rPr>
      </w:pPr>
    </w:p>
    <w:p>
      <w:pPr>
        <w:pStyle w:val="PargrafodaLista"/>
        <w:numPr>
          <w:ilvl w:val="0"/>
          <w:numId w:val="22"/>
        </w:numPr>
      </w:pPr>
      <w:r>
        <w:t>Cronograma Físico-Financeiro dos itens da Planilha de Custos do Valor da Proposta da Licitante (Planilha Resumida), obedecendo às atividades e prazos, com quantitativos previstos mês a mês, observando o prazo estabelecido para a execução dos serviços, conforme estabelecido neste TR.</w:t>
      </w:r>
    </w:p>
    <w:p>
      <w:pPr>
        <w:rPr>
          <w:szCs w:val="20"/>
        </w:rPr>
      </w:pPr>
    </w:p>
    <w:p>
      <w:pPr>
        <w:pStyle w:val="Ttulo2"/>
      </w:pPr>
      <w:r>
        <w:t>A Proposta Financeira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(Planilha Resumida ou Detalhada),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p>
      <w:pPr>
        <w:pStyle w:val="Ttulo2"/>
      </w:pPr>
      <w:r>
        <w:t xml:space="preserve">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(Planilha Detalhada) – </w:t>
      </w:r>
      <w:r>
        <w:fldChar w:fldCharType="begin"/>
      </w:r>
      <w:r>
        <w:instrText xml:space="preserve"> REF _Ref450205763 \h  \* MERGEFORMAT </w:instrText>
      </w:r>
      <w:r>
        <w:fldChar w:fldCharType="separate"/>
      </w:r>
      <w:r>
        <w:t>Anexo VII</w:t>
      </w:r>
      <w:r>
        <w:fldChar w:fldCharType="end"/>
      </w:r>
      <w:r>
        <w:t>, e que integram o presente Termo de Referência.</w:t>
      </w:r>
    </w:p>
    <w:p/>
    <w:p>
      <w:pPr>
        <w:pStyle w:val="Ttulo2"/>
      </w:pPr>
      <w: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p>
      <w:pPr>
        <w:pStyle w:val="Ttulo2"/>
      </w:pPr>
      <w:r>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p/>
    <w:p>
      <w:pPr>
        <w:pStyle w:val="Ttulo1"/>
      </w:pPr>
      <w:bookmarkStart w:id="16" w:name="_Toc466577887"/>
      <w:r>
        <w:t>DOCUMENTAÇÃO DE HABILITAÇÃO</w:t>
      </w:r>
      <w:bookmarkEnd w:id="16"/>
    </w:p>
    <w:p>
      <w:pPr>
        <w:rPr>
          <w:szCs w:val="20"/>
        </w:rPr>
      </w:pPr>
    </w:p>
    <w:p>
      <w:pPr>
        <w:pStyle w:val="Ttulo2"/>
        <w:rPr>
          <w:b/>
        </w:rPr>
      </w:pPr>
      <w:r>
        <w:rPr>
          <w:b/>
        </w:rPr>
        <w:t>QUALIFICAÇÃO TÉCNICA</w:t>
      </w:r>
    </w:p>
    <w:p>
      <w:pPr>
        <w:rPr>
          <w:szCs w:val="20"/>
        </w:rPr>
      </w:pPr>
    </w:p>
    <w:p>
      <w:pPr>
        <w:pStyle w:val="Ttulo3"/>
      </w:pPr>
      <w:r>
        <w:t>A Licitante deverá apresentar os seguintes documentos:</w:t>
      </w:r>
    </w:p>
    <w:p>
      <w:pPr>
        <w:rPr>
          <w:szCs w:val="20"/>
        </w:rPr>
      </w:pPr>
    </w:p>
    <w:p>
      <w:pPr>
        <w:pStyle w:val="PargrafodaLista"/>
        <w:numPr>
          <w:ilvl w:val="0"/>
          <w:numId w:val="26"/>
        </w:numPr>
      </w:pPr>
      <w:r>
        <w:t>Registro ou inscrição da empresa no Conselho Regional de Engenharia e Agronomia (CREA), demonstrando o ramo de atividade pertinente e compatível com o objeto deste Termo de Referência;</w:t>
      </w:r>
    </w:p>
    <w:p>
      <w:pPr>
        <w:pStyle w:val="PargrafodaLista"/>
        <w:numPr>
          <w:ilvl w:val="0"/>
          <w:numId w:val="0"/>
        </w:numPr>
        <w:ind w:left="720"/>
      </w:pPr>
    </w:p>
    <w:p>
      <w:pPr>
        <w:pStyle w:val="PargrafodaLista"/>
        <w:numPr>
          <w:ilvl w:val="0"/>
          <w:numId w:val="26"/>
        </w:numPr>
      </w:pPr>
      <w:r>
        <w:t xml:space="preserve">DECLARAÇÃO DE CONHECIMENTO DO LOCAL DE EXECUÇÃO DOS SERVIÇOS (conforme subitem </w:t>
      </w:r>
      <w:r>
        <w:fldChar w:fldCharType="begin"/>
      </w:r>
      <w:r>
        <w:instrText xml:space="preserve"> REF _Ref441155895 \r \h  \* MERGEFORMAT </w:instrText>
      </w:r>
      <w:r>
        <w:fldChar w:fldCharType="separate"/>
      </w:r>
      <w:r>
        <w:t>6.4.5</w:t>
      </w:r>
      <w:r>
        <w:fldChar w:fldCharType="end"/>
      </w:r>
      <w:r>
        <w:t xml:space="preserve"> e </w:t>
      </w:r>
      <w:r>
        <w:fldChar w:fldCharType="begin"/>
      </w:r>
      <w:r>
        <w:instrText xml:space="preserve"> REF _Ref450205804 \h  \* MERGEFORMAT </w:instrText>
      </w:r>
      <w:r>
        <w:fldChar w:fldCharType="separate"/>
      </w:r>
      <w:r>
        <w:t xml:space="preserve">Anexo </w:t>
      </w:r>
      <w:r>
        <w:rPr>
          <w:noProof/>
        </w:rPr>
        <w:t>II</w:t>
      </w:r>
      <w:r>
        <w:fldChar w:fldCharType="end"/>
      </w:r>
      <w:r>
        <w:t>) informando que tem conhecimento do local onde serão executadas as obras e serviços de engenharia, emitida pela própria licitante, assinada pelo(s) o(s) Responsável(</w:t>
      </w:r>
      <w:proofErr w:type="spellStart"/>
      <w:r>
        <w:t>is</w:t>
      </w:r>
      <w:proofErr w:type="spellEnd"/>
      <w:r>
        <w:t>) Técnico(s) ou Representante Legal.</w:t>
      </w:r>
    </w:p>
    <w:p>
      <w:pPr>
        <w:pStyle w:val="PargrafodaLista"/>
        <w:numPr>
          <w:ilvl w:val="0"/>
          <w:numId w:val="0"/>
        </w:numPr>
        <w:ind w:left="720"/>
      </w:pPr>
    </w:p>
    <w:p>
      <w:pPr>
        <w:pStyle w:val="PargrafodaLista"/>
        <w:numPr>
          <w:ilvl w:val="0"/>
          <w:numId w:val="26"/>
        </w:numPr>
      </w:pPr>
      <w:r>
        <w:t>Atestado(s) de capacidade técnica, em nome da empresa, expedido por pessoa jurídica de direito público ou privado, acompanhado(s) da(s) respectiva(s) Certidão(</w:t>
      </w:r>
      <w:proofErr w:type="spellStart"/>
      <w:r>
        <w:t>ões</w:t>
      </w:r>
      <w:proofErr w:type="spellEnd"/>
      <w:r>
        <w:t>) de Acervo Técnico – CAT – dos profissionais, expedida(s) pelo CREA da região onde os serviços foram executados, que comprove que a licitante tenha executado serviços referentes à implantação de sistema de abastecimento de água ou obras similares de porte e complexidade ao objeto desta licitação, executadas com técnicas construtivas semelhantes ou superiores às requeridas para execução dos itens relacionados abaixo, com os seguintes quantitativos mínimos:</w:t>
      </w:r>
    </w:p>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trPr>
          <w:trHeight w:val="113"/>
          <w:jc w:val="center"/>
        </w:trPr>
        <w:tc>
          <w:tcPr>
            <w:tcW w:w="754" w:type="dxa"/>
            <w:tcBorders>
              <w:top w:val="single" w:sz="4" w:space="0" w:color="auto"/>
            </w:tcBorders>
            <w:shd w:val="clear" w:color="000000" w:fill="D8D8D8"/>
            <w:noWrap/>
            <w:vAlign w:val="center"/>
            <w:hideMark/>
          </w:tcPr>
          <w:p>
            <w:pPr>
              <w:jc w:val="center"/>
              <w:rPr>
                <w:b/>
                <w:bCs/>
                <w:szCs w:val="20"/>
                <w:lang w:eastAsia="pt-BR"/>
              </w:rPr>
            </w:pPr>
            <w:r>
              <w:rPr>
                <w:b/>
                <w:bCs/>
                <w:szCs w:val="20"/>
                <w:lang w:eastAsia="pt-BR"/>
              </w:rPr>
              <w:t>ITEM</w:t>
            </w:r>
          </w:p>
        </w:tc>
        <w:tc>
          <w:tcPr>
            <w:tcW w:w="5898" w:type="dxa"/>
            <w:tcBorders>
              <w:top w:val="single" w:sz="4" w:space="0" w:color="auto"/>
            </w:tcBorders>
            <w:shd w:val="clear" w:color="000000" w:fill="D8D8D8"/>
            <w:vAlign w:val="center"/>
            <w:hideMark/>
          </w:tcPr>
          <w:p>
            <w:pPr>
              <w:jc w:val="center"/>
              <w:rPr>
                <w:b/>
                <w:bCs/>
                <w:szCs w:val="20"/>
                <w:lang w:eastAsia="pt-BR"/>
              </w:rPr>
            </w:pPr>
            <w:r>
              <w:rPr>
                <w:b/>
                <w:bCs/>
                <w:szCs w:val="20"/>
                <w:lang w:eastAsia="pt-BR"/>
              </w:rPr>
              <w:t>SERVIÇO</w:t>
            </w:r>
          </w:p>
        </w:tc>
        <w:tc>
          <w:tcPr>
            <w:tcW w:w="1853" w:type="dxa"/>
            <w:tcBorders>
              <w:top w:val="single" w:sz="4" w:space="0" w:color="auto"/>
            </w:tcBorders>
            <w:shd w:val="clear" w:color="000000" w:fill="D8D8D8"/>
            <w:noWrap/>
            <w:vAlign w:val="center"/>
            <w:hideMark/>
          </w:tcPr>
          <w:p>
            <w:pPr>
              <w:jc w:val="center"/>
              <w:rPr>
                <w:b/>
                <w:bCs/>
                <w:szCs w:val="20"/>
                <w:lang w:eastAsia="pt-BR"/>
              </w:rPr>
            </w:pPr>
            <w:r>
              <w:rPr>
                <w:b/>
                <w:bCs/>
                <w:szCs w:val="20"/>
                <w:lang w:eastAsia="pt-BR"/>
              </w:rPr>
              <w:t>QUANTIDADE</w:t>
            </w:r>
          </w:p>
        </w:tc>
      </w:tr>
      <w:tr>
        <w:trPr>
          <w:trHeight w:val="113"/>
          <w:jc w:val="center"/>
        </w:trPr>
        <w:tc>
          <w:tcPr>
            <w:tcW w:w="754" w:type="dxa"/>
            <w:noWrap/>
            <w:vAlign w:val="center"/>
            <w:hideMark/>
          </w:tcPr>
          <w:p>
            <w:pPr>
              <w:jc w:val="center"/>
              <w:rPr>
                <w:szCs w:val="20"/>
                <w:lang w:eastAsia="pt-BR"/>
              </w:rPr>
            </w:pPr>
            <w:r>
              <w:rPr>
                <w:szCs w:val="20"/>
                <w:lang w:eastAsia="pt-BR"/>
              </w:rPr>
              <w:t>1.0</w:t>
            </w:r>
          </w:p>
        </w:tc>
        <w:tc>
          <w:tcPr>
            <w:tcW w:w="5898" w:type="dxa"/>
            <w:vAlign w:val="center"/>
            <w:hideMark/>
          </w:tcPr>
          <w:p>
            <w:pPr>
              <w:rPr>
                <w:szCs w:val="20"/>
              </w:rPr>
            </w:pPr>
            <w:r>
              <w:rPr>
                <w:szCs w:val="20"/>
              </w:rPr>
              <w:t>Instalação de poço tubular</w:t>
            </w:r>
          </w:p>
        </w:tc>
        <w:tc>
          <w:tcPr>
            <w:tcW w:w="1853" w:type="dxa"/>
            <w:noWrap/>
            <w:vAlign w:val="center"/>
            <w:hideMark/>
          </w:tcPr>
          <w:p>
            <w:pPr>
              <w:jc w:val="center"/>
              <w:rPr>
                <w:szCs w:val="20"/>
              </w:rPr>
            </w:pPr>
            <w:r>
              <w:rPr>
                <w:szCs w:val="20"/>
              </w:rPr>
              <w:t>1 unidade</w:t>
            </w:r>
          </w:p>
        </w:tc>
      </w:tr>
      <w:tr>
        <w:trPr>
          <w:trHeight w:val="113"/>
          <w:jc w:val="center"/>
        </w:trPr>
        <w:tc>
          <w:tcPr>
            <w:tcW w:w="754" w:type="dxa"/>
            <w:noWrap/>
            <w:vAlign w:val="center"/>
            <w:hideMark/>
          </w:tcPr>
          <w:p>
            <w:pPr>
              <w:jc w:val="center"/>
              <w:rPr>
                <w:szCs w:val="20"/>
                <w:lang w:eastAsia="pt-BR"/>
              </w:rPr>
            </w:pPr>
            <w:r>
              <w:rPr>
                <w:szCs w:val="20"/>
                <w:lang w:eastAsia="pt-BR"/>
              </w:rPr>
              <w:t>2.0</w:t>
            </w:r>
          </w:p>
        </w:tc>
        <w:tc>
          <w:tcPr>
            <w:tcW w:w="5898" w:type="dxa"/>
            <w:vAlign w:val="center"/>
            <w:hideMark/>
          </w:tcPr>
          <w:p>
            <w:pPr>
              <w:rPr>
                <w:szCs w:val="20"/>
              </w:rPr>
            </w:pPr>
            <w:r>
              <w:rPr>
                <w:szCs w:val="20"/>
              </w:rPr>
              <w:t>Instalação de subestação aérea trifásica em 13,8KV</w:t>
            </w:r>
          </w:p>
        </w:tc>
        <w:tc>
          <w:tcPr>
            <w:tcW w:w="1853" w:type="dxa"/>
            <w:noWrap/>
            <w:vAlign w:val="center"/>
            <w:hideMark/>
          </w:tcPr>
          <w:p>
            <w:pPr>
              <w:jc w:val="center"/>
              <w:rPr>
                <w:szCs w:val="20"/>
              </w:rPr>
            </w:pPr>
            <w:r>
              <w:rPr>
                <w:szCs w:val="20"/>
              </w:rPr>
              <w:t>1 unidade</w:t>
            </w:r>
          </w:p>
        </w:tc>
      </w:tr>
    </w:tbl>
    <w:p/>
    <w:p>
      <w:pPr>
        <w:pStyle w:val="PargrafodaLista"/>
        <w:numPr>
          <w:ilvl w:val="0"/>
          <w:numId w:val="21"/>
        </w:numPr>
        <w:ind w:left="1416"/>
      </w:pPr>
      <w:r>
        <w:t>É permitido o somatório dos quantitativos estipulados na alínea “c”, mediante comprovação em mais de um atestado;</w:t>
      </w:r>
    </w:p>
    <w:p>
      <w:pPr>
        <w:pStyle w:val="PargrafodaLista"/>
        <w:numPr>
          <w:ilvl w:val="0"/>
          <w:numId w:val="0"/>
        </w:numPr>
        <w:ind w:left="1416"/>
      </w:pPr>
    </w:p>
    <w:p>
      <w:pPr>
        <w:pStyle w:val="PargrafodaLista"/>
        <w:numPr>
          <w:ilvl w:val="0"/>
          <w:numId w:val="0"/>
        </w:numPr>
        <w:ind w:left="1416"/>
      </w:pPr>
      <w:r>
        <w:t>Definem-se como obras similares: obras construtivamente afins às de saneamento básico, especialmente no campo de engenharia hidráulica, incluindo os sistemas de abastecimento de água e de esgotamento sanitário envolvendo: adutoras, canais, reversão de bacias, emissários e estações de bombeamento de água e de esgotos. As unidades de sistemas de abastecimento de água e de esgotamento sanitário a serem consideradas como obras similares são: sistemas simplificados de abastecimento de água que possuam perfuração e/ou instalação de poço tubular profundo com extensão de rede elétrica em média e baixa tensão.</w:t>
      </w:r>
    </w:p>
    <w:p>
      <w:pPr>
        <w:ind w:left="696"/>
      </w:pPr>
    </w:p>
    <w:p>
      <w:pPr>
        <w:pStyle w:val="PargrafodaLista"/>
        <w:numPr>
          <w:ilvl w:val="0"/>
          <w:numId w:val="21"/>
        </w:numPr>
        <w:ind w:left="1416"/>
      </w:pPr>
      <w:r>
        <w:t>Definem-se como obras de porte e complexidade similares àquelas que apresentam grandezas e características técnicas semelhantes às descritas no Projeto Básico – Anexo VI, parte integrante deste Termo de Referência;</w:t>
      </w:r>
    </w:p>
    <w:p>
      <w:pPr>
        <w:spacing w:after="200" w:line="276" w:lineRule="auto"/>
        <w:jc w:val="left"/>
      </w:pPr>
      <w:r>
        <w:br w:type="page"/>
      </w:r>
    </w:p>
    <w:p>
      <w:pPr>
        <w:pStyle w:val="PargrafodaLista"/>
        <w:numPr>
          <w:ilvl w:val="0"/>
          <w:numId w:val="21"/>
        </w:numPr>
        <w:ind w:left="1416"/>
      </w:pPr>
      <w:r>
        <w:lastRenderedPageBreak/>
        <w:t>Deverá(</w:t>
      </w:r>
      <w:proofErr w:type="spellStart"/>
      <w:r>
        <w:t>ão</w:t>
      </w:r>
      <w:proofErr w:type="spellEnd"/>
      <w:r>
        <w:t>) constar do(s) atestado(s) ou da(s) certidão(</w:t>
      </w:r>
      <w:proofErr w:type="spellStart"/>
      <w:r>
        <w:t>ões</w:t>
      </w:r>
      <w:proofErr w:type="spellEnd"/>
      <w:r>
        <w:t>) expedida(s) pelo CREA, em destaque, os seguintes dados: local de execução, nome do contratante e da pessoa jurídica contratada, nome(s) do(s) responsável(</w:t>
      </w:r>
      <w:proofErr w:type="spellStart"/>
      <w:r>
        <w:t>is</w:t>
      </w:r>
      <w:proofErr w:type="spellEnd"/>
      <w:r>
        <w:t>) técnicos(s), seu(s) título(s) profissional(</w:t>
      </w:r>
      <w:proofErr w:type="spellStart"/>
      <w:r>
        <w:t>is</w:t>
      </w:r>
      <w:proofErr w:type="spellEnd"/>
      <w:r>
        <w:t>) e número(s) de registro(s) no CREA; descrição técnicas sucinta indicando os serviços e quantitativos executados e o prazo final de execução.</w:t>
      </w:r>
    </w:p>
    <w:p/>
    <w:p>
      <w:pPr>
        <w:pStyle w:val="PargrafodaLista"/>
        <w:numPr>
          <w:ilvl w:val="0"/>
          <w:numId w:val="20"/>
        </w:numPr>
      </w:pPr>
      <w:r>
        <w:t>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obra de sistema simplificado de abastecimento de água.</w:t>
      </w:r>
    </w:p>
    <w:p>
      <w:pPr>
        <w:pStyle w:val="PargrafodaLista"/>
        <w:numPr>
          <w:ilvl w:val="0"/>
          <w:numId w:val="0"/>
        </w:numPr>
        <w:ind w:left="720"/>
        <w:rPr>
          <w:color w:val="FF0000"/>
        </w:rPr>
      </w:pPr>
    </w:p>
    <w:p>
      <w:pPr>
        <w:pStyle w:val="PargrafodaLista"/>
        <w:numPr>
          <w:ilvl w:val="0"/>
          <w:numId w:val="29"/>
        </w:numPr>
        <w:ind w:left="1418" w:hanging="425"/>
      </w:pPr>
      <w:r>
        <w:t xml:space="preserve">Entende-se, para fins deste Termo de Referência, como pertencente ao quadro permanente: </w:t>
      </w:r>
    </w:p>
    <w:p>
      <w:pPr>
        <w:numPr>
          <w:ilvl w:val="1"/>
          <w:numId w:val="28"/>
        </w:numPr>
        <w:tabs>
          <w:tab w:val="left" w:pos="1560"/>
        </w:tabs>
        <w:suppressAutoHyphens/>
        <w:ind w:left="2568" w:hanging="357"/>
        <w:rPr>
          <w:szCs w:val="20"/>
        </w:rPr>
      </w:pPr>
      <w:r>
        <w:rPr>
          <w:szCs w:val="20"/>
        </w:rPr>
        <w:t>O empregado;</w:t>
      </w:r>
    </w:p>
    <w:p>
      <w:pPr>
        <w:numPr>
          <w:ilvl w:val="1"/>
          <w:numId w:val="28"/>
        </w:numPr>
        <w:tabs>
          <w:tab w:val="left" w:pos="1560"/>
        </w:tabs>
        <w:suppressAutoHyphens/>
        <w:ind w:left="2568" w:hanging="357"/>
        <w:rPr>
          <w:szCs w:val="20"/>
        </w:rPr>
      </w:pPr>
      <w:r>
        <w:rPr>
          <w:szCs w:val="20"/>
        </w:rPr>
        <w:t xml:space="preserve">O sócio; </w:t>
      </w:r>
    </w:p>
    <w:p>
      <w:pPr>
        <w:numPr>
          <w:ilvl w:val="1"/>
          <w:numId w:val="28"/>
        </w:numPr>
        <w:tabs>
          <w:tab w:val="left" w:pos="1560"/>
        </w:tabs>
        <w:suppressAutoHyphens/>
        <w:ind w:left="2568" w:hanging="357"/>
        <w:rPr>
          <w:szCs w:val="20"/>
        </w:rPr>
      </w:pPr>
      <w:r>
        <w:rPr>
          <w:szCs w:val="20"/>
        </w:rPr>
        <w:t>O detentor de contrato de prestação de serviço.</w:t>
      </w:r>
    </w:p>
    <w:p>
      <w:pPr>
        <w:tabs>
          <w:tab w:val="left" w:pos="1560"/>
        </w:tabs>
        <w:suppressAutoHyphens/>
        <w:spacing w:before="120"/>
        <w:ind w:left="2574"/>
        <w:rPr>
          <w:szCs w:val="20"/>
        </w:rPr>
      </w:pPr>
    </w:p>
    <w:p>
      <w:pPr>
        <w:pStyle w:val="PargrafodaLista"/>
        <w:numPr>
          <w:ilvl w:val="0"/>
          <w:numId w:val="29"/>
        </w:numPr>
        <w:ind w:left="1418" w:hanging="425"/>
      </w:pPr>
      <w: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pPr>
        <w:pStyle w:val="PargrafodaLista"/>
        <w:numPr>
          <w:ilvl w:val="0"/>
          <w:numId w:val="0"/>
        </w:numPr>
        <w:ind w:left="1418"/>
      </w:pPr>
    </w:p>
    <w:p>
      <w:pPr>
        <w:pStyle w:val="PargrafodaLista"/>
        <w:numPr>
          <w:ilvl w:val="0"/>
          <w:numId w:val="29"/>
        </w:numPr>
        <w:ind w:left="1418" w:hanging="425"/>
      </w:pPr>
      <w:r>
        <w:t>Quando se tratar de dirigente ou sócio da licitante tal comprovação será através do ato constitutivo da mesma;</w:t>
      </w:r>
    </w:p>
    <w:p>
      <w:pPr>
        <w:pStyle w:val="PargrafodaLista"/>
        <w:numPr>
          <w:ilvl w:val="0"/>
          <w:numId w:val="0"/>
        </w:numPr>
        <w:ind w:left="720"/>
      </w:pPr>
    </w:p>
    <w:p>
      <w:pPr>
        <w:pStyle w:val="PargrafodaLista"/>
        <w:numPr>
          <w:ilvl w:val="0"/>
          <w:numId w:val="29"/>
        </w:numPr>
        <w:ind w:left="1418" w:hanging="425"/>
      </w:pPr>
      <w:r>
        <w:t>No caso de duas ou mais licitantes apresentarem atestados de um mesmo profissional como responsável técnico, como comprovação de qualificação técnica, ambas serão inabilitadas.</w:t>
      </w:r>
    </w:p>
    <w:p>
      <w:pPr>
        <w:rPr>
          <w:szCs w:val="20"/>
        </w:rPr>
      </w:pPr>
    </w:p>
    <w:p>
      <w:pPr>
        <w:rPr>
          <w:szCs w:val="20"/>
        </w:rPr>
      </w:pPr>
    </w:p>
    <w:p>
      <w:pPr>
        <w:pStyle w:val="Ttulo1"/>
      </w:pPr>
      <w:bookmarkStart w:id="17" w:name="_Toc466577888"/>
      <w:r>
        <w:t>ESTIMATIVA DE CUSTO, REFERÊNCIA DE PREÇOS E DOTAÇÃO ORÇAMENTÁRIA</w:t>
      </w:r>
      <w:bookmarkEnd w:id="17"/>
    </w:p>
    <w:p>
      <w:pPr>
        <w:rPr>
          <w:szCs w:val="20"/>
        </w:rPr>
      </w:pPr>
    </w:p>
    <w:p>
      <w:pPr>
        <w:pStyle w:val="Ttulo2"/>
      </w:pPr>
      <w:bookmarkStart w:id="18" w:name="_Ref449450747"/>
      <w:r>
        <w:t>Os recursos orçamentários em que correrão as despesas da presente contratação são oriundos do Programa de Trabalho: 18.544.2068.15MY.0029 - Construção e adequação de sistemas de abastecimento de água em comunidades ribeirinhas – Nacional, sob a gestão da 7ª Superintendência Regional da Codevasf.</w:t>
      </w:r>
    </w:p>
    <w:p/>
    <w:p>
      <w:pPr>
        <w:pStyle w:val="Ttulo2"/>
      </w:pPr>
      <w:r>
        <w:t>O valor estimado para a contratação dos insumos, obras e serviços de engenharia objeto deste Termo de Referência, é de R$ 65.043,23 (sessenta e cinco mil, quarenta e três reais e vinte e três centavos)</w:t>
      </w:r>
      <w:bookmarkEnd w:id="18"/>
      <w:r>
        <w:t>.</w:t>
      </w:r>
    </w:p>
    <w:p/>
    <w:p>
      <w:pPr>
        <w:pStyle w:val="Ttulo2"/>
      </w:pPr>
      <w: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rPr>
          <w:color w:val="0070C0"/>
        </w:rPr>
        <w:fldChar w:fldCharType="begin"/>
      </w:r>
      <w:r>
        <w:rPr>
          <w:color w:val="0070C0"/>
        </w:rPr>
        <w:instrText xml:space="preserve"> REF _Ref450205763 \h </w:instrText>
      </w:r>
      <w:r>
        <w:rPr>
          <w:color w:val="0070C0"/>
        </w:rPr>
      </w:r>
      <w:r>
        <w:rPr>
          <w:color w:val="0070C0"/>
        </w:rPr>
        <w:fldChar w:fldCharType="separate"/>
      </w:r>
      <w:r>
        <w:t xml:space="preserve">Anexo </w:t>
      </w:r>
      <w:r>
        <w:rPr>
          <w:noProof/>
        </w:rPr>
        <w:t>VII</w:t>
      </w:r>
      <w:r>
        <w:rPr>
          <w:color w:val="0070C0"/>
        </w:rPr>
        <w:fldChar w:fldCharType="end"/>
      </w:r>
      <w:r>
        <w:t>, parte integrante deste Termo de Referência.</w:t>
      </w:r>
    </w:p>
    <w:p>
      <w:pPr>
        <w:pStyle w:val="Ttulo2"/>
        <w:numPr>
          <w:ilvl w:val="0"/>
          <w:numId w:val="0"/>
        </w:numPr>
      </w:pPr>
    </w:p>
    <w:p>
      <w:pPr>
        <w:pStyle w:val="Ttulo2"/>
      </w:pPr>
      <w:r>
        <w:t xml:space="preserve">O valor estimado para a contratação foi elaborado com base no Sistema de Preços, Custos e Índices da Caixa Econômica Federal (SINAPI) para o estado de Piauí, na data-base de 04/2018, e no Sistema de Orçamento de Obras de Sergipe (ORSE), na data-base de 03/2018, desonerado, atendendo ao disposto na Lei nº 13.473, de 08/08/2017 (LDO 2018) e no Decreto nº 7.983, de 08/04/2013, já inclusos o BDI, encargos sociais, taxas, impostos e emolumentos. Para os serviços e materiais não constantes nos sistemas de custos citados acima, foram </w:t>
      </w:r>
      <w:r>
        <w:lastRenderedPageBreak/>
        <w:t>efetuadas pesquisas de mercado, além de composição de preços unitários elaborados pela Codevasf.</w:t>
      </w:r>
    </w:p>
    <w:p>
      <w:pPr>
        <w:pStyle w:val="Ttulo2"/>
        <w:numPr>
          <w:ilvl w:val="0"/>
          <w:numId w:val="0"/>
        </w:numPr>
      </w:pPr>
    </w:p>
    <w:p>
      <w:pPr>
        <w:pStyle w:val="Ttulo3"/>
      </w:pPr>
      <w:r>
        <w:t xml:space="preserve">No orçamento de referência foram consideradas as seguintes taxas de BDI e Encargos Sociais: </w:t>
      </w:r>
    </w:p>
    <w:p>
      <w:pPr>
        <w:rPr>
          <w:highlight w:val="yellow"/>
        </w:rPr>
      </w:pPr>
    </w:p>
    <w:tbl>
      <w:tblPr>
        <w:tblStyle w:val="Tabelacomgrade"/>
        <w:tblW w:w="0" w:type="auto"/>
        <w:tblInd w:w="817" w:type="dxa"/>
        <w:tblLook w:val="04A0" w:firstRow="1" w:lastRow="0" w:firstColumn="1" w:lastColumn="0" w:noHBand="0" w:noVBand="1"/>
      </w:tblPr>
      <w:tblGrid>
        <w:gridCol w:w="2069"/>
        <w:gridCol w:w="675"/>
        <w:gridCol w:w="1371"/>
        <w:gridCol w:w="1375"/>
        <w:gridCol w:w="684"/>
        <w:gridCol w:w="2070"/>
      </w:tblGrid>
      <w:tr>
        <w:trPr>
          <w:trHeight w:val="382"/>
        </w:trPr>
        <w:tc>
          <w:tcPr>
            <w:tcW w:w="2798" w:type="dxa"/>
            <w:gridSpan w:val="2"/>
            <w:vAlign w:val="center"/>
          </w:tcPr>
          <w:p>
            <w:pPr>
              <w:jc w:val="center"/>
            </w:pPr>
            <w:r>
              <w:t>BDI:</w:t>
            </w:r>
          </w:p>
        </w:tc>
        <w:tc>
          <w:tcPr>
            <w:tcW w:w="2798" w:type="dxa"/>
            <w:gridSpan w:val="2"/>
            <w:vAlign w:val="center"/>
          </w:tcPr>
          <w:p>
            <w:pPr>
              <w:jc w:val="center"/>
            </w:pPr>
            <w:r>
              <w:t>Serviços: 29,90 %</w:t>
            </w:r>
          </w:p>
        </w:tc>
        <w:tc>
          <w:tcPr>
            <w:tcW w:w="2798" w:type="dxa"/>
            <w:gridSpan w:val="2"/>
            <w:vAlign w:val="center"/>
          </w:tcPr>
          <w:p>
            <w:pPr>
              <w:jc w:val="center"/>
            </w:pPr>
            <w:r>
              <w:t>Fornecimento: 16,32 %</w:t>
            </w:r>
          </w:p>
        </w:tc>
      </w:tr>
      <w:tr>
        <w:trPr>
          <w:trHeight w:val="382"/>
        </w:trPr>
        <w:tc>
          <w:tcPr>
            <w:tcW w:w="2798" w:type="dxa"/>
            <w:gridSpan w:val="2"/>
            <w:vAlign w:val="center"/>
          </w:tcPr>
          <w:p>
            <w:pPr>
              <w:jc w:val="center"/>
            </w:pPr>
            <w:r>
              <w:t>ENCARGOS SOCIAIS:</w:t>
            </w:r>
          </w:p>
        </w:tc>
        <w:tc>
          <w:tcPr>
            <w:tcW w:w="2798" w:type="dxa"/>
            <w:gridSpan w:val="2"/>
            <w:vAlign w:val="center"/>
          </w:tcPr>
          <w:p>
            <w:pPr>
              <w:jc w:val="center"/>
            </w:pPr>
            <w:r>
              <w:t>88,54 % Horista</w:t>
            </w:r>
          </w:p>
        </w:tc>
        <w:tc>
          <w:tcPr>
            <w:tcW w:w="2798" w:type="dxa"/>
            <w:gridSpan w:val="2"/>
            <w:vAlign w:val="center"/>
          </w:tcPr>
          <w:p>
            <w:pPr>
              <w:jc w:val="center"/>
            </w:pPr>
            <w:r>
              <w:t>51,00 % Mensalista</w:t>
            </w:r>
          </w:p>
        </w:tc>
      </w:tr>
      <w:tr>
        <w:trPr>
          <w:trHeight w:val="382"/>
        </w:trPr>
        <w:tc>
          <w:tcPr>
            <w:tcW w:w="2098" w:type="dxa"/>
            <w:vAlign w:val="center"/>
          </w:tcPr>
          <w:p>
            <w:pPr>
              <w:jc w:val="center"/>
            </w:pPr>
            <w:r>
              <w:t>OUTROS:</w:t>
            </w:r>
          </w:p>
        </w:tc>
        <w:tc>
          <w:tcPr>
            <w:tcW w:w="2099" w:type="dxa"/>
            <w:gridSpan w:val="2"/>
            <w:vAlign w:val="center"/>
          </w:tcPr>
          <w:p>
            <w:pPr>
              <w:jc w:val="center"/>
            </w:pPr>
            <w:r>
              <w:t>PIS: 0,65</w:t>
            </w:r>
          </w:p>
        </w:tc>
        <w:tc>
          <w:tcPr>
            <w:tcW w:w="2098" w:type="dxa"/>
            <w:gridSpan w:val="2"/>
            <w:vAlign w:val="center"/>
          </w:tcPr>
          <w:p>
            <w:pPr>
              <w:jc w:val="center"/>
            </w:pPr>
            <w:r>
              <w:t>COFINS: 3,00 %</w:t>
            </w:r>
          </w:p>
        </w:tc>
        <w:tc>
          <w:tcPr>
            <w:tcW w:w="2099" w:type="dxa"/>
            <w:vAlign w:val="center"/>
          </w:tcPr>
          <w:p>
            <w:pPr>
              <w:jc w:val="center"/>
            </w:pPr>
            <w:r>
              <w:t>CPRB: 4,50%</w:t>
            </w:r>
          </w:p>
        </w:tc>
      </w:tr>
    </w:tbl>
    <w:p/>
    <w:p>
      <w:pPr>
        <w:pStyle w:val="Ttulo2"/>
      </w:pPr>
      <w:r>
        <w:t>O orçamento estimado estará disponível permanentemente aos órgãos de controle externo e interno.</w:t>
      </w:r>
    </w:p>
    <w:p/>
    <w:p>
      <w:pPr>
        <w:pStyle w:val="Ttulo1"/>
      </w:pPr>
      <w:bookmarkStart w:id="19" w:name="_Ref399859802"/>
      <w:bookmarkStart w:id="20" w:name="_Ref400449100"/>
      <w:bookmarkStart w:id="21" w:name="_Toc466577889"/>
      <w:r>
        <w:t>PRAZO DE EXECUÇÃO</w:t>
      </w:r>
      <w:bookmarkEnd w:id="19"/>
      <w:bookmarkEnd w:id="20"/>
      <w:bookmarkEnd w:id="21"/>
    </w:p>
    <w:p>
      <w:pPr>
        <w:rPr>
          <w:szCs w:val="20"/>
        </w:rPr>
      </w:pPr>
    </w:p>
    <w:p>
      <w:pPr>
        <w:pStyle w:val="Ttulo2"/>
        <w:rPr>
          <w:u w:val="single"/>
        </w:rPr>
      </w:pPr>
      <w:bookmarkStart w:id="22" w:name="_Ref441156019"/>
      <w:r>
        <w:t xml:space="preserve">O prazo para vigência do contrato será de 180 (cento e oitenta) dias </w:t>
      </w:r>
      <w:r>
        <w:rPr>
          <w:u w:val="single"/>
        </w:rPr>
        <w:t>a partir da data de emissão da Ordem de Serviço</w:t>
      </w:r>
      <w:r>
        <w:t xml:space="preserve">, sendo 90 (noventa) dias consecutivos o prazo de execução do objeto deste TR, acrescido de mais 90 (noventa) dias consecutivos para expedição do Termo de Encerramento Físico dos serviços. </w:t>
      </w:r>
    </w:p>
    <w:bookmarkEnd w:id="22"/>
    <w:p/>
    <w:p>
      <w:pPr>
        <w:pStyle w:val="Ttulo1"/>
      </w:pPr>
      <w:bookmarkStart w:id="23" w:name="_Toc466577890"/>
      <w:bookmarkStart w:id="24" w:name="_Ref400008254"/>
      <w:bookmarkStart w:id="25" w:name="_Ref399939982"/>
      <w:r>
        <w:t>FORMAS E CONDIÇÕES DE PAGAMENTO</w:t>
      </w:r>
      <w:bookmarkEnd w:id="23"/>
    </w:p>
    <w:p>
      <w:pPr>
        <w:rPr>
          <w:szCs w:val="20"/>
        </w:rPr>
      </w:pPr>
    </w:p>
    <w:p>
      <w:pPr>
        <w:pStyle w:val="Ttulo2"/>
      </w:pPr>
      <w:r>
        <w:t>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pPr>
        <w:rPr>
          <w:color w:val="0070C0"/>
        </w:rPr>
      </w:pPr>
    </w:p>
    <w:p>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pPr>
        <w:rPr>
          <w:color w:val="000000" w:themeColor="text1"/>
        </w:rPr>
      </w:pPr>
    </w:p>
    <w:p>
      <w:pPr>
        <w:pStyle w:val="Ttulo3"/>
      </w:pPr>
      <w:r>
        <w:t>Somente serão pagos os materiais e equipamentos instalados, assentados e utilizados, mediante atesto pelo fiscal do contrato.</w:t>
      </w:r>
    </w:p>
    <w:p>
      <w:pPr>
        <w:rPr>
          <w:color w:val="000000" w:themeColor="text1"/>
        </w:rPr>
      </w:pPr>
    </w:p>
    <w:p>
      <w:pPr>
        <w:pStyle w:val="Ttulo3"/>
      </w:pPr>
      <w: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p>
      <w:pPr>
        <w:pStyle w:val="Ttulo2"/>
      </w:pPr>
      <w:r>
        <w:t xml:space="preserve">O pagamento da mobilização e desmobilização será no valor apresentado na proposta da Licitante, respeitado o valor máximo constante da Planilha de Custos do Valor do Orçamento de Referência (Planilha Detalhada) – </w:t>
      </w:r>
      <w:r>
        <w:fldChar w:fldCharType="begin"/>
      </w:r>
      <w:r>
        <w:instrText xml:space="preserve"> REF _Ref450205763 \h  \* MERGEFORMAT </w:instrText>
      </w:r>
      <w:r>
        <w:fldChar w:fldCharType="separate"/>
      </w:r>
      <w:r>
        <w:t>Anexo VII</w:t>
      </w:r>
      <w:r>
        <w:fldChar w:fldCharType="end"/>
      </w:r>
      <w:r>
        <w:t xml:space="preserve"> que integra o presente TR, da seguinte forma:</w:t>
      </w:r>
    </w:p>
    <w:p>
      <w:pPr>
        <w:pStyle w:val="Ttulo2"/>
        <w:numPr>
          <w:ilvl w:val="0"/>
          <w:numId w:val="0"/>
        </w:numPr>
        <w:ind w:left="792"/>
      </w:pPr>
    </w:p>
    <w:p>
      <w:pPr>
        <w:pStyle w:val="PargrafodaLista"/>
        <w:numPr>
          <w:ilvl w:val="1"/>
          <w:numId w:val="9"/>
        </w:numPr>
      </w:pPr>
      <w:r>
        <w:t>Mobilização: serão medidos e pagos proporcionalmente ao efetivamente realizado.</w:t>
      </w:r>
    </w:p>
    <w:p>
      <w:pPr>
        <w:pStyle w:val="PargrafodaLista"/>
        <w:numPr>
          <w:ilvl w:val="1"/>
          <w:numId w:val="9"/>
        </w:numPr>
      </w:pPr>
      <w:r>
        <w:t>Desmobilização: após a total desmobilização, comprovada pela Fiscalização.</w:t>
      </w:r>
    </w:p>
    <w:p>
      <w:pPr>
        <w:rPr>
          <w:szCs w:val="20"/>
        </w:rPr>
      </w:pPr>
    </w:p>
    <w:p>
      <w:pPr>
        <w:pStyle w:val="Ttulo2"/>
        <w:spacing w:after="200" w:line="276" w:lineRule="auto"/>
        <w:jc w:val="left"/>
        <w:rPr>
          <w:color w:val="000000"/>
        </w:rPr>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Pr>
          <w:color w:val="000000"/>
        </w:rPr>
        <w:t>u durante a execução do contrato, desde que devidamente autuado em processo, contemporâneo à sua ocorrência (Art. 81 da Lei nº 13.303/2016).</w:t>
      </w:r>
      <w:r>
        <w:rPr>
          <w:color w:val="000000"/>
        </w:rPr>
        <w:br w:type="page"/>
      </w:r>
    </w:p>
    <w:p>
      <w:pPr>
        <w:pStyle w:val="Ttulo1"/>
      </w:pPr>
      <w:bookmarkStart w:id="26" w:name="_Ref400457614"/>
      <w:bookmarkStart w:id="27" w:name="_Toc466577891"/>
      <w:bookmarkEnd w:id="24"/>
      <w:r>
        <w:lastRenderedPageBreak/>
        <w:t>REAJUSTAMENTO</w:t>
      </w:r>
      <w:bookmarkEnd w:id="25"/>
      <w:bookmarkEnd w:id="26"/>
      <w:bookmarkEnd w:id="27"/>
    </w:p>
    <w:p>
      <w:pPr>
        <w:rPr>
          <w:szCs w:val="20"/>
        </w:rPr>
      </w:pPr>
    </w:p>
    <w:p>
      <w:pPr>
        <w:pStyle w:val="Ttulo2"/>
      </w:pPr>
      <w:r>
        <w:t>Os preços permanecerão válidos por um período de um ano, contados da data de apresentação da proposta. Após este prazo serão reajustados aplicando-se a seguinte fórmula (desde que todos os índices tenham a mesma data base):</w:t>
      </w:r>
    </w:p>
    <w:p>
      <w:pPr>
        <w:rPr>
          <w:rFonts w:eastAsiaTheme="minorEastAsia"/>
          <w:b/>
          <w:szCs w:val="20"/>
        </w:rPr>
      </w:pPr>
    </w:p>
    <w:p>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e>
          </m:d>
        </m:oMath>
      </m:oMathPara>
    </w:p>
    <w:p>
      <w:pPr>
        <w:rPr>
          <w:szCs w:val="20"/>
        </w:rPr>
      </w:pPr>
      <w:r>
        <w:rPr>
          <w:szCs w:val="20"/>
        </w:rPr>
        <w:t>Onde:</w:t>
      </w:r>
    </w:p>
    <w:p>
      <w:pPr>
        <w:pStyle w:val="PargrafodaLista"/>
        <w:numPr>
          <w:ilvl w:val="0"/>
          <w:numId w:val="4"/>
        </w:numPr>
      </w:pPr>
      <w:r>
        <w:t>R: valor do reajustamento</w:t>
      </w:r>
    </w:p>
    <w:p>
      <w:pPr>
        <w:pStyle w:val="PargrafodaLista"/>
        <w:numPr>
          <w:ilvl w:val="0"/>
          <w:numId w:val="4"/>
        </w:numPr>
      </w:pPr>
      <w:r>
        <w:t>V: valor a ser reajustado</w:t>
      </w:r>
    </w:p>
    <w:p>
      <w:pPr>
        <w:pStyle w:val="PargrafodaLista"/>
        <w:numPr>
          <w:ilvl w:val="0"/>
          <w:numId w:val="4"/>
        </w:numPr>
      </w:pPr>
      <w:r>
        <w:t>N1: percentual de ponderação de serviços de Edificações frente à totalidade dos serviços a executar.</w:t>
      </w:r>
    </w:p>
    <w:p>
      <w:pPr>
        <w:pStyle w:val="PargrafodaLista"/>
        <w:numPr>
          <w:ilvl w:val="0"/>
          <w:numId w:val="4"/>
        </w:numPr>
      </w:pPr>
      <w:r>
        <w:t>N2: percentual de ponderação de serviços de Materiais elétricos, motores e geradores frente à totalidade dos serviços a executar.</w:t>
      </w:r>
    </w:p>
    <w:p>
      <w:pPr>
        <w:pStyle w:val="PargrafodaLista"/>
        <w:numPr>
          <w:ilvl w:val="0"/>
          <w:numId w:val="4"/>
        </w:numPr>
      </w:pPr>
      <w:r>
        <w:t>Ti: Refere-se à coluna 35 da FGV - Edificações Total, cód. AO159428, correspondente ao mês de aniversário da proposta.</w:t>
      </w:r>
    </w:p>
    <w:p>
      <w:pPr>
        <w:pStyle w:val="PargrafodaLista"/>
        <w:numPr>
          <w:ilvl w:val="0"/>
          <w:numId w:val="4"/>
        </w:numPr>
      </w:pPr>
      <w:proofErr w:type="spellStart"/>
      <w:r>
        <w:t>To</w:t>
      </w:r>
      <w:proofErr w:type="spellEnd"/>
      <w:r>
        <w:t>: Refere-se à coluna 35 da FGV - Edificações Total, cód. AO159428, correspondente a data de apresentação da proposta.</w:t>
      </w:r>
    </w:p>
    <w:p>
      <w:pPr>
        <w:pStyle w:val="PargrafodaLista"/>
        <w:numPr>
          <w:ilvl w:val="0"/>
          <w:numId w:val="4"/>
        </w:numPr>
      </w:pPr>
      <w:r>
        <w:t>Ei: Refere-se ao IPA - Origem-OG-DI-Produtos Industriais - Indústria de Transformação - Máquinas e Equipamentos, cód. AO 1006825, correspondente ao mês de aniversário da proposta.</w:t>
      </w:r>
    </w:p>
    <w:p>
      <w:pPr>
        <w:pStyle w:val="PargrafodaLista"/>
        <w:numPr>
          <w:ilvl w:val="0"/>
          <w:numId w:val="4"/>
        </w:numPr>
      </w:pPr>
      <w:proofErr w:type="spellStart"/>
      <w:r>
        <w:t>Eo</w:t>
      </w:r>
      <w:proofErr w:type="spellEnd"/>
      <w:r>
        <w:t>: Refere-se ao IPA - Origem-OG-DI-Produtos Industriais - Indústria de Transformação - Máquinas e Equipamentos, cód. AO 1006825, correspondente a data de apresentação da proposta.</w:t>
      </w:r>
    </w:p>
    <w:p>
      <w:pPr>
        <w:rPr>
          <w:szCs w:val="20"/>
        </w:rPr>
      </w:pPr>
    </w:p>
    <w:p>
      <w:pPr>
        <w:pStyle w:val="Ttulo2"/>
      </w:pPr>
      <w:r>
        <w:t>Caso haja mudança de data base nestes índices, deve-se primeiro calcular o valor do índice na data base original utilizando-se a seguinte fórmula:</w:t>
      </w:r>
    </w:p>
    <w:p>
      <w:pPr>
        <w:rPr>
          <w:szCs w:val="20"/>
        </w:rPr>
      </w:pPr>
    </w:p>
    <w:p>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pPr>
        <w:rPr>
          <w:szCs w:val="20"/>
        </w:rPr>
      </w:pPr>
      <w:r>
        <w:rPr>
          <w:szCs w:val="20"/>
        </w:rPr>
        <w:t>Sendo:</w:t>
      </w:r>
    </w:p>
    <w:p>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t xml:space="preserve"> = Valor desejado. Índice do mês de reajuste com data base original.</w:t>
      </w:r>
    </w:p>
    <w:p>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t xml:space="preserve"> = Índice do mês de reajuste com a nova data base.</w:t>
      </w:r>
    </w:p>
    <w:p>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t xml:space="preserve"> = Índice do mês em que mudou a tabela, na data base original.</w:t>
      </w:r>
    </w:p>
    <w:p>
      <w:pPr>
        <w:rPr>
          <w:szCs w:val="20"/>
        </w:rPr>
      </w:pPr>
    </w:p>
    <w:p>
      <w:pPr>
        <w:pStyle w:val="Ttulo2"/>
      </w:pPr>
      <w:r>
        <w:t>Os valores a serem considerados, referentes aos fatores N1 e N2, são apresentados abaixo:</w:t>
      </w:r>
    </w:p>
    <w:p>
      <w:pPr>
        <w:rPr>
          <w:szCs w:val="20"/>
        </w:rPr>
      </w:pPr>
    </w:p>
    <w:tbl>
      <w:tblPr>
        <w:tblW w:w="1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75"/>
        <w:gridCol w:w="963"/>
      </w:tblGrid>
      <w:tr>
        <w:trPr>
          <w:trHeight w:val="315"/>
          <w:jc w:val="center"/>
        </w:trPr>
        <w:tc>
          <w:tcPr>
            <w:tcW w:w="1838" w:type="dxa"/>
            <w:gridSpan w:val="2"/>
            <w:noWrap/>
            <w:vAlign w:val="center"/>
          </w:tcPr>
          <w:p>
            <w:pPr>
              <w:jc w:val="center"/>
              <w:rPr>
                <w:bCs/>
                <w:szCs w:val="20"/>
                <w:lang w:eastAsia="pt-BR"/>
              </w:rPr>
            </w:pPr>
            <w:r>
              <w:rPr>
                <w:bCs/>
                <w:szCs w:val="20"/>
                <w:lang w:eastAsia="pt-BR"/>
              </w:rPr>
              <w:t>Fator</w:t>
            </w:r>
          </w:p>
        </w:tc>
      </w:tr>
      <w:tr>
        <w:trPr>
          <w:trHeight w:val="315"/>
          <w:jc w:val="center"/>
        </w:trPr>
        <w:tc>
          <w:tcPr>
            <w:tcW w:w="875" w:type="dxa"/>
            <w:noWrap/>
            <w:vAlign w:val="center"/>
          </w:tcPr>
          <w:p>
            <w:pPr>
              <w:jc w:val="center"/>
              <w:rPr>
                <w:bCs/>
                <w:szCs w:val="20"/>
                <w:lang w:eastAsia="pt-BR"/>
              </w:rPr>
            </w:pPr>
            <w:r>
              <w:rPr>
                <w:bCs/>
                <w:szCs w:val="20"/>
                <w:lang w:eastAsia="pt-BR"/>
              </w:rPr>
              <w:t>N1</w:t>
            </w:r>
          </w:p>
        </w:tc>
        <w:tc>
          <w:tcPr>
            <w:tcW w:w="963" w:type="dxa"/>
            <w:noWrap/>
            <w:vAlign w:val="center"/>
          </w:tcPr>
          <w:p>
            <w:pPr>
              <w:jc w:val="center"/>
              <w:rPr>
                <w:bCs/>
                <w:szCs w:val="20"/>
                <w:lang w:eastAsia="pt-BR"/>
              </w:rPr>
            </w:pPr>
            <w:r>
              <w:rPr>
                <w:bCs/>
                <w:szCs w:val="20"/>
                <w:lang w:eastAsia="pt-BR"/>
              </w:rPr>
              <w:t>N2</w:t>
            </w:r>
          </w:p>
        </w:tc>
      </w:tr>
      <w:tr>
        <w:trPr>
          <w:trHeight w:val="300"/>
          <w:jc w:val="center"/>
        </w:trPr>
        <w:tc>
          <w:tcPr>
            <w:tcW w:w="875" w:type="dxa"/>
            <w:noWrap/>
            <w:vAlign w:val="center"/>
          </w:tcPr>
          <w:p>
            <w:pPr>
              <w:jc w:val="center"/>
              <w:rPr>
                <w:szCs w:val="20"/>
                <w:lang w:eastAsia="pt-BR"/>
              </w:rPr>
            </w:pPr>
            <w:r>
              <w:rPr>
                <w:szCs w:val="20"/>
                <w:lang w:eastAsia="pt-BR"/>
              </w:rPr>
              <w:t>26,61</w:t>
            </w:r>
          </w:p>
        </w:tc>
        <w:tc>
          <w:tcPr>
            <w:tcW w:w="963" w:type="dxa"/>
            <w:noWrap/>
            <w:vAlign w:val="center"/>
          </w:tcPr>
          <w:p>
            <w:pPr>
              <w:jc w:val="center"/>
              <w:rPr>
                <w:szCs w:val="20"/>
                <w:lang w:eastAsia="pt-BR"/>
              </w:rPr>
            </w:pPr>
            <w:r>
              <w:rPr>
                <w:szCs w:val="20"/>
                <w:lang w:eastAsia="pt-BR"/>
              </w:rPr>
              <w:t>73,39</w:t>
            </w:r>
          </w:p>
        </w:tc>
      </w:tr>
    </w:tbl>
    <w:p>
      <w:pPr>
        <w:rPr>
          <w:szCs w:val="20"/>
        </w:rPr>
      </w:pPr>
    </w:p>
    <w:p>
      <w:pPr>
        <w:pStyle w:val="Ttulo1"/>
      </w:pPr>
      <w:bookmarkStart w:id="28" w:name="_Toc466577892"/>
      <w:r>
        <w:t>FISCALIZAÇÃO</w:t>
      </w:r>
      <w:bookmarkEnd w:id="28"/>
    </w:p>
    <w:p>
      <w:pPr>
        <w:rPr>
          <w:highlight w:val="lightGray"/>
        </w:rPr>
      </w:pPr>
    </w:p>
    <w:p>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p>
      <w:pPr>
        <w:pStyle w:val="Ttulo2"/>
        <w:spacing w:after="200" w:line="276" w:lineRule="auto"/>
        <w:jc w:val="left"/>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r>
        <w:br w:type="page"/>
      </w:r>
    </w:p>
    <w:p>
      <w:pPr>
        <w:pStyle w:val="Ttulo2"/>
      </w:pPr>
      <w:r>
        <w:lastRenderedPageBreak/>
        <w:t>Acompanhar a execução dos serviços objeto do contrato, “in loco”, como representante da Codevasf, de forma a garantir o cumprimento do que foi pactuado, observando para que não haja subcontratação de serviços vedados no instrumento assinado pelas partes.</w:t>
      </w:r>
    </w:p>
    <w:p>
      <w:pPr>
        <w:rPr>
          <w:szCs w:val="20"/>
        </w:rPr>
      </w:pPr>
    </w:p>
    <w:p>
      <w:pPr>
        <w:pStyle w:val="Ttulo2"/>
      </w:pPr>
      <w:r>
        <w:t>Esclarecer dúvidas ou fornecer informações solicitadas pelo preposto/representante da CONTRATADA ou, quando não estiverem sob sua alçada, encaminhá-las a quem compete.</w:t>
      </w:r>
    </w:p>
    <w:p>
      <w:pPr>
        <w:rPr>
          <w:szCs w:val="20"/>
        </w:rPr>
      </w:pPr>
    </w:p>
    <w:p>
      <w:pPr>
        <w:pStyle w:val="Ttulo2"/>
      </w:pPr>
      <w:r>
        <w:t>Checar se a CONTRATADA disponibilizou as instalações, equipamentos e recursos humanos previstos para a execução dos serviços.</w:t>
      </w:r>
    </w:p>
    <w:p>
      <w:pPr>
        <w:rPr>
          <w:szCs w:val="20"/>
        </w:rPr>
      </w:pPr>
    </w:p>
    <w:p>
      <w:pPr>
        <w:pStyle w:val="Ttulo2"/>
      </w:pPr>
      <w:r>
        <w:t xml:space="preserve">Acompanhar a elaboração do “as </w:t>
      </w:r>
      <w:proofErr w:type="spellStart"/>
      <w:r>
        <w:t>built</w:t>
      </w:r>
      <w:proofErr w:type="spellEnd"/>
      <w:r>
        <w:t>” (como construído) ao longo da execução dos serviços.</w:t>
      </w:r>
    </w:p>
    <w:p>
      <w:pPr>
        <w:rPr>
          <w:szCs w:val="20"/>
        </w:rPr>
      </w:pPr>
    </w:p>
    <w:p>
      <w:pPr>
        <w:pStyle w:val="Ttulo2"/>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pPr>
        <w:rPr>
          <w:szCs w:val="20"/>
        </w:rPr>
      </w:pPr>
    </w:p>
    <w:p>
      <w:pPr>
        <w:pStyle w:val="Ttulo2"/>
      </w:pPr>
      <w:r>
        <w:t>Solicitar da CONTRATADA a relação de empregados contratados e terceirizados, com as seguintes informações: nome completo, cargo ou função, valor do salário, número do RG e do CPF.</w:t>
      </w:r>
    </w:p>
    <w:p/>
    <w:p>
      <w:pPr>
        <w:pStyle w:val="Ttulo2"/>
      </w:pPr>
      <w:r>
        <w:t>Informar ao titular da unidade orgânica demandante e ao gestor de contrato sobre o andamento dos serviços, por meio do Relatório de Acompanhamento Físico da obra – RAF.</w:t>
      </w:r>
    </w:p>
    <w:p/>
    <w:p>
      <w:pPr>
        <w:pStyle w:val="Ttulo2"/>
      </w:pPr>
      <w:r>
        <w:t>Efetuar os registros diários no Diário da Obra.</w:t>
      </w:r>
    </w:p>
    <w:p/>
    <w:p>
      <w:pPr>
        <w:pStyle w:val="Ttulo2"/>
      </w:pPr>
      <w:r>
        <w:t>Determinar a reparação, correção, remoção, reconstrução ou substituição, às expensas da CONTRATADA, no total ou em parte, dos serviços nos quais forem detectados vícios, defeitos ou incorreções resultantes da execução ou dos materiais empregados.</w:t>
      </w:r>
    </w:p>
    <w:p/>
    <w:p>
      <w:pPr>
        <w:pStyle w:val="Ttulo2"/>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p>
      <w:pPr>
        <w:pStyle w:val="Ttulo2"/>
      </w:pPr>
      <w: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p>
      <w:pPr>
        <w:pStyle w:val="Ttulo2"/>
      </w:pPr>
      <w:r>
        <w:t>Rejeitar, no todo ou em parte, obra, serviço ou fornecimento executado em desacordo com o instrumento contratual.</w:t>
      </w:r>
    </w:p>
    <w:p/>
    <w:p>
      <w:pPr>
        <w:pStyle w:val="Ttulo2"/>
      </w:pPr>
      <w:r>
        <w:t>Notificar a CONTRATADA sobre quaisquer ocorrências encontradas em desconformidade com as cláusulas contratuais, sempre por escrito, com prova de recebimento da notificação.</w:t>
      </w:r>
    </w:p>
    <w:p/>
    <w:p>
      <w:pPr>
        <w:pStyle w:val="Ttulo2"/>
      </w:pPr>
      <w:r>
        <w:t>Manter em arquivo organizado memória de cálculo dos quantitativos de serviços executados e os consequentes boletins de medição.</w:t>
      </w:r>
    </w:p>
    <w:p/>
    <w:p>
      <w:pPr>
        <w:pStyle w:val="Ttulo2"/>
      </w:pPr>
      <w:r>
        <w:t>Encaminhar à Contratada cópia da Licença Ambiental, se houver, caso contrário, cópia da legislação de dispensa do referido documento.</w:t>
      </w:r>
    </w:p>
    <w:p/>
    <w:p>
      <w:pPr>
        <w:pStyle w:val="Ttulo2"/>
      </w:pPr>
      <w:r>
        <w:t>Atestar as notas fiscais e encaminhá-las ao gestor de contrato, quando houver, ou ao titular da unidade orgânica demandante, para providências quanto ao pagamento.</w:t>
      </w:r>
    </w:p>
    <w:p>
      <w:pPr>
        <w:spacing w:after="200" w:line="276" w:lineRule="auto"/>
        <w:jc w:val="left"/>
      </w:pPr>
      <w:r>
        <w:br w:type="page"/>
      </w:r>
    </w:p>
    <w:p>
      <w:pPr>
        <w:pStyle w:val="Ttulo2"/>
      </w:pPr>
      <w:r>
        <w:lastRenderedPageBreak/>
        <w:t>Receber, analisar, emitir parecer e encaminhar ao gestor de contrato, quando houver, ou ao titular da unidade orgânica demandante, para providências, os pedidos de reajuste/repactuação e reequilíbrio econômico financeiro.</w:t>
      </w:r>
    </w:p>
    <w:p/>
    <w:p>
      <w:pPr>
        <w:pStyle w:val="Ttulo2"/>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p>
      <w:pPr>
        <w:pStyle w:val="Ttulo2"/>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p>
      <w:pPr>
        <w:pStyle w:val="Ttulo2"/>
      </w:pPr>
      <w:r>
        <w:t>Informar à unidade de finanças, mediante Termo de Encerramento Físico – TEF, quanto ao término da vigência do contrato, para providências no sentido de liberação da garantia contratual em favor da CONTRATADA.</w:t>
      </w:r>
    </w:p>
    <w:p/>
    <w:p>
      <w:pPr>
        <w:pStyle w:val="Ttulo2"/>
      </w:pPr>
      <w:r>
        <w:t>Receber as etapas de obra, serviços ou fornecimentos mediante medições precisas e de acordo com as regras contratuais.</w:t>
      </w:r>
    </w:p>
    <w:p/>
    <w:p>
      <w:pPr>
        <w:pStyle w:val="Ttulo2"/>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p>
      <w:pPr>
        <w:pStyle w:val="Ttulo2"/>
      </w:pPr>
      <w:r>
        <w:t>Receber, provisória, as aquisições, obras ou serviços sob sua responsabilidade, mediante recibo ou Termo Circunstanciado, quando não for designada comissão de recebimento ou outro empregado.</w:t>
      </w:r>
    </w:p>
    <w:p/>
    <w:p>
      <w:pPr>
        <w:pStyle w:val="Ttulo2"/>
      </w:pPr>
      <w:r>
        <w:t>Acompanhar e cobrar da CONTRATADA a execução de planos ou programas ambientais, quando houver, bem como o cumprimento das condicionantes da licença ambiental, também quando houver, tomando providências para minimizar impactos de acidentes ambientais.</w:t>
      </w:r>
    </w:p>
    <w:p/>
    <w:p>
      <w:pPr>
        <w:pStyle w:val="Ttulo2"/>
      </w:pPr>
      <w:r>
        <w:t xml:space="preserve">Realizar vistorias na obra e verificar sua conformidade com as normas aplicáveis e com as orientações técnicas, indicações de segurança e uso de Equipamentos de Proteção Individual – </w:t>
      </w:r>
      <w:proofErr w:type="spellStart"/>
      <w:r>
        <w:t>EPI’s</w:t>
      </w:r>
      <w:proofErr w:type="spellEnd"/>
      <w:r>
        <w:t>.</w:t>
      </w:r>
    </w:p>
    <w:p/>
    <w:p>
      <w:pPr>
        <w:pStyle w:val="Ttulo2"/>
      </w:pPr>
      <w:r>
        <w:t>Acompanhar a execução da obra, verificando a correta utilização quantitativa e qualitativa dos materiais e equipamentos empregados, com a finalidade de zelar pela manutenção da qualidade adequada.</w:t>
      </w:r>
    </w:p>
    <w:p/>
    <w:p>
      <w:pPr>
        <w:pStyle w:val="Ttulo2"/>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pPr>
        <w:rPr>
          <w:szCs w:val="20"/>
        </w:rPr>
      </w:pPr>
    </w:p>
    <w:p>
      <w:pPr>
        <w:pStyle w:val="Ttulo2"/>
      </w:pPr>
      <w:r>
        <w:t>A ação e/ou omissão, total ou parcial, da Fiscalização não eximirá a CONTRATADA da integral responsabilidade pela execução do objeto deste contrato.</w:t>
      </w:r>
    </w:p>
    <w:p>
      <w:pPr>
        <w:rPr>
          <w:szCs w:val="20"/>
        </w:rPr>
      </w:pPr>
    </w:p>
    <w:p>
      <w:pPr>
        <w:pStyle w:val="Ttulo2"/>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pPr>
        <w:spacing w:after="200" w:line="276" w:lineRule="auto"/>
        <w:jc w:val="left"/>
      </w:pPr>
      <w:r>
        <w:br w:type="page"/>
      </w:r>
    </w:p>
    <w:p>
      <w:pPr>
        <w:pStyle w:val="Ttulo1"/>
      </w:pPr>
      <w:bookmarkStart w:id="29" w:name="_Toc466577893"/>
      <w:r>
        <w:lastRenderedPageBreak/>
        <w:t>RECEBIMENTO DEFINITIVO DOS SERVIÇOS</w:t>
      </w:r>
      <w:bookmarkEnd w:id="29"/>
    </w:p>
    <w:p>
      <w:pPr>
        <w:rPr>
          <w:szCs w:val="20"/>
        </w:rPr>
      </w:pPr>
    </w:p>
    <w:p>
      <w:pPr>
        <w:pStyle w:val="Ttulo2"/>
        <w:numPr>
          <w:ilvl w:val="1"/>
          <w:numId w:val="30"/>
        </w:numPr>
        <w:ind w:left="0" w:firstLine="0"/>
        <w:rPr>
          <w:szCs w:val="20"/>
        </w:rPr>
      </w:pPr>
      <w:bookmarkStart w:id="30"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0"/>
    </w:p>
    <w:p>
      <w:pPr>
        <w:rPr>
          <w:szCs w:val="20"/>
        </w:rPr>
      </w:pPr>
    </w:p>
    <w:p>
      <w:pPr>
        <w:pStyle w:val="Ttulo3"/>
        <w:numPr>
          <w:ilvl w:val="2"/>
          <w:numId w:val="30"/>
        </w:numPr>
        <w:ind w:left="0" w:firstLine="0"/>
        <w:rPr>
          <w:szCs w:val="20"/>
        </w:rPr>
      </w:pPr>
      <w:r>
        <w:t>Após o término dos serviços objeto deste TR, a CONTRATADA requererá à FISCALIZAÇÃO, o seu recebimento provisório, que deverá ocorrer no prazo de até 15 (quinze) dias da data de sua solicitação.</w:t>
      </w:r>
    </w:p>
    <w:p/>
    <w:p>
      <w:pPr>
        <w:pStyle w:val="Ttulo3"/>
        <w:numPr>
          <w:ilvl w:val="2"/>
          <w:numId w:val="30"/>
        </w:numPr>
        <w:ind w:left="0" w:firstLine="0"/>
      </w:pPr>
      <w:r>
        <w:t>Na hipótese da necessidade de correção, será estabelecido pela FISCALIZAÇÃO um prazo, para que a CONTRATADA, às suas expensas, complemente, refaça ou substitua os serviços rejeitados.</w:t>
      </w:r>
    </w:p>
    <w:p>
      <w:pPr>
        <w:rPr>
          <w:szCs w:val="20"/>
        </w:rPr>
      </w:pPr>
    </w:p>
    <w:p>
      <w:pPr>
        <w:pStyle w:val="Ttulo3"/>
        <w:numPr>
          <w:ilvl w:val="2"/>
          <w:numId w:val="30"/>
        </w:numPr>
        <w:ind w:left="0" w:firstLine="0"/>
        <w:rPr>
          <w:szCs w:val="20"/>
        </w:rPr>
      </w:pPr>
      <w:r>
        <w:t>Após o recebimento provisório do objeto pela FISCALIZAÇÃO, será designado Servidor ou Comissão para o recebimento definitivo do objeto, que deverá ocorrer no prazo de até 90 (noventa) dias da data de sua designação.</w:t>
      </w:r>
    </w:p>
    <w:p/>
    <w:p>
      <w:pPr>
        <w:pStyle w:val="Ttulo3"/>
        <w:numPr>
          <w:ilvl w:val="2"/>
          <w:numId w:val="30"/>
        </w:numPr>
        <w:ind w:left="0" w:firstLine="0"/>
      </w:pPr>
      <w:r>
        <w:t>Na hipótese da necessidade de correção, o Servidor ou Comissão estabelecerá um prazo para que a CONTRATADA, às suas expensas, complemente, refaça ou substitua os serviços rejeitados.</w:t>
      </w:r>
    </w:p>
    <w:p>
      <w:pPr>
        <w:rPr>
          <w:szCs w:val="20"/>
        </w:rPr>
      </w:pPr>
    </w:p>
    <w:p>
      <w:pPr>
        <w:pStyle w:val="Ttulo3"/>
        <w:numPr>
          <w:ilvl w:val="2"/>
          <w:numId w:val="30"/>
        </w:numPr>
        <w:ind w:left="0" w:firstLine="0"/>
        <w:rPr>
          <w:szCs w:val="20"/>
        </w:rPr>
      </w:pPr>
      <w:r>
        <w:t>Os ensaios, testes e demais provas exigidas por normas técnicas oficiais para a boa execução do objeto do contrato correm por conta do contratado.</w:t>
      </w:r>
    </w:p>
    <w:p>
      <w:pPr>
        <w:rPr>
          <w:szCs w:val="20"/>
        </w:rPr>
      </w:pPr>
    </w:p>
    <w:p>
      <w:pPr>
        <w:pStyle w:val="Ttulo3"/>
        <w:numPr>
          <w:ilvl w:val="2"/>
          <w:numId w:val="30"/>
        </w:numPr>
        <w:ind w:left="0" w:firstLine="0"/>
        <w:rPr>
          <w:szCs w:val="20"/>
        </w:rPr>
      </w:pPr>
      <w:r>
        <w:t>Aceitos e aprovados os serviços, será emitido o Termo de Encerramento Físico (TEF), que deverá ser assinado por representante autorizado da CONTRATADA, possibilitando a liberação da garantia.</w:t>
      </w:r>
    </w:p>
    <w:p>
      <w:pPr>
        <w:pStyle w:val="Ttulo3"/>
        <w:numPr>
          <w:ilvl w:val="0"/>
          <w:numId w:val="0"/>
        </w:numPr>
      </w:pPr>
    </w:p>
    <w:p>
      <w:pPr>
        <w:pStyle w:val="Ttulo3"/>
        <w:numPr>
          <w:ilvl w:val="2"/>
          <w:numId w:val="30"/>
        </w:numPr>
        <w:ind w:left="0" w:firstLine="0"/>
      </w:pPr>
      <w: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pPr>
        <w:rPr>
          <w:szCs w:val="20"/>
        </w:rPr>
      </w:pPr>
    </w:p>
    <w:p>
      <w:pPr>
        <w:pStyle w:val="Ttulo3"/>
        <w:numPr>
          <w:ilvl w:val="2"/>
          <w:numId w:val="30"/>
        </w:numPr>
        <w:ind w:left="0"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pPr>
        <w:pStyle w:val="Ttulo2"/>
        <w:numPr>
          <w:ilvl w:val="0"/>
          <w:numId w:val="0"/>
        </w:numPr>
      </w:pPr>
    </w:p>
    <w:p>
      <w:pPr>
        <w:pStyle w:val="Ttulo3"/>
        <w:numPr>
          <w:ilvl w:val="2"/>
          <w:numId w:val="30"/>
        </w:numPr>
        <w:ind w:left="0" w:firstLine="0"/>
      </w:pPr>
      <w:r>
        <w:t>A CONTRATADA entende e aceita que o pleno cumprimento do estipulado neste item é condicionante para:</w:t>
      </w:r>
    </w:p>
    <w:p>
      <w:pPr>
        <w:rPr>
          <w:szCs w:val="20"/>
        </w:rPr>
      </w:pPr>
    </w:p>
    <w:p>
      <w:pPr>
        <w:ind w:left="851"/>
        <w:rPr>
          <w:szCs w:val="20"/>
        </w:rPr>
      </w:pPr>
      <w:r>
        <w:rPr>
          <w:szCs w:val="20"/>
        </w:rPr>
        <w:t>a)</w:t>
      </w:r>
      <w:r>
        <w:rPr>
          <w:szCs w:val="20"/>
        </w:rPr>
        <w:tab/>
        <w:t>Emissão do Termo de Encerramento Físico (TEF);</w:t>
      </w:r>
    </w:p>
    <w:p>
      <w:pPr>
        <w:ind w:left="851"/>
        <w:rPr>
          <w:szCs w:val="20"/>
        </w:rPr>
      </w:pPr>
      <w:r>
        <w:rPr>
          <w:szCs w:val="20"/>
        </w:rPr>
        <w:t>b)</w:t>
      </w:r>
      <w:r>
        <w:rPr>
          <w:szCs w:val="20"/>
        </w:rPr>
        <w:tab/>
        <w:t>Emissão do Atestado de Capacidade Técnica;</w:t>
      </w:r>
    </w:p>
    <w:p>
      <w:pPr>
        <w:ind w:left="851"/>
        <w:rPr>
          <w:szCs w:val="20"/>
        </w:rPr>
      </w:pPr>
      <w:r>
        <w:rPr>
          <w:szCs w:val="20"/>
        </w:rPr>
        <w:t>c)</w:t>
      </w:r>
      <w:r>
        <w:rPr>
          <w:szCs w:val="20"/>
        </w:rPr>
        <w:tab/>
        <w:t>Liberação da Caução Contratual.</w:t>
      </w:r>
    </w:p>
    <w:p>
      <w:pPr>
        <w:pStyle w:val="Ttulo2"/>
        <w:numPr>
          <w:ilvl w:val="0"/>
          <w:numId w:val="0"/>
        </w:numPr>
        <w:rPr>
          <w:szCs w:val="20"/>
        </w:rPr>
      </w:pPr>
    </w:p>
    <w:p>
      <w:pPr>
        <w:pStyle w:val="Ttulo3"/>
        <w:numPr>
          <w:ilvl w:val="2"/>
          <w:numId w:val="30"/>
        </w:numPr>
        <w:ind w:left="0" w:firstLine="0"/>
      </w:pPr>
      <w:r>
        <w:t>A última fatura de serviços somente será encaminhada para pagamento após a emissão do Termo de Encerramento Físico do Contrato (TEF), que deverá ser anexado ao processo de liberação e pagamento.</w:t>
      </w:r>
    </w:p>
    <w:p/>
    <w:p/>
    <w:p>
      <w:pPr>
        <w:pStyle w:val="Ttulo1"/>
      </w:pPr>
      <w:bookmarkStart w:id="31" w:name="_Toc466577894"/>
      <w:r>
        <w:t>SEGURANÇA E MEDICINA DO TRABALHO</w:t>
      </w:r>
      <w:bookmarkEnd w:id="31"/>
    </w:p>
    <w:p>
      <w:pPr>
        <w:rPr>
          <w:szCs w:val="20"/>
        </w:rPr>
      </w:pPr>
    </w:p>
    <w:p>
      <w:pPr>
        <w:pStyle w:val="Ttulo2"/>
      </w:pPr>
      <w:r>
        <w:t>A CONTRATADA deverá atender à legislação pertinente à proteção da integridade física e da saúde dos trabalhadores durante a realização dos serviços, conforme dispõe a Lei nº 6.514 de 22/12/1977, Portaria nº 3.214, de 08/06/1978, do ISSO e deverá:</w:t>
      </w:r>
    </w:p>
    <w:p>
      <w:pPr>
        <w:rPr>
          <w:szCs w:val="20"/>
        </w:rPr>
      </w:pPr>
    </w:p>
    <w:p>
      <w:pPr>
        <w:pStyle w:val="PargrafodaLista"/>
        <w:numPr>
          <w:ilvl w:val="0"/>
          <w:numId w:val="3"/>
        </w:numPr>
      </w:pPr>
      <w:r>
        <w:t xml:space="preserve">Cumprir e fazer cumprir as Normas Regulamentadoras de Segurança e Medicina do Trabalho – </w:t>
      </w:r>
      <w:proofErr w:type="spellStart"/>
      <w:r>
        <w:t>NRs</w:t>
      </w:r>
      <w:proofErr w:type="spellEnd"/>
      <w:r>
        <w:t>, pertinentes à natureza dos serviços a serem desenvolvidos;</w:t>
      </w:r>
    </w:p>
    <w:p>
      <w:pPr>
        <w:spacing w:after="200" w:line="276" w:lineRule="auto"/>
        <w:jc w:val="left"/>
      </w:pPr>
      <w:r>
        <w:br w:type="page"/>
      </w:r>
    </w:p>
    <w:p>
      <w:pPr>
        <w:pStyle w:val="PargrafodaLista"/>
        <w:numPr>
          <w:ilvl w:val="0"/>
          <w:numId w:val="3"/>
        </w:numPr>
      </w:pPr>
      <w:r>
        <w:lastRenderedPageBreak/>
        <w:t>Elaborar os Programas PPRA e PCMSO, além do PCMAT nos casos previstos na NR-18;</w:t>
      </w:r>
    </w:p>
    <w:p>
      <w:pPr>
        <w:pStyle w:val="PargrafodaLista"/>
        <w:numPr>
          <w:ilvl w:val="0"/>
          <w:numId w:val="3"/>
        </w:numPr>
      </w:pPr>
      <w:r>
        <w:t>Manter nos Eixos, o SESMT conforme dimensionamento disposto no Quadro II da NR-4.</w:t>
      </w:r>
    </w:p>
    <w:p>
      <w:pPr>
        <w:rPr>
          <w:szCs w:val="20"/>
        </w:rPr>
      </w:pPr>
    </w:p>
    <w:p>
      <w:pPr>
        <w:rPr>
          <w:szCs w:val="20"/>
        </w:rPr>
      </w:pPr>
    </w:p>
    <w:p>
      <w:pPr>
        <w:pStyle w:val="Ttulo1"/>
      </w:pPr>
      <w:bookmarkStart w:id="32" w:name="_Toc466577895"/>
      <w:r>
        <w:t>CRITÉRIOS DE SUSTENTABILIDADE AMBIENTAL</w:t>
      </w:r>
      <w:bookmarkEnd w:id="32"/>
    </w:p>
    <w:p/>
    <w:p>
      <w:pPr>
        <w:pStyle w:val="Ttulo2"/>
        <w:rPr>
          <w:szCs w:val="20"/>
        </w:rPr>
      </w:pPr>
      <w:r>
        <w:rPr>
          <w:szCs w:val="20"/>
        </w:rPr>
        <w:t>A Contratada deverá executar a obra em conformidade com a legislação ambiental vigente.</w:t>
      </w:r>
    </w:p>
    <w:p/>
    <w:p>
      <w:pPr>
        <w:pStyle w:val="Ttulo2"/>
        <w:rPr>
          <w:szCs w:val="20"/>
        </w:rPr>
      </w:pPr>
      <w:r>
        <w:t xml:space="preserve">A CONTRATADA deverá atender às diretrizes estabelecidas pelo Decreto nº 7.746, de 05/06/2012, que regulamentou o art. 3º da Lei nº 8.666, de 21/06/1993. </w:t>
      </w:r>
      <w:r>
        <w:rPr>
          <w:b/>
        </w:rPr>
        <w:t xml:space="preserve">Em seu art. 4º, o Decreto nº </w:t>
      </w:r>
      <w:r>
        <w:t>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p>
      <w:pPr>
        <w:pStyle w:val="PargrafodaLista"/>
        <w:numPr>
          <w:ilvl w:val="0"/>
          <w:numId w:val="17"/>
        </w:numPr>
      </w:pPr>
      <w:r>
        <w:t>Menor impacto sobre recursos naturais como flora, fauna, ar, solo e água;</w:t>
      </w:r>
    </w:p>
    <w:p>
      <w:pPr>
        <w:pStyle w:val="PargrafodaLista"/>
        <w:numPr>
          <w:ilvl w:val="0"/>
          <w:numId w:val="17"/>
        </w:numPr>
      </w:pPr>
      <w:r>
        <w:t>Preferência para materiais, tecnologias e matérias-primas de origem local;</w:t>
      </w:r>
    </w:p>
    <w:p>
      <w:pPr>
        <w:pStyle w:val="PargrafodaLista"/>
        <w:numPr>
          <w:ilvl w:val="0"/>
          <w:numId w:val="17"/>
        </w:numPr>
      </w:pPr>
      <w:r>
        <w:t>Maior eficiência na utilização de recursos naturais como água e energia;</w:t>
      </w:r>
    </w:p>
    <w:p>
      <w:pPr>
        <w:pStyle w:val="PargrafodaLista"/>
        <w:numPr>
          <w:ilvl w:val="0"/>
          <w:numId w:val="17"/>
        </w:numPr>
      </w:pPr>
      <w:r>
        <w:t>Maior geração de empregos, preferencialmente com mão de obra local;</w:t>
      </w:r>
    </w:p>
    <w:p>
      <w:pPr>
        <w:pStyle w:val="PargrafodaLista"/>
        <w:numPr>
          <w:ilvl w:val="0"/>
          <w:numId w:val="17"/>
        </w:numPr>
      </w:pPr>
      <w:r>
        <w:t>Maior vida útil e menor custo de manutenção do bem e da obra;</w:t>
      </w:r>
    </w:p>
    <w:p>
      <w:pPr>
        <w:pStyle w:val="PargrafodaLista"/>
        <w:numPr>
          <w:ilvl w:val="0"/>
          <w:numId w:val="17"/>
        </w:numPr>
      </w:pPr>
      <w:r>
        <w:t>Uso de inovações que reduzam a pressão sobre recursos naturais; e</w:t>
      </w:r>
    </w:p>
    <w:p>
      <w:pPr>
        <w:pStyle w:val="PargrafodaLista"/>
        <w:numPr>
          <w:ilvl w:val="0"/>
          <w:numId w:val="17"/>
        </w:numPr>
      </w:pPr>
      <w:r>
        <w:t>Origem ambientalmente regular dos recursos naturais utilizados nos bens, serviços e obras.</w:t>
      </w:r>
    </w:p>
    <w:p/>
    <w:p>
      <w:pPr>
        <w:pStyle w:val="Ttulo2"/>
      </w:pPr>
      <w: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p>
      <w:pPr>
        <w:pStyle w:val="PargrafodaLista"/>
        <w:numPr>
          <w:ilvl w:val="0"/>
          <w:numId w:val="16"/>
        </w:numPr>
      </w:pPr>
      <w: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pPr>
        <w:pStyle w:val="PargrafodaLista"/>
        <w:numPr>
          <w:ilvl w:val="0"/>
          <w:numId w:val="0"/>
        </w:numPr>
        <w:ind w:left="720"/>
      </w:pPr>
    </w:p>
    <w:p>
      <w:pPr>
        <w:pStyle w:val="PargrafodaLista"/>
        <w:numPr>
          <w:ilvl w:val="0"/>
          <w:numId w:val="16"/>
        </w:numPr>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p>
      <w:pPr>
        <w:ind w:left="1588" w:hanging="454"/>
      </w:pPr>
      <w:r>
        <w:t>b.1) resíduos Classe A (reutilizáveis ou recicláveis como agregados): deverão ser reutilizados ou reciclados na forma de agregados ou encaminhados a aterro de resíduos Classe A de reservação de material para usos futuros;</w:t>
      </w:r>
    </w:p>
    <w:p>
      <w:pPr>
        <w:ind w:left="1588" w:hanging="454"/>
      </w:pPr>
    </w:p>
    <w:p>
      <w:pPr>
        <w:ind w:left="1588" w:hanging="454"/>
      </w:pPr>
      <w:r>
        <w:t>b.2) resíduos Classe B (recicláveis para outras destinações): deverão ser reutilizados, reciclados ou encaminhados a áreas de armazenamento temporário, sendo dispostos de modo a permitir a sua utilização ou reciclagem futura;</w:t>
      </w:r>
    </w:p>
    <w:p>
      <w:pPr>
        <w:ind w:left="1588" w:hanging="454"/>
      </w:pPr>
    </w:p>
    <w:p>
      <w:pPr>
        <w:ind w:left="1588" w:hanging="454"/>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pPr>
        <w:ind w:left="1588" w:hanging="454"/>
      </w:pPr>
    </w:p>
    <w:p>
      <w:pPr>
        <w:ind w:left="1588" w:hanging="454"/>
      </w:pPr>
      <w:r>
        <w:t>b.4) resíduos Classe D (perigosos, contaminados ou prejudiciais à saúde): deverão ser armazenados, transportados e destinados em conformidade com as normas técnicas específicas.</w:t>
      </w:r>
    </w:p>
    <w:p>
      <w:pPr>
        <w:spacing w:after="200" w:line="276" w:lineRule="auto"/>
        <w:jc w:val="left"/>
      </w:pPr>
      <w:r>
        <w:br w:type="page"/>
      </w:r>
    </w:p>
    <w:p>
      <w:pPr>
        <w:pStyle w:val="PargrafodaLista"/>
        <w:numPr>
          <w:ilvl w:val="0"/>
          <w:numId w:val="16"/>
        </w:numPr>
      </w:pPr>
      <w:r>
        <w:lastRenderedPageBreak/>
        <w:t>Em nenhuma hipótese a CONTRATADA poderá dispor os resíduos originários da contratação aterros de resíduos domiciliares, áreas de “bota fora”, encostas, corpos d´água, lotes vagos e áreas protegidas por Lei, bem como em áreas não licenciadas.</w:t>
      </w:r>
    </w:p>
    <w:p>
      <w:pPr>
        <w:pStyle w:val="PargrafodaLista"/>
        <w:numPr>
          <w:ilvl w:val="0"/>
          <w:numId w:val="0"/>
        </w:numPr>
        <w:ind w:left="720"/>
      </w:pPr>
    </w:p>
    <w:p>
      <w:pPr>
        <w:pStyle w:val="PargrafodaLista"/>
        <w:numPr>
          <w:ilvl w:val="0"/>
          <w:numId w:val="16"/>
        </w:numPr>
      </w:pPr>
      <w: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p>
      <w:pPr>
        <w:pStyle w:val="Ttulo2"/>
      </w:pPr>
      <w: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p>
      <w:pPr>
        <w:pStyle w:val="PargrafodaLista"/>
        <w:numPr>
          <w:ilvl w:val="0"/>
          <w:numId w:val="13"/>
        </w:numPr>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pPr>
        <w:pStyle w:val="PargrafodaLista"/>
        <w:numPr>
          <w:ilvl w:val="0"/>
          <w:numId w:val="0"/>
        </w:numPr>
        <w:ind w:left="720"/>
      </w:pPr>
    </w:p>
    <w:p>
      <w:pPr>
        <w:pStyle w:val="PargrafodaLista"/>
        <w:numPr>
          <w:ilvl w:val="0"/>
          <w:numId w:val="13"/>
        </w:numPr>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pPr>
        <w:pStyle w:val="PargrafodaLista"/>
        <w:numPr>
          <w:ilvl w:val="0"/>
          <w:numId w:val="0"/>
        </w:numPr>
        <w:ind w:left="720"/>
      </w:pPr>
    </w:p>
    <w:p>
      <w:pPr>
        <w:pStyle w:val="PargrafodaLista"/>
        <w:numPr>
          <w:ilvl w:val="0"/>
          <w:numId w:val="13"/>
        </w:numPr>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p>
      <w:pPr>
        <w:pStyle w:val="Ttulo1"/>
        <w:numPr>
          <w:ilvl w:val="0"/>
          <w:numId w:val="0"/>
        </w:numPr>
        <w:ind w:left="360"/>
      </w:pPr>
      <w:bookmarkStart w:id="33" w:name="_Toc466577896"/>
    </w:p>
    <w:p>
      <w:pPr>
        <w:pStyle w:val="Ttulo1"/>
      </w:pPr>
      <w:r>
        <w:t>OBRIGAÇÕES DA CONTRATADA</w:t>
      </w:r>
      <w:bookmarkEnd w:id="33"/>
    </w:p>
    <w:p>
      <w:pPr>
        <w:rPr>
          <w:szCs w:val="20"/>
        </w:rPr>
      </w:pPr>
    </w:p>
    <w:p>
      <w:pPr>
        <w:pStyle w:val="Ttulo2"/>
      </w:pPr>
      <w:r>
        <w:t>A CONTRATADA deverá apresentar à Codevasf antes do início dos trabalhos, os seguintes documentos:</w:t>
      </w:r>
    </w:p>
    <w:p>
      <w:pPr>
        <w:rPr>
          <w:szCs w:val="20"/>
        </w:rPr>
      </w:pPr>
    </w:p>
    <w:p>
      <w:pPr>
        <w:pStyle w:val="PargrafodaLista"/>
        <w:numPr>
          <w:ilvl w:val="0"/>
          <w:numId w:val="15"/>
        </w:numPr>
      </w:pPr>
      <w: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pPr>
        <w:pStyle w:val="PargrafodaLista"/>
        <w:numPr>
          <w:ilvl w:val="0"/>
          <w:numId w:val="0"/>
        </w:numPr>
        <w:ind w:left="720"/>
      </w:pPr>
    </w:p>
    <w:p>
      <w:pPr>
        <w:pStyle w:val="PargrafodaLista"/>
        <w:numPr>
          <w:ilvl w:val="0"/>
          <w:numId w:val="15"/>
        </w:numPr>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pPr>
        <w:pStyle w:val="PargrafodaLista"/>
        <w:numPr>
          <w:ilvl w:val="0"/>
          <w:numId w:val="0"/>
        </w:numPr>
        <w:ind w:left="720"/>
      </w:pPr>
    </w:p>
    <w:p>
      <w:pPr>
        <w:pStyle w:val="PargrafodaLista"/>
        <w:numPr>
          <w:ilvl w:val="0"/>
          <w:numId w:val="15"/>
        </w:numPr>
      </w:pPr>
      <w:r>
        <w:t>Cronograma físico-financeiro, detalhado e adequado ao Plano de Trabalho referido na alínea acima.</w:t>
      </w:r>
    </w:p>
    <w:p>
      <w:pPr>
        <w:spacing w:after="200" w:line="276" w:lineRule="auto"/>
        <w:jc w:val="left"/>
      </w:pPr>
      <w:r>
        <w:br w:type="page"/>
      </w:r>
    </w:p>
    <w:p>
      <w:pPr>
        <w:pStyle w:val="PargrafodaLista"/>
        <w:numPr>
          <w:ilvl w:val="0"/>
          <w:numId w:val="15"/>
        </w:numPr>
      </w:pPr>
      <w:r>
        <w:lastRenderedPageBreak/>
        <w:t>Relação dos serviços especializados que serão subcontratados, considerando as condições estabelecidas neste Termo de Referência.</w:t>
      </w:r>
    </w:p>
    <w:p>
      <w:pPr>
        <w:pStyle w:val="PargrafodaLista"/>
        <w:numPr>
          <w:ilvl w:val="0"/>
          <w:numId w:val="0"/>
        </w:numPr>
        <w:ind w:left="720"/>
      </w:pPr>
      <w:r>
        <w:t>d1)</w:t>
      </w:r>
      <w:r>
        <w:tab/>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pPr>
        <w:pStyle w:val="PargrafodaLista"/>
        <w:numPr>
          <w:ilvl w:val="0"/>
          <w:numId w:val="0"/>
        </w:numPr>
        <w:ind w:left="720"/>
      </w:pPr>
    </w:p>
    <w:p>
      <w:pPr>
        <w:pStyle w:val="PargrafodaLista"/>
        <w:numPr>
          <w:ilvl w:val="0"/>
          <w:numId w:val="15"/>
        </w:numPr>
      </w:pPr>
      <w:r>
        <w:t xml:space="preserve">As Anotações de Responsabilidade Técnica – </w:t>
      </w:r>
      <w:proofErr w:type="spellStart"/>
      <w:r>
        <w:t>ART´s</w:t>
      </w:r>
      <w:proofErr w:type="spellEnd"/>
      <w:r>
        <w:t xml:space="preserve"> referentes ao objeto do contrato e especialidades pertinentes, nos termos da Lei nº. 6.496/77, juntamente com o registro dos responsáveis técnicos pelos serviços objeto desta licitação, conforme Resolução n° 317 de 31/10/86.</w:t>
      </w:r>
    </w:p>
    <w:p>
      <w:pPr>
        <w:pStyle w:val="PargrafodaLista"/>
        <w:numPr>
          <w:ilvl w:val="0"/>
          <w:numId w:val="0"/>
        </w:numPr>
        <w:ind w:left="720"/>
      </w:pPr>
    </w:p>
    <w:p>
      <w:pPr>
        <w:pStyle w:val="PargrafodaLista"/>
        <w:numPr>
          <w:ilvl w:val="0"/>
          <w:numId w:val="15"/>
        </w:numPr>
      </w:pPr>
      <w:r>
        <w:t>Declaração, nota fiscal ou proposta do fabricante/distribuidor comprovando preços, com garantia de fornecimento, dos principais insumos.</w:t>
      </w:r>
    </w:p>
    <w:p/>
    <w:p>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p>
      <w:pPr>
        <w:pStyle w:val="Ttulo2"/>
      </w:pPr>
      <w:r>
        <w:t>Apresentar-se sempre que solicitada, através do seu Responsável Técnico e/ou Coordenador dos trabalhos, nos escritórios da CONTRATANTE em Brasília/DF ou Superintendências Regionais.</w:t>
      </w:r>
    </w:p>
    <w:p/>
    <w:p>
      <w:pPr>
        <w:pStyle w:val="Ttulo2"/>
      </w:pPr>
      <w:r>
        <w:t>Acatar as orientações da Codevasf, notadamente quanto ao cumprimento das Normas Internas, de Segurança e Medicina do Trabalho.</w:t>
      </w:r>
    </w:p>
    <w:p/>
    <w:p>
      <w:pPr>
        <w:pStyle w:val="Ttulo2"/>
      </w:pPr>
      <w:r>
        <w:t>Assumir a inteira responsabilidade pelo transporte interno e externo do pessoal e dos insumos até o local dos serviços e fornecimentos.</w:t>
      </w:r>
    </w:p>
    <w:p/>
    <w:p>
      <w:pPr>
        <w:pStyle w:val="Ttulo2"/>
      </w:pPr>
      <w:r>
        <w:t xml:space="preserve">Utilização de pessoal experiente, bem como de equipamentos, ferramentas e instrumentos adequados para a boa execução das </w:t>
      </w:r>
      <w:r>
        <w:rPr>
          <w:szCs w:val="20"/>
        </w:rPr>
        <w:t>obras e serviços</w:t>
      </w:r>
      <w:r>
        <w:t>.</w:t>
      </w:r>
    </w:p>
    <w:p/>
    <w:p>
      <w:pPr>
        <w:pStyle w:val="Ttulo2"/>
      </w:pPr>
      <w:r>
        <w:t xml:space="preserve">Colocar tantas frentes de serviços quantos forem necessários (mediante anuência prévia da fiscalização), para possibilitar a perfeita execução das </w:t>
      </w:r>
      <w:r>
        <w:rPr>
          <w:szCs w:val="20"/>
        </w:rPr>
        <w:t>obras e serviços de engenharia</w:t>
      </w:r>
      <w:r>
        <w:t xml:space="preserve"> dentro do prazo contratual.</w:t>
      </w:r>
    </w:p>
    <w:p/>
    <w:p>
      <w:pPr>
        <w:pStyle w:val="Ttulo2"/>
      </w:pPr>
      <w:r>
        <w:t>Responsabilizar-se pelo fornecimento de toda a mão-de-obra, sem qualquer vinculação empregatícia com a Codevasf, bem como todo o material necessário à execução dos serviços objeto do contrato.</w:t>
      </w:r>
    </w:p>
    <w:p/>
    <w:p>
      <w:pPr>
        <w:pStyle w:val="Ttulo2"/>
      </w:pPr>
      <w:r>
        <w:t xml:space="preserve">Responsabilizar-se por todos os ônus e obrigações concernentes à legislação tributária, trabalhista, securitária, previdenciária, e </w:t>
      </w:r>
      <w:r>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p>
      <w:pPr>
        <w:pStyle w:val="Ttulo2"/>
      </w:pPr>
      <w:r>
        <w:t>A CONTRATADA deve assegurar e facilitar o acesso da Fiscalização, aos serviços e a todos os elementos que forem necessários ao desempenho de sua missão.</w:t>
      </w:r>
    </w:p>
    <w:p/>
    <w:p>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pPr>
        <w:spacing w:after="200" w:line="276" w:lineRule="auto"/>
        <w:jc w:val="left"/>
      </w:pPr>
      <w:r>
        <w:br w:type="page"/>
      </w:r>
    </w:p>
    <w:p>
      <w:pPr>
        <w:pStyle w:val="Ttulo2"/>
      </w:pPr>
      <w:r>
        <w:lastRenderedPageBreak/>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p>
      <w:pPr>
        <w:pStyle w:val="Ttulo2"/>
      </w:pPr>
      <w:r>
        <w:t>A CONTRATADA deverá conceder livre acesso aos seus documentos e registros contábeis, referentes ao objeto da licitação, para os servidores ou empregados do órgão ou entidade CONTRATANTE e dos órgãos de controle interno e externo.</w:t>
      </w:r>
    </w:p>
    <w:p/>
    <w:p>
      <w:pPr>
        <w:pStyle w:val="Ttulo2"/>
      </w:pPr>
      <w:r>
        <w:t xml:space="preserve">Caso a CONTRATADA seja registrada em região diferente daquela em que serão executados os serviços objeto deste TR, deverá apresentar visto, novo registro ou dispensa de registro, em conformidade com disposto nos </w:t>
      </w:r>
      <w:proofErr w:type="spellStart"/>
      <w:r>
        <w:t>arts</w:t>
      </w:r>
      <w:proofErr w:type="spellEnd"/>
      <w:r>
        <w:t>. 5º, 6º e 7º da Resolução CONFEA nº 336 de 27 de outubro de 1989.</w:t>
      </w:r>
    </w:p>
    <w:p/>
    <w:p>
      <w:pPr>
        <w:pStyle w:val="Ttulo2"/>
      </w:pPr>
      <w:r>
        <w:t>A CONTRATADA será responsável por quaisquer acidentes de trabalho referentes a seu pessoal que venham a ocorrer por conta do serviço contratado e/ou por ela causado a terceiros.</w:t>
      </w:r>
    </w:p>
    <w:p/>
    <w:p>
      <w:pPr>
        <w:pStyle w:val="Ttulo2"/>
        <w:rPr>
          <w:szCs w:val="20"/>
        </w:rPr>
      </w:pPr>
      <w:r>
        <w:t>Desfazer e corrigir os serviços rejeitados pela Fiscalização dentro do prazo estabelecido pela mesma, arcando com todas as despesas necessárias.</w:t>
      </w:r>
    </w:p>
    <w:p/>
    <w:p>
      <w:pPr>
        <w:pStyle w:val="Ttulo2"/>
      </w:pPr>
      <w:r>
        <w:t>Caberá à CONTRATADA obter e arcar com os gastos de todas as licenças e franquias, pagar encargos sociais e impostos municipais, estaduais e federais que incidirem sobre a execução dos serviços.</w:t>
      </w:r>
    </w:p>
    <w:p/>
    <w:p>
      <w:pPr>
        <w:pStyle w:val="Ttulo2"/>
        <w:rPr>
          <w:b/>
          <w:u w:val="single"/>
        </w:rPr>
      </w:pPr>
      <w:r>
        <w:rPr>
          <w:b/>
          <w:u w:val="single"/>
        </w:rPr>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proofErr w:type="spellStart"/>
      <w:r>
        <w:rPr>
          <w:b/>
          <w:u w:val="single"/>
        </w:rPr>
        <w:t>infrigência</w:t>
      </w:r>
      <w:proofErr w:type="spellEnd"/>
      <w:r>
        <w:rPr>
          <w:b/>
          <w:u w:val="single"/>
        </w:rPr>
        <w:t xml:space="preserve"> da legislação em vigor, por parte da CONTRATADA.</w:t>
      </w:r>
    </w:p>
    <w:p/>
    <w:p>
      <w:pPr>
        <w:pStyle w:val="Ttulo2"/>
        <w:rPr>
          <w:b/>
          <w:u w:val="single"/>
        </w:rPr>
      </w:pPr>
      <w:r>
        <w:rPr>
          <w:b/>
          <w:u w:val="single"/>
        </w:rPr>
        <w:t>A CONTRATADA será responsável, perante a Codevasf, pela qualidade do total dos serviços, bem como pela qualidade dos relatórios/documentos gerados, no que diz respeito à observância de normas técnicas e códigos profissionais.</w:t>
      </w:r>
    </w:p>
    <w:p>
      <w:pPr>
        <w:rPr>
          <w:b/>
          <w:u w:val="single"/>
        </w:rPr>
      </w:pPr>
    </w:p>
    <w:p>
      <w:pPr>
        <w:pStyle w:val="Ttulo2"/>
        <w:rPr>
          <w:b/>
          <w:u w:val="single"/>
        </w:rPr>
      </w:pPr>
      <w:r>
        <w:rPr>
          <w:b/>
          <w:u w:val="single"/>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p>
      <w:pPr>
        <w:pStyle w:val="Ttulo2"/>
        <w:rPr>
          <w:szCs w:val="20"/>
        </w:rPr>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p>
      <w:pPr>
        <w:pStyle w:val="Ttulo2"/>
      </w:pPr>
      <w:r>
        <w:t xml:space="preserve">A CONTRATADA entende e aceita que é condicionante para na execução das </w:t>
      </w:r>
      <w:r>
        <w:rPr>
          <w:szCs w:val="20"/>
        </w:rPr>
        <w:t>obras e serviços de engenharia</w:t>
      </w:r>
      <w:r>
        <w:t xml:space="preserve"> objeto da presente licitação atender ainda às seguintes normas complementares:</w:t>
      </w:r>
    </w:p>
    <w:p/>
    <w:p>
      <w:pPr>
        <w:pStyle w:val="PargrafodaLista"/>
        <w:numPr>
          <w:ilvl w:val="0"/>
          <w:numId w:val="14"/>
        </w:numPr>
      </w:pPr>
      <w:r>
        <w:t>Códigos, leis, decretos, portarias e normas federais, estaduais e municipais, inclusive normas de concessionárias de serviços públicos, e as normas técnicas da Codevasf.</w:t>
      </w:r>
    </w:p>
    <w:p>
      <w:pPr>
        <w:spacing w:after="200" w:line="276" w:lineRule="auto"/>
        <w:jc w:val="left"/>
      </w:pPr>
      <w:r>
        <w:br w:type="page"/>
      </w:r>
    </w:p>
    <w:p>
      <w:pPr>
        <w:pStyle w:val="PargrafodaLista"/>
        <w:numPr>
          <w:ilvl w:val="0"/>
          <w:numId w:val="14"/>
        </w:numPr>
      </w:pPr>
      <w:r>
        <w:lastRenderedPageBreak/>
        <w:t>Normas técnicas da ABNT e do INMETRO, principalmente no que diz respeito aos requisitos mínimos de qualidade, utilidade, resistência e segurança.</w:t>
      </w:r>
    </w:p>
    <w:p/>
    <w:p>
      <w:pPr>
        <w:pStyle w:val="Ttulo2"/>
      </w:pPr>
      <w:r>
        <w:t>Manter em local visível no canteiro de obras cópia da Licença Ambiental, se houver, caso contrário, cópia da legislação de dispensa do referido documento.</w:t>
      </w:r>
    </w:p>
    <w:p/>
    <w:p>
      <w:pPr>
        <w:pStyle w:val="Ttulo2"/>
      </w:pPr>
      <w:r>
        <w:t>Atendimento às condicionantes ambientais necessárias à obtenção das Licenças do Empreendimento, emitidas pelo órgão competente, relativas à execução das obras.</w:t>
      </w:r>
    </w:p>
    <w:p>
      <w:pPr>
        <w:pStyle w:val="Ttulo2"/>
        <w:numPr>
          <w:ilvl w:val="0"/>
          <w:numId w:val="0"/>
        </w:numPr>
      </w:pPr>
    </w:p>
    <w:p>
      <w:pPr>
        <w:pStyle w:val="Ttulo3"/>
        <w:ind w:left="0" w:firstLine="0"/>
      </w:pPr>
      <w:r>
        <w:t>Ao final dos serviços as instalações do canteiro de obra deverão ser demolidas e as áreas devidamente recuperadas, conforme as recomendações básicas para proteção ambiental.</w:t>
      </w:r>
    </w:p>
    <w:p>
      <w:pPr>
        <w:ind w:left="709" w:hanging="709"/>
      </w:pPr>
    </w:p>
    <w:p>
      <w:pPr>
        <w:pStyle w:val="Ttulo3"/>
        <w:ind w:left="0" w:firstLine="0"/>
      </w:pPr>
      <w:r>
        <w:t>Realizar e executar o Plano de Recuperação Ambiental de Áreas Degradadas (PRAD) das áreas onde forem realizadas intervenções em função da obra.</w:t>
      </w:r>
    </w:p>
    <w:p/>
    <w:p>
      <w:pPr>
        <w:pStyle w:val="Ttulo3"/>
        <w:ind w:left="0" w:firstLine="0"/>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p>
      <w:pPr>
        <w:pStyle w:val="Ttulo3"/>
        <w:ind w:left="0" w:firstLine="0"/>
      </w:pPr>
      <w:r>
        <w:t>A empresa deverá emitir um relatório mensal específico acerca da regularidade ambiental do empreendimento, demonstrando a fiel observância das licenças e atos administrativos ambientais correlatos, bem como de toda a legislação ambiental vigente.</w:t>
      </w:r>
    </w:p>
    <w:p/>
    <w:p>
      <w:pPr>
        <w:pStyle w:val="Ttulo2"/>
      </w:pPr>
      <w:r>
        <w:t xml:space="preserve">Submeter à aprovação da fiscalização os protótipos ou amostras dos materiais e equipamentos a serem aplicados nas </w:t>
      </w:r>
      <w:r>
        <w:rPr>
          <w:szCs w:val="20"/>
        </w:rPr>
        <w:t>obras e serviços de engenharia</w:t>
      </w:r>
      <w:r>
        <w:t xml:space="preserve"> objeto do contrato, inclusive os traços dos concretos a serem utilizados.</w:t>
      </w:r>
    </w:p>
    <w:p/>
    <w:p>
      <w:pPr>
        <w:pStyle w:val="Ttulo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p>
      <w:pPr>
        <w:pStyle w:val="Ttulo2"/>
      </w:pPr>
      <w:r>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p>
      <w:pPr>
        <w:pStyle w:val="Ttulo2"/>
      </w:pPr>
      <w:r>
        <w:t xml:space="preserve">Exercer a vigilância e proteção de todos os materiais e equipamentos no local das </w:t>
      </w:r>
      <w:r>
        <w:rPr>
          <w:szCs w:val="20"/>
        </w:rPr>
        <w:t>obras</w:t>
      </w:r>
      <w:r>
        <w:t>, inclusive dos barracões e instalações.</w:t>
      </w:r>
    </w:p>
    <w:p/>
    <w:p>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p>
      <w:pPr>
        <w:pStyle w:val="Ttulo2"/>
      </w:pPr>
      <w:r>
        <w:t>A CONTRATADA deverá manter um Preposto, aceito pela Codevasf, no local do serviço, para representá-la na execução do objeto contratado.</w:t>
      </w:r>
    </w:p>
    <w:p/>
    <w:p/>
    <w:p>
      <w:pPr>
        <w:pStyle w:val="Ttulo2"/>
      </w:pPr>
      <w:r>
        <w:t>Responsabilizar-se, desde o início dos serviços até o encerramento do contrato, pelo pagamento integral das despesas do canteiro referentes a água, energia, telefone, taxas, impostos e quaisquer outros tributos que venham a ser cobrados.</w:t>
      </w:r>
    </w:p>
    <w:p/>
    <w:p>
      <w:pPr>
        <w:pStyle w:val="Ttulo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pPr>
        <w:spacing w:after="200" w:line="276" w:lineRule="auto"/>
        <w:jc w:val="left"/>
      </w:pPr>
      <w:r>
        <w:br w:type="page"/>
      </w:r>
    </w:p>
    <w:p/>
    <w:p>
      <w:pPr>
        <w:pStyle w:val="Ttulo2"/>
      </w:pPr>
      <w:r>
        <w:t>A CONTRATADA deverá comunicar à Fiscalização toda a mobilização de pessoal e equipamentos, quando da chegada à obra, a qual deverá ser devidamente anotada no Diário de Obras, para acompanhamento e controle da Codevasf.</w:t>
      </w:r>
    </w:p>
    <w:p/>
    <w:p>
      <w:pPr>
        <w:pStyle w:val="Ttulo2"/>
      </w:pPr>
      <w: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p>
      <w:pPr>
        <w:pStyle w:val="Ttulo2"/>
      </w:pPr>
      <w:r>
        <w:t>Durante a execução dos serviços e obras, caberá à CONTRATADA as seguintes medidas:</w:t>
      </w:r>
    </w:p>
    <w:p>
      <w:pPr>
        <w:pStyle w:val="Ttulo2"/>
        <w:numPr>
          <w:ilvl w:val="0"/>
          <w:numId w:val="0"/>
        </w:numPr>
      </w:pPr>
    </w:p>
    <w:p>
      <w:pPr>
        <w:pStyle w:val="Ttulo2"/>
        <w:numPr>
          <w:ilvl w:val="0"/>
          <w:numId w:val="10"/>
        </w:numPr>
      </w:pPr>
      <w:r>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pPr>
        <w:rPr>
          <w:szCs w:val="20"/>
        </w:rPr>
      </w:pPr>
    </w:p>
    <w:p>
      <w:pPr>
        <w:pStyle w:val="Ttulo2"/>
        <w:numPr>
          <w:ilvl w:val="0"/>
          <w:numId w:val="10"/>
        </w:numPr>
      </w:pPr>
      <w:r>
        <w:t>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w:t>
      </w:r>
      <w:r>
        <w:fldChar w:fldCharType="begin"/>
      </w:r>
      <w:r>
        <w:instrText xml:space="preserve"> REF _Ref450206111 \h </w:instrText>
      </w:r>
      <w:r>
        <w:fldChar w:fldCharType="separate"/>
      </w:r>
      <w:r>
        <w:t xml:space="preserve">Anexo </w:t>
      </w:r>
      <w:r>
        <w:rPr>
          <w:noProof/>
        </w:rPr>
        <w:t>V</w:t>
      </w:r>
      <w:r>
        <w:fldChar w:fldCharType="end"/>
      </w:r>
      <w:r>
        <w:t>.</w:t>
      </w:r>
    </w:p>
    <w:p>
      <w:pPr>
        <w:pStyle w:val="Ttulo2"/>
        <w:numPr>
          <w:ilvl w:val="0"/>
          <w:numId w:val="0"/>
        </w:numPr>
      </w:pPr>
    </w:p>
    <w:p>
      <w:pPr>
        <w:pStyle w:val="Ttulo2"/>
        <w:numPr>
          <w:ilvl w:val="0"/>
          <w:numId w:val="10"/>
        </w:numPr>
      </w:pPr>
      <w:r>
        <w:t>Obter junto à Prefeitura Municipal correspondente o alvará de construção e, se necessário, o alvará de demolição, na forma das disposições em vigor.</w:t>
      </w:r>
    </w:p>
    <w:p>
      <w:pPr>
        <w:pStyle w:val="Ttulo2"/>
        <w:numPr>
          <w:ilvl w:val="0"/>
          <w:numId w:val="10"/>
        </w:numPr>
      </w:pPr>
      <w:r>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pPr>
        <w:pStyle w:val="Ttulo2"/>
        <w:numPr>
          <w:ilvl w:val="0"/>
          <w:numId w:val="10"/>
        </w:numPr>
      </w:pPr>
      <w:r>
        <w:t>Obedecer às normas de higiene e prevenção de acidentes, a fim de garantia a salubridade e a segurança nos acampamentos e nos canteiros de serviços.</w:t>
      </w:r>
    </w:p>
    <w:p>
      <w:pPr>
        <w:pStyle w:val="Ttulo2"/>
        <w:numPr>
          <w:ilvl w:val="0"/>
          <w:numId w:val="10"/>
        </w:numPr>
      </w:pPr>
      <w:r>
        <w:t>Responder financeiramente, sem prejuízo de medidas outras que possam ser adotadas por quaisquer danos causados à União, Estado, Município ou terceiros, em razão da execução das obras e serviços de engenharia.</w:t>
      </w:r>
    </w:p>
    <w:p>
      <w:pPr>
        <w:pStyle w:val="Ttulo2"/>
        <w:numPr>
          <w:ilvl w:val="0"/>
          <w:numId w:val="10"/>
        </w:numPr>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pPr>
        <w:pStyle w:val="Ttulo2"/>
        <w:numPr>
          <w:ilvl w:val="0"/>
          <w:numId w:val="10"/>
        </w:numPr>
      </w:pPr>
      <w:r>
        <w:rPr>
          <w:u w:val="single"/>
        </w:rPr>
        <w:t>Manter no local das obras e serviços de engenharia uma pasta com todos os documentos previstos e necessários para execução do objeto (</w:t>
      </w:r>
      <w:proofErr w:type="spellStart"/>
      <w:r>
        <w:rPr>
          <w:u w:val="single"/>
        </w:rPr>
        <w:t>ART’s</w:t>
      </w:r>
      <w:proofErr w:type="spellEnd"/>
      <w:r>
        <w:rPr>
          <w:u w:val="single"/>
        </w:rPr>
        <w:t xml:space="preserve">, licenças ambientais, projeto básico, alvarás, </w:t>
      </w:r>
      <w:proofErr w:type="spellStart"/>
      <w:r>
        <w:rPr>
          <w:u w:val="single"/>
        </w:rPr>
        <w:t>etc</w:t>
      </w:r>
      <w:proofErr w:type="spellEnd"/>
      <w:r>
        <w:rPr>
          <w:u w:val="single"/>
        </w:rPr>
        <w:t>)</w:t>
      </w:r>
      <w:r>
        <w:t>.</w:t>
      </w:r>
    </w:p>
    <w:p>
      <w:pPr>
        <w:pStyle w:val="Ttulo2"/>
        <w:numPr>
          <w:ilvl w:val="0"/>
          <w:numId w:val="0"/>
        </w:numPr>
      </w:pPr>
    </w:p>
    <w:p/>
    <w:p>
      <w:pPr>
        <w:pStyle w:val="Ttulo1"/>
      </w:pPr>
      <w:bookmarkStart w:id="34" w:name="_Toc466577897"/>
      <w:r>
        <w:t>OBRIGAÇÕES DA CODEVASF</w:t>
      </w:r>
      <w:bookmarkEnd w:id="34"/>
    </w:p>
    <w:p>
      <w:pPr>
        <w:rPr>
          <w:szCs w:val="20"/>
        </w:rPr>
      </w:pPr>
    </w:p>
    <w:p>
      <w:pPr>
        <w:pStyle w:val="Ttulo2"/>
      </w:pPr>
      <w:r>
        <w:t>Exigir da CONTRATADA o cumprimento integral deste Contrato.</w:t>
      </w:r>
    </w:p>
    <w:p>
      <w:pPr>
        <w:pStyle w:val="Ttulo2"/>
        <w:numPr>
          <w:ilvl w:val="0"/>
          <w:numId w:val="0"/>
        </w:numPr>
      </w:pPr>
    </w:p>
    <w:p>
      <w:pPr>
        <w:pStyle w:val="Ttulo2"/>
      </w:pPr>
      <w:r>
        <w:t>Esclarecer as dúvidas que lhe sejam apresentadas pela CONTRATADA, através de correspondências protocoladas.</w:t>
      </w:r>
    </w:p>
    <w:p>
      <w:pPr>
        <w:pStyle w:val="Ttulo2"/>
        <w:numPr>
          <w:ilvl w:val="0"/>
          <w:numId w:val="0"/>
        </w:numPr>
      </w:pPr>
    </w:p>
    <w:p>
      <w:pPr>
        <w:pStyle w:val="Ttulo2"/>
      </w:pPr>
      <w:r>
        <w:t>Fiscalizar e acompanhar a execução do objeto do contrato.</w:t>
      </w:r>
    </w:p>
    <w:p/>
    <w:p>
      <w:pPr>
        <w:pStyle w:val="Ttulo2"/>
      </w:pPr>
      <w:r>
        <w:t>Expedir por escrito, as determinações e comunicações dirigidas a CONTRATADA, determinando as providências necessárias à correção das falhas observadas.</w:t>
      </w:r>
    </w:p>
    <w:p>
      <w:pPr>
        <w:spacing w:after="200" w:line="276" w:lineRule="auto"/>
        <w:jc w:val="left"/>
      </w:pPr>
      <w:r>
        <w:br w:type="page"/>
      </w:r>
    </w:p>
    <w:p>
      <w:pPr>
        <w:pStyle w:val="Ttulo2"/>
      </w:pPr>
      <w:r>
        <w:lastRenderedPageBreak/>
        <w:t>Rejeitar todo e qualquer serviço inadequado, incompleto ou não especificado e estipular prazo para sua retificação.</w:t>
      </w:r>
    </w:p>
    <w:p>
      <w:pPr>
        <w:pStyle w:val="Ttulo2"/>
        <w:numPr>
          <w:ilvl w:val="0"/>
          <w:numId w:val="0"/>
        </w:numPr>
      </w:pPr>
    </w:p>
    <w:p>
      <w:pPr>
        <w:pStyle w:val="Ttulo2"/>
      </w:pPr>
      <w:r>
        <w:t>Emitir parecer para liberação das faturas, e receber as obras e serviços contratados.</w:t>
      </w:r>
    </w:p>
    <w:p/>
    <w:p>
      <w:pPr>
        <w:pStyle w:val="Ttulo2"/>
      </w:pPr>
      <w:r>
        <w:t>Efetuar o pagamento no prazo previsto no contrato.</w:t>
      </w:r>
    </w:p>
    <w:p/>
    <w:p/>
    <w:p>
      <w:pPr>
        <w:pStyle w:val="Ttulo1"/>
      </w:pPr>
      <w:bookmarkStart w:id="35" w:name="_Toc466577898"/>
      <w:r>
        <w:t>CONDIÇÕES GERAIS</w:t>
      </w:r>
      <w:bookmarkEnd w:id="35"/>
    </w:p>
    <w:p>
      <w:pPr>
        <w:rPr>
          <w:szCs w:val="20"/>
        </w:rPr>
      </w:pPr>
    </w:p>
    <w:p>
      <w:pPr>
        <w:pStyle w:val="Ttulo2"/>
      </w:pPr>
      <w: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p>
      <w:pPr>
        <w:pStyle w:val="Ttulo2"/>
      </w:pPr>
      <w:r>
        <w:t>Este Termo de Referência e seus anexos farão parte integrante do contrato a ser firmado com a CONTRATADA, independente de transições.</w:t>
      </w:r>
    </w:p>
    <w:p>
      <w:pPr>
        <w:rPr>
          <w:szCs w:val="20"/>
        </w:rPr>
      </w:pPr>
    </w:p>
    <w:p>
      <w:pPr>
        <w:rPr>
          <w:szCs w:val="20"/>
        </w:rPr>
      </w:pPr>
    </w:p>
    <w:p>
      <w:pPr>
        <w:pStyle w:val="Ttulo1"/>
      </w:pPr>
      <w:bookmarkStart w:id="36" w:name="_Ref441139391"/>
      <w:bookmarkStart w:id="37" w:name="_Toc466577899"/>
      <w:r>
        <w:t>ANEXOS</w:t>
      </w:r>
      <w:bookmarkEnd w:id="36"/>
      <w:bookmarkEnd w:id="37"/>
    </w:p>
    <w:p>
      <w:pPr>
        <w:rPr>
          <w:szCs w:val="20"/>
        </w:rPr>
      </w:pPr>
    </w:p>
    <w:p>
      <w:pPr>
        <w:rPr>
          <w:szCs w:val="20"/>
        </w:rPr>
      </w:pPr>
      <w:r>
        <w:rPr>
          <w:szCs w:val="20"/>
        </w:rPr>
        <w:t>São ainda, documentos integrantes deste Termo de Referência, CD-ROM contendo:</w:t>
      </w:r>
    </w:p>
    <w:p>
      <w:pPr>
        <w:rPr>
          <w:szCs w:val="20"/>
        </w:rPr>
      </w:pPr>
    </w:p>
    <w:p>
      <w:pPr>
        <w:pStyle w:val="PargrafodaLista"/>
        <w:numPr>
          <w:ilvl w:val="0"/>
          <w:numId w:val="12"/>
        </w:numPr>
      </w:pPr>
      <w:r>
        <w:fldChar w:fldCharType="begin"/>
      </w:r>
      <w:r>
        <w:instrText xml:space="preserve"> REF _Ref462845863 \h  \* MERGEFORMAT </w:instrText>
      </w:r>
      <w:r>
        <w:fldChar w:fldCharType="separate"/>
      </w:r>
      <w:r>
        <w:t xml:space="preserve">Anexo </w:t>
      </w:r>
      <w:r>
        <w:rPr>
          <w:noProof/>
        </w:rPr>
        <w:t>I</w:t>
      </w:r>
      <w:r>
        <w:t>: Justificativas</w:t>
      </w:r>
      <w:r>
        <w:fldChar w:fldCharType="end"/>
      </w:r>
      <w:r>
        <w:t>;</w:t>
      </w:r>
    </w:p>
    <w:p>
      <w:pPr>
        <w:pStyle w:val="PargrafodaLista"/>
        <w:numPr>
          <w:ilvl w:val="0"/>
          <w:numId w:val="12"/>
        </w:numPr>
      </w:pPr>
      <w:r>
        <w:fldChar w:fldCharType="begin"/>
      </w:r>
      <w:r>
        <w:instrText xml:space="preserve"> REF _Ref450206147 \h </w:instrText>
      </w:r>
      <w:r>
        <w:fldChar w:fldCharType="separate"/>
      </w:r>
      <w:r>
        <w:t xml:space="preserve">Anexo </w:t>
      </w:r>
      <w:r>
        <w:rPr>
          <w:noProof/>
        </w:rPr>
        <w:t>II</w:t>
      </w:r>
      <w:r>
        <w:rPr>
          <w:szCs w:val="20"/>
        </w:rPr>
        <w:t>: Modelo de Declaração de Conhecimento do Local de Execução dos Serviços</w:t>
      </w:r>
      <w:r>
        <w:fldChar w:fldCharType="end"/>
      </w:r>
      <w:r>
        <w:t>;</w:t>
      </w:r>
    </w:p>
    <w:p>
      <w:pPr>
        <w:pStyle w:val="PargrafodaLista"/>
        <w:numPr>
          <w:ilvl w:val="0"/>
          <w:numId w:val="12"/>
        </w:numPr>
      </w:pPr>
      <w:r>
        <w:fldChar w:fldCharType="begin"/>
      </w:r>
      <w:r>
        <w:instrText xml:space="preserve"> REF _Ref450206149 \h </w:instrText>
      </w:r>
      <w:r>
        <w:fldChar w:fldCharType="separate"/>
      </w:r>
      <w:r>
        <w:t xml:space="preserve">Anexo </w:t>
      </w:r>
      <w:r>
        <w:rPr>
          <w:noProof/>
        </w:rPr>
        <w:t>III</w:t>
      </w:r>
      <w:r>
        <w:rPr>
          <w:szCs w:val="20"/>
        </w:rPr>
        <w:t>: Detalhamento dos Encargos Sociais e do BDI</w:t>
      </w:r>
      <w:r>
        <w:fldChar w:fldCharType="end"/>
      </w:r>
      <w:r>
        <w:t>;</w:t>
      </w:r>
    </w:p>
    <w:p>
      <w:pPr>
        <w:pStyle w:val="PargrafodaLista"/>
        <w:numPr>
          <w:ilvl w:val="0"/>
          <w:numId w:val="12"/>
        </w:numPr>
        <w:ind w:left="1491" w:hanging="357"/>
      </w:pPr>
      <w:r>
        <w:t>Detalhamento dos Encargos Sociais (PO-XIV) – Horista e Mensalista;</w:t>
      </w:r>
    </w:p>
    <w:p>
      <w:pPr>
        <w:pStyle w:val="PargrafodaLista"/>
        <w:numPr>
          <w:ilvl w:val="0"/>
          <w:numId w:val="12"/>
        </w:numPr>
        <w:ind w:left="1491" w:hanging="357"/>
      </w:pPr>
      <w:r>
        <w:t>Detalhamento do BDI – (PO-XV) – Serviços;</w:t>
      </w:r>
    </w:p>
    <w:p>
      <w:pPr>
        <w:pStyle w:val="PargrafodaLista"/>
        <w:numPr>
          <w:ilvl w:val="0"/>
          <w:numId w:val="12"/>
        </w:numPr>
        <w:ind w:left="1491" w:hanging="357"/>
      </w:pPr>
      <w:r>
        <w:t>Detalhamento do BDI – (PO-XV) – Fornecimento.</w:t>
      </w:r>
    </w:p>
    <w:p>
      <w:pPr>
        <w:pStyle w:val="PargrafodaLista"/>
        <w:numPr>
          <w:ilvl w:val="0"/>
          <w:numId w:val="12"/>
        </w:numPr>
      </w:pPr>
      <w:r>
        <w:fldChar w:fldCharType="begin"/>
      </w:r>
      <w:r>
        <w:instrText xml:space="preserve"> REF _Ref450206152 \h </w:instrText>
      </w:r>
      <w:r>
        <w:fldChar w:fldCharType="separate"/>
      </w:r>
      <w:r>
        <w:t>Anexo I</w:t>
      </w:r>
      <w:r>
        <w:rPr>
          <w:noProof/>
        </w:rPr>
        <w:t>IV</w:t>
      </w:r>
      <w:r>
        <w:rPr>
          <w:szCs w:val="20"/>
        </w:rPr>
        <w:t>: Desenhos e memoriais</w:t>
      </w:r>
      <w:r>
        <w:fldChar w:fldCharType="end"/>
      </w:r>
      <w:r>
        <w:t>;</w:t>
      </w:r>
    </w:p>
    <w:p>
      <w:pPr>
        <w:pStyle w:val="PargrafodaLista"/>
        <w:numPr>
          <w:ilvl w:val="0"/>
          <w:numId w:val="12"/>
        </w:numPr>
      </w:pPr>
      <w:r>
        <w:fldChar w:fldCharType="begin"/>
      </w:r>
      <w:r>
        <w:instrText xml:space="preserve"> REF _Ref450206154 \h </w:instrText>
      </w:r>
      <w:r>
        <w:fldChar w:fldCharType="separate"/>
      </w:r>
      <w:r>
        <w:t xml:space="preserve">Anexo </w:t>
      </w:r>
      <w:r>
        <w:rPr>
          <w:noProof/>
        </w:rPr>
        <w:t>V</w:t>
      </w:r>
      <w:r>
        <w:rPr>
          <w:szCs w:val="20"/>
        </w:rPr>
        <w:t>: Manual de Uso da Marca do Governo</w:t>
      </w:r>
      <w:r>
        <w:fldChar w:fldCharType="end"/>
      </w:r>
      <w:r>
        <w:t>;</w:t>
      </w:r>
    </w:p>
    <w:p>
      <w:pPr>
        <w:pStyle w:val="PargrafodaLista"/>
        <w:numPr>
          <w:ilvl w:val="0"/>
          <w:numId w:val="12"/>
        </w:numPr>
      </w:pPr>
      <w:r>
        <w:fldChar w:fldCharType="begin"/>
      </w:r>
      <w:r>
        <w:instrText xml:space="preserve"> REF _Ref450206155 \h </w:instrText>
      </w:r>
      <w:r>
        <w:fldChar w:fldCharType="separate"/>
      </w:r>
      <w:r>
        <w:t xml:space="preserve">Anexo </w:t>
      </w:r>
      <w:r>
        <w:rPr>
          <w:noProof/>
        </w:rPr>
        <w:t>VI</w:t>
      </w:r>
      <w:r>
        <w:rPr>
          <w:szCs w:val="20"/>
        </w:rPr>
        <w:t>: Planilha de Custos do Valor do Orçamento de Referência (Planilha Resumida)</w:t>
      </w:r>
      <w:r>
        <w:fldChar w:fldCharType="end"/>
      </w:r>
      <w:r>
        <w:t>;</w:t>
      </w:r>
    </w:p>
    <w:p>
      <w:pPr>
        <w:pStyle w:val="PargrafodaLista"/>
        <w:numPr>
          <w:ilvl w:val="0"/>
          <w:numId w:val="12"/>
        </w:numPr>
      </w:pPr>
      <w:r>
        <w:fldChar w:fldCharType="begin"/>
      </w:r>
      <w:r>
        <w:instrText xml:space="preserve"> REF _Ref462845951 \h </w:instrText>
      </w:r>
      <w:r>
        <w:fldChar w:fldCharType="separate"/>
      </w:r>
      <w:r>
        <w:t xml:space="preserve">Anexo </w:t>
      </w:r>
      <w:r>
        <w:rPr>
          <w:noProof/>
        </w:rPr>
        <w:t>VII</w:t>
      </w:r>
      <w:r>
        <w:rPr>
          <w:szCs w:val="20"/>
        </w:rPr>
        <w:t>: Planilha de Custos do Valor do Orçamento de Referência (Planilha Detalhada)</w:t>
      </w:r>
      <w:r>
        <w:fldChar w:fldCharType="end"/>
      </w:r>
      <w:r>
        <w:t>.</w:t>
      </w:r>
    </w:p>
    <w:p>
      <w:pPr>
        <w:rPr>
          <w:szCs w:val="20"/>
        </w:rPr>
      </w:pPr>
    </w:p>
    <w:p>
      <w:pPr>
        <w:spacing w:after="200" w:line="276" w:lineRule="auto"/>
        <w:jc w:val="center"/>
        <w:rPr>
          <w:b/>
        </w:rPr>
      </w:pPr>
      <w:r>
        <w:rPr>
          <w:szCs w:val="20"/>
        </w:rPr>
        <w:br w:type="page"/>
      </w:r>
      <w:bookmarkStart w:id="38" w:name="_Ref450205714"/>
      <w:bookmarkStart w:id="39" w:name="_Toc352230692"/>
      <w:bookmarkStart w:id="40" w:name="_Toc392675799"/>
      <w:bookmarkStart w:id="41" w:name="_Ref394333211"/>
      <w:bookmarkStart w:id="42" w:name="_Ref440982424"/>
      <w:bookmarkStart w:id="43" w:name="_Toc440982774"/>
      <w:bookmarkStart w:id="44" w:name="_Ref441155482"/>
      <w:bookmarkStart w:id="45" w:name="_Ref450206143"/>
      <w:bookmarkStart w:id="46" w:name="_Ref462845863"/>
      <w:bookmarkStart w:id="47" w:name="_Ref462845883"/>
      <w:bookmarkStart w:id="48" w:name="_Ref462845891"/>
      <w:r>
        <w:rPr>
          <w:b/>
        </w:rPr>
        <w:lastRenderedPageBreak/>
        <w:t xml:space="preserve">Anexo </w:t>
      </w:r>
      <w:r>
        <w:rPr>
          <w:b/>
        </w:rPr>
        <w:fldChar w:fldCharType="begin"/>
      </w:r>
      <w:r>
        <w:rPr>
          <w:b/>
        </w:rPr>
        <w:instrText xml:space="preserve"> SEQ Anexo \* ROMAN </w:instrText>
      </w:r>
      <w:r>
        <w:rPr>
          <w:b/>
        </w:rPr>
        <w:fldChar w:fldCharType="separate"/>
      </w:r>
      <w:r>
        <w:rPr>
          <w:b/>
          <w:noProof/>
        </w:rPr>
        <w:t>I</w:t>
      </w:r>
      <w:r>
        <w:rPr>
          <w:b/>
        </w:rPr>
        <w:fldChar w:fldCharType="end"/>
      </w:r>
      <w:bookmarkEnd w:id="38"/>
      <w:r>
        <w:rPr>
          <w:b/>
        </w:rPr>
        <w:t>: Justificativas</w:t>
      </w:r>
      <w:bookmarkEnd w:id="39"/>
      <w:bookmarkEnd w:id="40"/>
      <w:bookmarkEnd w:id="41"/>
      <w:bookmarkEnd w:id="42"/>
      <w:bookmarkEnd w:id="43"/>
      <w:bookmarkEnd w:id="44"/>
      <w:bookmarkEnd w:id="45"/>
      <w:bookmarkEnd w:id="46"/>
      <w:bookmarkEnd w:id="47"/>
      <w:bookmarkEnd w:id="48"/>
    </w:p>
    <w:p>
      <w:pPr>
        <w:rPr>
          <w:szCs w:val="20"/>
        </w:rPr>
      </w:pPr>
    </w:p>
    <w:p>
      <w:pPr>
        <w:rPr>
          <w:szCs w:val="20"/>
        </w:rPr>
      </w:pPr>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pPr>
        <w:rPr>
          <w:szCs w:val="20"/>
        </w:rPr>
      </w:pPr>
    </w:p>
    <w:p>
      <w:pPr>
        <w:rPr>
          <w:b/>
          <w:szCs w:val="20"/>
        </w:rPr>
      </w:pPr>
      <w:r>
        <w:rPr>
          <w:b/>
          <w:szCs w:val="20"/>
        </w:rPr>
        <w:t>Justificativas:</w:t>
      </w:r>
    </w:p>
    <w:p>
      <w:pPr>
        <w:rPr>
          <w:szCs w:val="20"/>
        </w:rPr>
      </w:pPr>
    </w:p>
    <w:p>
      <w:pPr>
        <w:rPr>
          <w:szCs w:val="20"/>
          <w:highlight w:val="yellow"/>
        </w:rPr>
      </w:pPr>
      <w:r>
        <w:rPr>
          <w:b/>
          <w:szCs w:val="20"/>
          <w:u w:val="single"/>
        </w:rPr>
        <w:t>Da necessidade da contratação:</w:t>
      </w:r>
      <w:r>
        <w:rPr>
          <w:szCs w:val="20"/>
        </w:rPr>
        <w:t xml:space="preserve"> </w:t>
      </w:r>
      <w:r>
        <w:t>O Município de Oeiras, a exemplo da maioria dos pequenos municípios piauienses, tem o abastecimento d’água para suas populações como um dos principais fatores limitantes para o desenvolvimento. A dificuldade de acesso à fontes hídricas de qualidade agrava a situação de saúde e controle de doenças, em particular no acometimento de crianças e jovens. Portanto, as ações que viabilizem o fornecimento de água de qualidade para as famílias têm grande importância na melhoria da vida dos habitantes desse Município, dentro da missão da CODEVASF no que tange à promoção de desenvolvimento regional nos Vales do São Francisco e do Parnaíba.</w:t>
      </w:r>
    </w:p>
    <w:p>
      <w:pPr>
        <w:rPr>
          <w:szCs w:val="20"/>
        </w:rPr>
      </w:pPr>
    </w:p>
    <w:p>
      <w:pPr>
        <w:rPr>
          <w:szCs w:val="20"/>
        </w:rPr>
      </w:pPr>
      <w:r>
        <w:rPr>
          <w:b/>
          <w:szCs w:val="20"/>
          <w:u w:val="single"/>
        </w:rPr>
        <w:t>Regime de execução:</w:t>
      </w:r>
      <w:r>
        <w:rPr>
          <w:szCs w:val="20"/>
        </w:rPr>
        <w:t xml:space="preserve"> Empreitada por Preços Unitários.</w:t>
      </w:r>
    </w:p>
    <w:p>
      <w:pPr>
        <w:rPr>
          <w:szCs w:val="20"/>
        </w:rPr>
      </w:pPr>
    </w:p>
    <w:p>
      <w:pPr>
        <w:rPr>
          <w:szCs w:val="20"/>
        </w:rPr>
      </w:pPr>
      <w:r>
        <w:rPr>
          <w:szCs w:val="20"/>
        </w:rPr>
        <w:t>Preço certo de unidades determinadas. O pagamento será por medições das unidades efetivamente executadas.</w:t>
      </w:r>
    </w:p>
    <w:p>
      <w:pPr>
        <w:rPr>
          <w:szCs w:val="20"/>
        </w:rPr>
      </w:pPr>
    </w:p>
    <w:p>
      <w:pPr>
        <w:rPr>
          <w:szCs w:val="20"/>
        </w:rPr>
      </w:pPr>
      <w:r>
        <w:rPr>
          <w:b/>
          <w:szCs w:val="20"/>
          <w:u w:val="single"/>
        </w:rPr>
        <w:t>Permite Participação de Consórcios:</w:t>
      </w:r>
      <w:r>
        <w:rPr>
          <w:szCs w:val="20"/>
        </w:rPr>
        <w:t xml:space="preserve"> Não.</w:t>
      </w:r>
    </w:p>
    <w:p>
      <w:pPr>
        <w:rPr>
          <w:szCs w:val="20"/>
        </w:rPr>
      </w:pPr>
    </w:p>
    <w:p>
      <w:pPr>
        <w:rPr>
          <w:szCs w:val="20"/>
        </w:rPr>
      </w:pPr>
      <w:r>
        <w:rPr>
          <w:szCs w:val="20"/>
        </w:rPr>
        <w:t>A logística necessária para cumprimento do objeto não exige o envolvimento de empresas com diferentes especialidades</w:t>
      </w:r>
    </w:p>
    <w:p>
      <w:pPr>
        <w:rPr>
          <w:szCs w:val="20"/>
        </w:rPr>
      </w:pPr>
    </w:p>
    <w:p>
      <w:pPr>
        <w:rPr>
          <w:szCs w:val="20"/>
        </w:rPr>
      </w:pPr>
      <w:r>
        <w:rPr>
          <w:b/>
          <w:szCs w:val="20"/>
          <w:u w:val="single"/>
        </w:rPr>
        <w:t>Desapropriação:</w:t>
      </w:r>
      <w:r>
        <w:rPr>
          <w:szCs w:val="20"/>
        </w:rPr>
        <w:t xml:space="preserve"> Os imóveis que serão atingidos diretamente pelas obras possuem domínio público conforme </w:t>
      </w:r>
      <w:r>
        <w:rPr>
          <w:color w:val="000000"/>
          <w:shd w:val="clear" w:color="auto" w:fill="FDFDFD"/>
        </w:rPr>
        <w:t>Decreto</w:t>
      </w:r>
      <w:r>
        <w:rPr>
          <w:color w:val="000000"/>
          <w:shd w:val="clear" w:color="auto" w:fill="FDFDFD"/>
        </w:rPr>
        <w:t xml:space="preserve"> Municipal</w:t>
      </w:r>
      <w:r>
        <w:rPr>
          <w:color w:val="000000"/>
          <w:shd w:val="clear" w:color="auto" w:fill="FDFDFD"/>
        </w:rPr>
        <w:t xml:space="preserve"> nº 52/2018, </w:t>
      </w:r>
      <w:r>
        <w:rPr>
          <w:color w:val="000000"/>
          <w:shd w:val="clear" w:color="auto" w:fill="FDFDFD"/>
        </w:rPr>
        <w:t>que decretou</w:t>
      </w:r>
      <w:r>
        <w:rPr>
          <w:color w:val="000000"/>
          <w:shd w:val="clear" w:color="auto" w:fill="FDFDFD"/>
        </w:rPr>
        <w:t xml:space="preserve"> utilidade pública para fins de desapropriação de pleno</w:t>
      </w:r>
      <w:r>
        <w:rPr>
          <w:shd w:val="clear" w:color="auto" w:fill="FDFDFD"/>
        </w:rPr>
        <w:t> </w:t>
      </w:r>
      <w:r>
        <w:rPr>
          <w:rStyle w:val="object"/>
          <w:shd w:val="clear" w:color="auto" w:fill="FDFDFD"/>
        </w:rPr>
        <w:t>dom</w:t>
      </w:r>
      <w:r>
        <w:rPr>
          <w:shd w:val="clear" w:color="auto" w:fill="FDFDFD"/>
        </w:rPr>
        <w:t xml:space="preserve">ínio </w:t>
      </w:r>
      <w:r>
        <w:rPr>
          <w:color w:val="000000"/>
          <w:shd w:val="clear" w:color="auto" w:fill="FDFDFD"/>
        </w:rPr>
        <w:t>do imóvel </w:t>
      </w:r>
      <w:r>
        <w:rPr>
          <w:color w:val="000000"/>
          <w:shd w:val="clear" w:color="auto" w:fill="FDFDFD"/>
        </w:rPr>
        <w:t xml:space="preserve">e autorizou o Governo Federal a imissão na área para execução dos serviços de </w:t>
      </w:r>
      <w:r>
        <w:rPr>
          <w:color w:val="000000"/>
          <w:shd w:val="clear" w:color="auto" w:fill="FDFDFD"/>
        </w:rPr>
        <w:t>i</w:t>
      </w:r>
      <w:r>
        <w:rPr>
          <w:color w:val="000000"/>
          <w:shd w:val="clear" w:color="auto" w:fill="FFFFFF"/>
        </w:rPr>
        <w:t>nstalação de poço tubular e extensão de rede elétrica na localidade Morro dos Claros, no Município de Oeiras</w:t>
      </w:r>
      <w:r>
        <w:rPr>
          <w:szCs w:val="20"/>
        </w:rPr>
        <w:t>.</w:t>
      </w:r>
    </w:p>
    <w:p>
      <w:pPr>
        <w:rPr>
          <w:szCs w:val="20"/>
        </w:rPr>
      </w:pPr>
    </w:p>
    <w:p>
      <w:pPr>
        <w:rPr>
          <w:szCs w:val="20"/>
        </w:rPr>
      </w:pPr>
      <w:r>
        <w:rPr>
          <w:b/>
          <w:szCs w:val="20"/>
          <w:u w:val="single"/>
        </w:rPr>
        <w:t>Critério de Julgamento</w:t>
      </w:r>
      <w:r>
        <w:rPr>
          <w:szCs w:val="20"/>
        </w:rPr>
        <w:t>: Menor preço, de acordo com o Art.54 da Lei n.º 13.303/2016.</w:t>
      </w:r>
    </w:p>
    <w:p>
      <w:pPr>
        <w:rPr>
          <w:szCs w:val="20"/>
        </w:rPr>
      </w:pPr>
    </w:p>
    <w:p>
      <w:pPr>
        <w:rPr>
          <w:szCs w:val="20"/>
        </w:rPr>
      </w:pPr>
      <w:r>
        <w:rPr>
          <w:b/>
          <w:szCs w:val="20"/>
          <w:u w:val="single"/>
        </w:rPr>
        <w:t>Garantia do Objeto</w:t>
      </w:r>
      <w:r>
        <w:rPr>
          <w:szCs w:val="20"/>
        </w:rPr>
        <w:t>: A garantia do objeto deverá obedecer ao prazo definido no Art. 618 do Código Civil, Lei nº 10.406 de 10 de janeiro de 2002.O empreiteiro responderá durante cinco anos, pela solidez e segurança do trabalho.</w:t>
      </w:r>
    </w:p>
    <w:p>
      <w:pPr>
        <w:rPr>
          <w:szCs w:val="20"/>
        </w:rPr>
      </w:pPr>
    </w:p>
    <w:p>
      <w:pPr>
        <w:rPr>
          <w:szCs w:val="20"/>
        </w:rPr>
      </w:pPr>
      <w:r>
        <w:rPr>
          <w:b/>
          <w:szCs w:val="20"/>
          <w:u w:val="single"/>
        </w:rPr>
        <w:t>Garantia de Execução (caução)</w:t>
      </w:r>
      <w:r>
        <w:rPr>
          <w:szCs w:val="20"/>
        </w:rPr>
        <w:t>: É necessário para fins de emissão da Ordem de Serviço que a empresa contratada tenha apresentado a Garantia de Execução do Contrato.</w:t>
      </w:r>
    </w:p>
    <w:p>
      <w:pPr>
        <w:rPr>
          <w:szCs w:val="20"/>
        </w:rPr>
      </w:pPr>
    </w:p>
    <w:p>
      <w:pPr>
        <w:rPr>
          <w:szCs w:val="20"/>
        </w:rPr>
      </w:pPr>
      <w:r>
        <w:rPr>
          <w:b/>
          <w:szCs w:val="20"/>
          <w:u w:val="single"/>
        </w:rPr>
        <w:t>Qualificação Técnica:</w:t>
      </w:r>
      <w:r>
        <w:rPr>
          <w:szCs w:val="20"/>
        </w:rPr>
        <w:t xml:space="preserve"> Foram considerados o quantitativo mínimo exigível para a execução do objeto.</w:t>
      </w:r>
    </w:p>
    <w:p>
      <w:pPr>
        <w:rPr>
          <w:szCs w:val="20"/>
        </w:rPr>
      </w:pPr>
    </w:p>
    <w:p>
      <w:pPr>
        <w:rPr>
          <w:b/>
          <w:szCs w:val="20"/>
        </w:rPr>
      </w:pPr>
      <w:r>
        <w:rPr>
          <w:b/>
          <w:szCs w:val="20"/>
          <w:u w:val="single"/>
        </w:rPr>
        <w:t>Licença Ambiental:</w:t>
      </w:r>
      <w:r>
        <w:rPr>
          <w:szCs w:val="20"/>
        </w:rPr>
        <w:t xml:space="preserve"> O processo de regularização ambiental está sendo tramitado pela Prefeitura Municipal de Oeiras por meio de dispensa de licenciamento.</w:t>
      </w:r>
    </w:p>
    <w:p>
      <w:pPr>
        <w:spacing w:after="200" w:line="276" w:lineRule="auto"/>
        <w:jc w:val="left"/>
        <w:rPr>
          <w:bCs/>
          <w:szCs w:val="20"/>
        </w:rPr>
      </w:pPr>
      <w:r>
        <w:rPr>
          <w:bCs/>
          <w:szCs w:val="20"/>
        </w:rPr>
        <w:br w:type="page"/>
      </w:r>
    </w:p>
    <w:p>
      <w:pPr>
        <w:pStyle w:val="Legenda"/>
        <w:rPr>
          <w:szCs w:val="20"/>
        </w:rPr>
      </w:pPr>
      <w:bookmarkStart w:id="49" w:name="_Ref450205804"/>
      <w:bookmarkStart w:id="50" w:name="_Ref450206147"/>
      <w:r>
        <w:lastRenderedPageBreak/>
        <w:t xml:space="preserve">Anexo </w:t>
      </w:r>
      <w:r>
        <w:fldChar w:fldCharType="begin"/>
      </w:r>
      <w:r>
        <w:instrText xml:space="preserve"> SEQ Anexo \* ROMAN </w:instrText>
      </w:r>
      <w:r>
        <w:fldChar w:fldCharType="separate"/>
      </w:r>
      <w:r>
        <w:t>II</w:t>
      </w:r>
      <w:r>
        <w:fldChar w:fldCharType="end"/>
      </w:r>
      <w:bookmarkEnd w:id="49"/>
      <w:r>
        <w:rPr>
          <w:szCs w:val="20"/>
        </w:rPr>
        <w:t>: Modelo de Declaração de Conhecimento do Local de Execução dos Serviços</w:t>
      </w:r>
      <w:bookmarkEnd w:id="50"/>
    </w:p>
    <w:p/>
    <w:p/>
    <w:p/>
    <w:p>
      <w:pPr>
        <w:jc w:val="center"/>
        <w:rPr>
          <w:b/>
        </w:rPr>
      </w:pPr>
      <w:r>
        <w:rPr>
          <w:b/>
        </w:rPr>
        <w:t>MODELO DE DECLARAÇÃO DE CONHECIMENTO DO LOCAL DE EXECUÇÃO DOS SERVIÇOS</w:t>
      </w:r>
    </w:p>
    <w:p>
      <w:pPr>
        <w:rPr>
          <w:szCs w:val="20"/>
        </w:rPr>
      </w:pPr>
    </w:p>
    <w:p>
      <w:pPr>
        <w:rPr>
          <w:szCs w:val="20"/>
        </w:rPr>
      </w:pPr>
    </w:p>
    <w:p>
      <w:pPr>
        <w:rPr>
          <w:szCs w:val="20"/>
        </w:rPr>
      </w:pPr>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pPr>
        <w:rPr>
          <w:szCs w:val="20"/>
        </w:rPr>
      </w:pPr>
    </w:p>
    <w:p>
      <w:pPr>
        <w:rPr>
          <w:szCs w:val="20"/>
        </w:rPr>
      </w:pPr>
    </w:p>
    <w:p>
      <w:pPr>
        <w:rPr>
          <w:rFonts w:eastAsia="Arial Unicode MS"/>
          <w:szCs w:val="20"/>
        </w:rPr>
      </w:pPr>
      <w:r>
        <w:rPr>
          <w:szCs w:val="20"/>
        </w:rPr>
        <w:t>Cidade, ___/___/201___</w:t>
      </w:r>
    </w:p>
    <w:p>
      <w:pPr>
        <w:rPr>
          <w:szCs w:val="20"/>
        </w:rPr>
      </w:pPr>
    </w:p>
    <w:p>
      <w:pPr>
        <w:rPr>
          <w:szCs w:val="20"/>
        </w:rPr>
      </w:pPr>
      <w:r>
        <w:rPr>
          <w:szCs w:val="20"/>
        </w:rPr>
        <w:t>____________________________________</w:t>
      </w:r>
    </w:p>
    <w:p>
      <w:pPr>
        <w:rPr>
          <w:szCs w:val="20"/>
        </w:rPr>
      </w:pPr>
      <w:r>
        <w:rPr>
          <w:szCs w:val="20"/>
        </w:rPr>
        <w:t>Assinatura do representante legal</w:t>
      </w:r>
    </w:p>
    <w:p>
      <w:pPr>
        <w:rPr>
          <w:szCs w:val="20"/>
        </w:rPr>
      </w:pPr>
    </w:p>
    <w:p>
      <w:pPr>
        <w:rPr>
          <w:rFonts w:eastAsia="Arial Unicode MS"/>
          <w:szCs w:val="20"/>
        </w:rPr>
      </w:pPr>
      <w:r>
        <w:rPr>
          <w:szCs w:val="20"/>
        </w:rPr>
        <w:t>Nome: _____________________________</w:t>
      </w:r>
    </w:p>
    <w:p>
      <w:pPr>
        <w:rPr>
          <w:szCs w:val="20"/>
        </w:rPr>
      </w:pPr>
    </w:p>
    <w:p>
      <w:pPr>
        <w:rPr>
          <w:szCs w:val="20"/>
        </w:rPr>
      </w:pPr>
      <w:r>
        <w:rPr>
          <w:szCs w:val="20"/>
        </w:rPr>
        <w:t>Função: ____________________________</w:t>
      </w:r>
    </w:p>
    <w:p>
      <w:pPr>
        <w:rPr>
          <w:szCs w:val="20"/>
        </w:rPr>
      </w:pPr>
    </w:p>
    <w:p>
      <w:pPr>
        <w:pStyle w:val="Legenda"/>
        <w:rPr>
          <w:szCs w:val="20"/>
        </w:rPr>
      </w:pPr>
      <w:r>
        <w:rPr>
          <w:szCs w:val="20"/>
        </w:rPr>
        <w:br w:type="page"/>
      </w:r>
      <w:bookmarkStart w:id="51" w:name="_Ref450206017"/>
      <w:bookmarkStart w:id="52" w:name="_Ref450206149"/>
      <w:r>
        <w:lastRenderedPageBreak/>
        <w:t xml:space="preserve">Anexo </w:t>
      </w:r>
      <w:r>
        <w:fldChar w:fldCharType="begin"/>
      </w:r>
      <w:r>
        <w:instrText xml:space="preserve"> SEQ Anexo \* ROMAN </w:instrText>
      </w:r>
      <w:r>
        <w:fldChar w:fldCharType="separate"/>
      </w:r>
      <w:r>
        <w:t>III</w:t>
      </w:r>
      <w:r>
        <w:fldChar w:fldCharType="end"/>
      </w:r>
      <w:bookmarkEnd w:id="51"/>
      <w:r>
        <w:rPr>
          <w:szCs w:val="20"/>
        </w:rPr>
        <w:t>: Detalhamento dos Encargos Sociais e do BDI</w:t>
      </w:r>
      <w:bookmarkEnd w:id="52"/>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jc w:val="center"/>
        <w:rPr>
          <w:b/>
          <w:szCs w:val="20"/>
        </w:rPr>
      </w:pPr>
      <w:r>
        <w:rPr>
          <w:b/>
          <w:szCs w:val="20"/>
          <w:lang w:eastAsia="pt-BR"/>
        </w:rPr>
        <w:t xml:space="preserve">PO-XIV - </w:t>
      </w:r>
      <w:r>
        <w:rPr>
          <w:b/>
          <w:szCs w:val="20"/>
        </w:rPr>
        <w:t>Detalhamento</w:t>
      </w:r>
      <w:r>
        <w:rPr>
          <w:b/>
          <w:szCs w:val="20"/>
          <w:lang w:eastAsia="pt-BR"/>
        </w:rPr>
        <w:t xml:space="preserve"> dos Encargos Sociais – Horista e Mensalista (preenchido)</w:t>
      </w:r>
    </w:p>
    <w:p>
      <w:pPr>
        <w:jc w:val="center"/>
        <w:rPr>
          <w:b/>
          <w:szCs w:val="20"/>
          <w:lang w:eastAsia="pt-BR"/>
        </w:rPr>
      </w:pPr>
      <w:r>
        <w:rPr>
          <w:b/>
          <w:szCs w:val="20"/>
          <w:lang w:eastAsia="pt-BR"/>
        </w:rPr>
        <w:t xml:space="preserve">PO-XIV - </w:t>
      </w:r>
      <w:r>
        <w:rPr>
          <w:b/>
          <w:szCs w:val="20"/>
        </w:rPr>
        <w:t>Detalhamento</w:t>
      </w:r>
      <w:r>
        <w:rPr>
          <w:b/>
          <w:szCs w:val="20"/>
          <w:lang w:eastAsia="pt-BR"/>
        </w:rPr>
        <w:t xml:space="preserve"> dos Encargos Sociais – Horista e Mensalista (em branco)</w:t>
      </w:r>
    </w:p>
    <w:p>
      <w:pPr>
        <w:jc w:val="center"/>
        <w:rPr>
          <w:b/>
          <w:szCs w:val="20"/>
          <w:lang w:eastAsia="pt-BR"/>
        </w:rPr>
      </w:pPr>
      <w:proofErr w:type="spellStart"/>
      <w:r>
        <w:rPr>
          <w:b/>
          <w:szCs w:val="20"/>
          <w:lang w:eastAsia="pt-BR"/>
        </w:rPr>
        <w:t>PO-XVa</w:t>
      </w:r>
      <w:proofErr w:type="spellEnd"/>
      <w:r>
        <w:rPr>
          <w:b/>
          <w:szCs w:val="20"/>
          <w:lang w:eastAsia="pt-BR"/>
        </w:rPr>
        <w:t xml:space="preserve"> - </w:t>
      </w:r>
      <w:r>
        <w:rPr>
          <w:b/>
          <w:szCs w:val="20"/>
        </w:rPr>
        <w:t>Detalhamento</w:t>
      </w:r>
      <w:r>
        <w:rPr>
          <w:b/>
          <w:szCs w:val="20"/>
          <w:lang w:eastAsia="pt-BR"/>
        </w:rPr>
        <w:t xml:space="preserve"> do BDI - Serviços</w:t>
      </w:r>
    </w:p>
    <w:p>
      <w:pPr>
        <w:jc w:val="center"/>
        <w:rPr>
          <w:b/>
          <w:szCs w:val="20"/>
          <w:lang w:eastAsia="pt-BR"/>
        </w:rPr>
      </w:pPr>
      <w:r>
        <w:rPr>
          <w:b/>
          <w:szCs w:val="20"/>
          <w:lang w:eastAsia="pt-BR"/>
        </w:rPr>
        <w:t>PO-</w:t>
      </w:r>
      <w:proofErr w:type="spellStart"/>
      <w:r>
        <w:rPr>
          <w:b/>
          <w:szCs w:val="20"/>
          <w:lang w:eastAsia="pt-BR"/>
        </w:rPr>
        <w:t>XVb</w:t>
      </w:r>
      <w:proofErr w:type="spellEnd"/>
      <w:r>
        <w:rPr>
          <w:b/>
          <w:szCs w:val="20"/>
          <w:lang w:eastAsia="pt-BR"/>
        </w:rPr>
        <w:t xml:space="preserve"> - </w:t>
      </w:r>
      <w:r>
        <w:rPr>
          <w:b/>
          <w:szCs w:val="20"/>
        </w:rPr>
        <w:t>Detalhamento</w:t>
      </w:r>
      <w:r>
        <w:rPr>
          <w:b/>
          <w:szCs w:val="20"/>
          <w:lang w:eastAsia="pt-BR"/>
        </w:rPr>
        <w:t xml:space="preserve"> do BDI – Fornecimento</w:t>
      </w:r>
    </w:p>
    <w:p>
      <w:pPr>
        <w:rPr>
          <w:szCs w:val="20"/>
        </w:rPr>
      </w:pPr>
    </w:p>
    <w:p>
      <w:pPr>
        <w:jc w:val="center"/>
        <w:rPr>
          <w:b/>
          <w:szCs w:val="20"/>
        </w:rPr>
      </w:pPr>
      <w:r>
        <w:rPr>
          <w:szCs w:val="20"/>
        </w:rPr>
        <w:br w:type="page"/>
      </w:r>
      <w:r>
        <w:rPr>
          <w:b/>
          <w:szCs w:val="20"/>
          <w:lang w:eastAsia="pt-BR"/>
        </w:rPr>
        <w:lastRenderedPageBreak/>
        <w:t xml:space="preserve">PO-XIV – </w:t>
      </w:r>
      <w:r>
        <w:rPr>
          <w:b/>
          <w:szCs w:val="20"/>
        </w:rPr>
        <w:t>Detalhamento</w:t>
      </w:r>
      <w:r>
        <w:rPr>
          <w:b/>
          <w:szCs w:val="20"/>
          <w:lang w:eastAsia="pt-BR"/>
        </w:rPr>
        <w:t xml:space="preserve"> dos Encargos Sociais – Horista e Mensalista – Sem Desoneração (preenchido)</w:t>
      </w:r>
    </w:p>
    <w:p>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trPr>
          <w:trHeight w:val="113"/>
          <w:jc w:val="center"/>
        </w:trPr>
        <w:tc>
          <w:tcPr>
            <w:tcW w:w="5993" w:type="dxa"/>
            <w:gridSpan w:val="2"/>
            <w:vMerge w:val="restart"/>
            <w:shd w:val="clear" w:color="auto" w:fill="auto"/>
            <w:vAlign w:val="center"/>
          </w:tcPr>
          <w:p>
            <w:pPr>
              <w:jc w:val="center"/>
              <w:rPr>
                <w:b/>
                <w:szCs w:val="20"/>
              </w:rPr>
            </w:pPr>
            <w:r>
              <w:rPr>
                <w:b/>
                <w:szCs w:val="20"/>
              </w:rPr>
              <w:t>DISCRIMINAÇÃO</w:t>
            </w:r>
          </w:p>
        </w:tc>
        <w:tc>
          <w:tcPr>
            <w:tcW w:w="1416" w:type="dxa"/>
            <w:shd w:val="clear" w:color="auto" w:fill="auto"/>
            <w:vAlign w:val="center"/>
          </w:tcPr>
          <w:p>
            <w:pPr>
              <w:jc w:val="center"/>
              <w:rPr>
                <w:b/>
                <w:szCs w:val="20"/>
              </w:rPr>
            </w:pPr>
            <w:r>
              <w:rPr>
                <w:b/>
                <w:szCs w:val="20"/>
              </w:rPr>
              <w:t>HORISTA</w:t>
            </w:r>
          </w:p>
        </w:tc>
        <w:tc>
          <w:tcPr>
            <w:tcW w:w="1776" w:type="dxa"/>
            <w:shd w:val="clear" w:color="auto" w:fill="auto"/>
            <w:vAlign w:val="center"/>
          </w:tcPr>
          <w:p>
            <w:pPr>
              <w:jc w:val="center"/>
              <w:rPr>
                <w:b/>
                <w:szCs w:val="20"/>
              </w:rPr>
            </w:pPr>
            <w:r>
              <w:rPr>
                <w:b/>
                <w:szCs w:val="20"/>
              </w:rPr>
              <w:t>MENSALISTA</w:t>
            </w:r>
          </w:p>
        </w:tc>
      </w:tr>
      <w:tr>
        <w:trPr>
          <w:trHeight w:val="113"/>
          <w:jc w:val="center"/>
        </w:trPr>
        <w:tc>
          <w:tcPr>
            <w:tcW w:w="5993" w:type="dxa"/>
            <w:gridSpan w:val="2"/>
            <w:vMerge/>
            <w:shd w:val="clear" w:color="auto" w:fill="auto"/>
            <w:vAlign w:val="center"/>
          </w:tcPr>
          <w:p>
            <w:pPr>
              <w:rPr>
                <w:szCs w:val="20"/>
              </w:rPr>
            </w:pPr>
          </w:p>
        </w:tc>
        <w:tc>
          <w:tcPr>
            <w:tcW w:w="1416" w:type="dxa"/>
            <w:shd w:val="clear" w:color="auto" w:fill="auto"/>
            <w:vAlign w:val="center"/>
          </w:tcPr>
          <w:p>
            <w:pPr>
              <w:jc w:val="center"/>
              <w:rPr>
                <w:b/>
                <w:szCs w:val="20"/>
              </w:rPr>
            </w:pPr>
            <w:r>
              <w:rPr>
                <w:b/>
                <w:szCs w:val="20"/>
              </w:rPr>
              <w:t>%</w:t>
            </w:r>
          </w:p>
        </w:tc>
        <w:tc>
          <w:tcPr>
            <w:tcW w:w="1776" w:type="dxa"/>
            <w:shd w:val="clear" w:color="auto" w:fill="auto"/>
            <w:vAlign w:val="center"/>
          </w:tcPr>
          <w:p>
            <w:pPr>
              <w:jc w:val="center"/>
              <w:rPr>
                <w:b/>
                <w:szCs w:val="20"/>
              </w:rPr>
            </w:pPr>
            <w:r>
              <w:rPr>
                <w:b/>
                <w:szCs w:val="20"/>
              </w:rPr>
              <w:t>%</w:t>
            </w:r>
          </w:p>
        </w:tc>
      </w:tr>
      <w:tr>
        <w:trPr>
          <w:trHeight w:val="113"/>
          <w:jc w:val="center"/>
        </w:trPr>
        <w:tc>
          <w:tcPr>
            <w:tcW w:w="644" w:type="dxa"/>
            <w:shd w:val="clear" w:color="auto" w:fill="auto"/>
            <w:vAlign w:val="center"/>
          </w:tcPr>
          <w:p>
            <w:pPr>
              <w:jc w:val="center"/>
              <w:rPr>
                <w:b/>
                <w:szCs w:val="20"/>
              </w:rPr>
            </w:pPr>
            <w:r>
              <w:rPr>
                <w:b/>
                <w:szCs w:val="20"/>
              </w:rPr>
              <w:t>A</w:t>
            </w:r>
          </w:p>
        </w:tc>
        <w:tc>
          <w:tcPr>
            <w:tcW w:w="8541" w:type="dxa"/>
            <w:gridSpan w:val="3"/>
            <w:shd w:val="clear" w:color="auto" w:fill="auto"/>
            <w:vAlign w:val="center"/>
          </w:tcPr>
          <w:p>
            <w:pPr>
              <w:rPr>
                <w:b/>
                <w:szCs w:val="20"/>
              </w:rPr>
            </w:pPr>
            <w:r>
              <w:rPr>
                <w:b/>
                <w:szCs w:val="20"/>
              </w:rPr>
              <w:t>ENCARGOS SOCIAIS BÁSICOS</w:t>
            </w:r>
          </w:p>
        </w:tc>
      </w:tr>
      <w:tr>
        <w:trPr>
          <w:trHeight w:val="113"/>
          <w:jc w:val="center"/>
        </w:trPr>
        <w:tc>
          <w:tcPr>
            <w:tcW w:w="644" w:type="dxa"/>
            <w:shd w:val="clear" w:color="auto" w:fill="auto"/>
            <w:vAlign w:val="center"/>
          </w:tcPr>
          <w:p>
            <w:pPr>
              <w:jc w:val="center"/>
              <w:rPr>
                <w:szCs w:val="20"/>
              </w:rPr>
            </w:pPr>
            <w:r>
              <w:rPr>
                <w:szCs w:val="20"/>
              </w:rPr>
              <w:t>A1</w:t>
            </w:r>
          </w:p>
        </w:tc>
        <w:tc>
          <w:tcPr>
            <w:tcW w:w="5349" w:type="dxa"/>
            <w:shd w:val="clear" w:color="auto" w:fill="auto"/>
            <w:vAlign w:val="center"/>
          </w:tcPr>
          <w:p>
            <w:pPr>
              <w:rPr>
                <w:szCs w:val="20"/>
              </w:rPr>
            </w:pPr>
            <w:r>
              <w:rPr>
                <w:szCs w:val="20"/>
              </w:rPr>
              <w:t>INSS</w:t>
            </w:r>
          </w:p>
        </w:tc>
        <w:tc>
          <w:tcPr>
            <w:tcW w:w="1416" w:type="dxa"/>
            <w:shd w:val="clear" w:color="auto" w:fill="auto"/>
            <w:vAlign w:val="center"/>
          </w:tcPr>
          <w:p>
            <w:pPr>
              <w:jc w:val="center"/>
              <w:rPr>
                <w:szCs w:val="20"/>
              </w:rPr>
            </w:pPr>
            <w:r>
              <w:rPr>
                <w:szCs w:val="20"/>
              </w:rPr>
              <w:t>0,00</w:t>
            </w:r>
          </w:p>
        </w:tc>
        <w:tc>
          <w:tcPr>
            <w:tcW w:w="1776" w:type="dxa"/>
            <w:shd w:val="clear" w:color="auto" w:fill="auto"/>
            <w:vAlign w:val="center"/>
          </w:tcPr>
          <w:p>
            <w:pPr>
              <w:jc w:val="center"/>
              <w:rPr>
                <w:szCs w:val="20"/>
              </w:rPr>
            </w:pPr>
            <w:r>
              <w:rPr>
                <w:szCs w:val="20"/>
              </w:rPr>
              <w:t>0,00</w:t>
            </w:r>
          </w:p>
        </w:tc>
      </w:tr>
      <w:tr>
        <w:trPr>
          <w:trHeight w:val="113"/>
          <w:jc w:val="center"/>
        </w:trPr>
        <w:tc>
          <w:tcPr>
            <w:tcW w:w="644" w:type="dxa"/>
            <w:shd w:val="clear" w:color="auto" w:fill="auto"/>
            <w:vAlign w:val="center"/>
          </w:tcPr>
          <w:p>
            <w:pPr>
              <w:jc w:val="center"/>
              <w:rPr>
                <w:szCs w:val="20"/>
              </w:rPr>
            </w:pPr>
            <w:r>
              <w:rPr>
                <w:szCs w:val="20"/>
              </w:rPr>
              <w:t>A2</w:t>
            </w:r>
          </w:p>
        </w:tc>
        <w:tc>
          <w:tcPr>
            <w:tcW w:w="5349" w:type="dxa"/>
            <w:shd w:val="clear" w:color="auto" w:fill="auto"/>
            <w:vAlign w:val="center"/>
          </w:tcPr>
          <w:p>
            <w:pPr>
              <w:rPr>
                <w:szCs w:val="20"/>
              </w:rPr>
            </w:pPr>
            <w:r>
              <w:rPr>
                <w:szCs w:val="20"/>
              </w:rPr>
              <w:t>SESI</w:t>
            </w:r>
          </w:p>
        </w:tc>
        <w:tc>
          <w:tcPr>
            <w:tcW w:w="1416" w:type="dxa"/>
            <w:shd w:val="clear" w:color="auto" w:fill="auto"/>
            <w:vAlign w:val="center"/>
          </w:tcPr>
          <w:p>
            <w:pPr>
              <w:jc w:val="center"/>
              <w:rPr>
                <w:szCs w:val="20"/>
              </w:rPr>
            </w:pPr>
            <w:r>
              <w:rPr>
                <w:szCs w:val="20"/>
              </w:rPr>
              <w:t>1,50</w:t>
            </w:r>
          </w:p>
        </w:tc>
        <w:tc>
          <w:tcPr>
            <w:tcW w:w="1776" w:type="dxa"/>
            <w:shd w:val="clear" w:color="auto" w:fill="auto"/>
            <w:vAlign w:val="center"/>
          </w:tcPr>
          <w:p>
            <w:pPr>
              <w:jc w:val="center"/>
              <w:rPr>
                <w:szCs w:val="20"/>
              </w:rPr>
            </w:pPr>
            <w:r>
              <w:rPr>
                <w:szCs w:val="20"/>
              </w:rPr>
              <w:t>1,50</w:t>
            </w:r>
          </w:p>
        </w:tc>
      </w:tr>
      <w:tr>
        <w:trPr>
          <w:trHeight w:val="113"/>
          <w:jc w:val="center"/>
        </w:trPr>
        <w:tc>
          <w:tcPr>
            <w:tcW w:w="644" w:type="dxa"/>
            <w:shd w:val="clear" w:color="auto" w:fill="auto"/>
            <w:vAlign w:val="center"/>
          </w:tcPr>
          <w:p>
            <w:pPr>
              <w:jc w:val="center"/>
              <w:rPr>
                <w:szCs w:val="20"/>
              </w:rPr>
            </w:pPr>
            <w:r>
              <w:rPr>
                <w:szCs w:val="20"/>
              </w:rPr>
              <w:t>A3</w:t>
            </w:r>
          </w:p>
        </w:tc>
        <w:tc>
          <w:tcPr>
            <w:tcW w:w="5349" w:type="dxa"/>
            <w:shd w:val="clear" w:color="auto" w:fill="auto"/>
            <w:vAlign w:val="center"/>
          </w:tcPr>
          <w:p>
            <w:pPr>
              <w:rPr>
                <w:szCs w:val="20"/>
              </w:rPr>
            </w:pPr>
            <w:r>
              <w:rPr>
                <w:szCs w:val="20"/>
              </w:rPr>
              <w:t>SENAI</w:t>
            </w:r>
          </w:p>
        </w:tc>
        <w:tc>
          <w:tcPr>
            <w:tcW w:w="1416" w:type="dxa"/>
            <w:shd w:val="clear" w:color="auto" w:fill="auto"/>
            <w:vAlign w:val="center"/>
          </w:tcPr>
          <w:p>
            <w:pPr>
              <w:jc w:val="center"/>
              <w:rPr>
                <w:szCs w:val="20"/>
              </w:rPr>
            </w:pPr>
            <w:r>
              <w:rPr>
                <w:szCs w:val="20"/>
              </w:rPr>
              <w:t>1,00</w:t>
            </w:r>
          </w:p>
        </w:tc>
        <w:tc>
          <w:tcPr>
            <w:tcW w:w="1776" w:type="dxa"/>
            <w:shd w:val="clear" w:color="auto" w:fill="auto"/>
            <w:vAlign w:val="center"/>
          </w:tcPr>
          <w:p>
            <w:pPr>
              <w:jc w:val="center"/>
              <w:rPr>
                <w:szCs w:val="20"/>
              </w:rPr>
            </w:pPr>
            <w:r>
              <w:rPr>
                <w:szCs w:val="20"/>
              </w:rPr>
              <w:t>1,00</w:t>
            </w:r>
          </w:p>
        </w:tc>
      </w:tr>
      <w:tr>
        <w:trPr>
          <w:trHeight w:val="113"/>
          <w:jc w:val="center"/>
        </w:trPr>
        <w:tc>
          <w:tcPr>
            <w:tcW w:w="644" w:type="dxa"/>
            <w:shd w:val="clear" w:color="auto" w:fill="auto"/>
            <w:vAlign w:val="center"/>
          </w:tcPr>
          <w:p>
            <w:pPr>
              <w:jc w:val="center"/>
              <w:rPr>
                <w:szCs w:val="20"/>
              </w:rPr>
            </w:pPr>
            <w:r>
              <w:rPr>
                <w:szCs w:val="20"/>
              </w:rPr>
              <w:t>A4</w:t>
            </w:r>
          </w:p>
        </w:tc>
        <w:tc>
          <w:tcPr>
            <w:tcW w:w="5349" w:type="dxa"/>
            <w:shd w:val="clear" w:color="auto" w:fill="auto"/>
            <w:vAlign w:val="center"/>
          </w:tcPr>
          <w:p>
            <w:pPr>
              <w:rPr>
                <w:szCs w:val="20"/>
              </w:rPr>
            </w:pPr>
            <w:r>
              <w:rPr>
                <w:szCs w:val="20"/>
              </w:rPr>
              <w:t>INCRA</w:t>
            </w:r>
          </w:p>
        </w:tc>
        <w:tc>
          <w:tcPr>
            <w:tcW w:w="1416" w:type="dxa"/>
            <w:shd w:val="clear" w:color="auto" w:fill="auto"/>
            <w:vAlign w:val="center"/>
          </w:tcPr>
          <w:p>
            <w:pPr>
              <w:jc w:val="center"/>
              <w:rPr>
                <w:szCs w:val="20"/>
              </w:rPr>
            </w:pPr>
            <w:r>
              <w:rPr>
                <w:szCs w:val="20"/>
              </w:rPr>
              <w:t>0,20</w:t>
            </w:r>
          </w:p>
        </w:tc>
        <w:tc>
          <w:tcPr>
            <w:tcW w:w="1776" w:type="dxa"/>
            <w:shd w:val="clear" w:color="auto" w:fill="auto"/>
            <w:vAlign w:val="center"/>
          </w:tcPr>
          <w:p>
            <w:pPr>
              <w:jc w:val="center"/>
              <w:rPr>
                <w:szCs w:val="20"/>
              </w:rPr>
            </w:pPr>
            <w:r>
              <w:rPr>
                <w:szCs w:val="20"/>
              </w:rPr>
              <w:t>0,20</w:t>
            </w:r>
          </w:p>
        </w:tc>
      </w:tr>
      <w:tr>
        <w:trPr>
          <w:trHeight w:val="113"/>
          <w:jc w:val="center"/>
        </w:trPr>
        <w:tc>
          <w:tcPr>
            <w:tcW w:w="644" w:type="dxa"/>
            <w:shd w:val="clear" w:color="auto" w:fill="auto"/>
            <w:vAlign w:val="center"/>
          </w:tcPr>
          <w:p>
            <w:pPr>
              <w:jc w:val="center"/>
              <w:rPr>
                <w:szCs w:val="20"/>
              </w:rPr>
            </w:pPr>
            <w:r>
              <w:rPr>
                <w:szCs w:val="20"/>
              </w:rPr>
              <w:t>A5</w:t>
            </w:r>
          </w:p>
        </w:tc>
        <w:tc>
          <w:tcPr>
            <w:tcW w:w="5349" w:type="dxa"/>
            <w:shd w:val="clear" w:color="auto" w:fill="auto"/>
            <w:vAlign w:val="center"/>
          </w:tcPr>
          <w:p>
            <w:pPr>
              <w:rPr>
                <w:szCs w:val="20"/>
              </w:rPr>
            </w:pPr>
            <w:r>
              <w:rPr>
                <w:szCs w:val="20"/>
              </w:rPr>
              <w:t>SEBRAE</w:t>
            </w:r>
          </w:p>
        </w:tc>
        <w:tc>
          <w:tcPr>
            <w:tcW w:w="1416" w:type="dxa"/>
            <w:shd w:val="clear" w:color="auto" w:fill="auto"/>
            <w:vAlign w:val="center"/>
          </w:tcPr>
          <w:p>
            <w:pPr>
              <w:jc w:val="center"/>
              <w:rPr>
                <w:szCs w:val="20"/>
              </w:rPr>
            </w:pPr>
            <w:r>
              <w:rPr>
                <w:szCs w:val="20"/>
              </w:rPr>
              <w:t>0,60</w:t>
            </w:r>
          </w:p>
        </w:tc>
        <w:tc>
          <w:tcPr>
            <w:tcW w:w="1776" w:type="dxa"/>
            <w:shd w:val="clear" w:color="auto" w:fill="auto"/>
            <w:vAlign w:val="center"/>
          </w:tcPr>
          <w:p>
            <w:pPr>
              <w:jc w:val="center"/>
              <w:rPr>
                <w:szCs w:val="20"/>
              </w:rPr>
            </w:pPr>
            <w:r>
              <w:rPr>
                <w:szCs w:val="20"/>
              </w:rPr>
              <w:t>0,60</w:t>
            </w:r>
          </w:p>
        </w:tc>
      </w:tr>
      <w:tr>
        <w:trPr>
          <w:trHeight w:val="113"/>
          <w:jc w:val="center"/>
        </w:trPr>
        <w:tc>
          <w:tcPr>
            <w:tcW w:w="644" w:type="dxa"/>
            <w:shd w:val="clear" w:color="auto" w:fill="auto"/>
            <w:vAlign w:val="center"/>
          </w:tcPr>
          <w:p>
            <w:pPr>
              <w:jc w:val="center"/>
              <w:rPr>
                <w:szCs w:val="20"/>
              </w:rPr>
            </w:pPr>
            <w:r>
              <w:rPr>
                <w:szCs w:val="20"/>
              </w:rPr>
              <w:t>A6</w:t>
            </w:r>
          </w:p>
        </w:tc>
        <w:tc>
          <w:tcPr>
            <w:tcW w:w="5349" w:type="dxa"/>
            <w:shd w:val="clear" w:color="auto" w:fill="auto"/>
            <w:vAlign w:val="center"/>
          </w:tcPr>
          <w:p>
            <w:pPr>
              <w:rPr>
                <w:szCs w:val="20"/>
              </w:rPr>
            </w:pPr>
            <w:r>
              <w:rPr>
                <w:szCs w:val="20"/>
              </w:rPr>
              <w:t>Salário Educação</w:t>
            </w:r>
          </w:p>
        </w:tc>
        <w:tc>
          <w:tcPr>
            <w:tcW w:w="1416" w:type="dxa"/>
            <w:shd w:val="clear" w:color="auto" w:fill="auto"/>
            <w:vAlign w:val="center"/>
          </w:tcPr>
          <w:p>
            <w:pPr>
              <w:jc w:val="center"/>
              <w:rPr>
                <w:szCs w:val="20"/>
              </w:rPr>
            </w:pPr>
            <w:r>
              <w:rPr>
                <w:szCs w:val="20"/>
              </w:rPr>
              <w:t>2,50</w:t>
            </w:r>
          </w:p>
        </w:tc>
        <w:tc>
          <w:tcPr>
            <w:tcW w:w="1776" w:type="dxa"/>
            <w:shd w:val="clear" w:color="auto" w:fill="auto"/>
            <w:vAlign w:val="center"/>
          </w:tcPr>
          <w:p>
            <w:pPr>
              <w:jc w:val="center"/>
              <w:rPr>
                <w:szCs w:val="20"/>
              </w:rPr>
            </w:pPr>
            <w:r>
              <w:rPr>
                <w:szCs w:val="20"/>
              </w:rPr>
              <w:t>2,50</w:t>
            </w:r>
          </w:p>
        </w:tc>
      </w:tr>
      <w:tr>
        <w:trPr>
          <w:trHeight w:val="113"/>
          <w:jc w:val="center"/>
        </w:trPr>
        <w:tc>
          <w:tcPr>
            <w:tcW w:w="644" w:type="dxa"/>
            <w:shd w:val="clear" w:color="auto" w:fill="auto"/>
            <w:vAlign w:val="center"/>
          </w:tcPr>
          <w:p>
            <w:pPr>
              <w:jc w:val="center"/>
              <w:rPr>
                <w:szCs w:val="20"/>
              </w:rPr>
            </w:pPr>
            <w:r>
              <w:rPr>
                <w:szCs w:val="20"/>
              </w:rPr>
              <w:t>A7</w:t>
            </w:r>
          </w:p>
        </w:tc>
        <w:tc>
          <w:tcPr>
            <w:tcW w:w="5349" w:type="dxa"/>
            <w:shd w:val="clear" w:color="auto" w:fill="auto"/>
            <w:vAlign w:val="center"/>
          </w:tcPr>
          <w:p>
            <w:pPr>
              <w:rPr>
                <w:szCs w:val="20"/>
              </w:rPr>
            </w:pPr>
            <w:r>
              <w:rPr>
                <w:szCs w:val="20"/>
              </w:rPr>
              <w:t>Seguro Contra Acidente de Trabalho</w:t>
            </w:r>
          </w:p>
        </w:tc>
        <w:tc>
          <w:tcPr>
            <w:tcW w:w="1416" w:type="dxa"/>
            <w:shd w:val="clear" w:color="auto" w:fill="auto"/>
            <w:vAlign w:val="center"/>
          </w:tcPr>
          <w:p>
            <w:pPr>
              <w:jc w:val="center"/>
              <w:rPr>
                <w:szCs w:val="20"/>
              </w:rPr>
            </w:pPr>
            <w:r>
              <w:rPr>
                <w:szCs w:val="20"/>
              </w:rPr>
              <w:t>3,00</w:t>
            </w:r>
          </w:p>
        </w:tc>
        <w:tc>
          <w:tcPr>
            <w:tcW w:w="1776" w:type="dxa"/>
            <w:shd w:val="clear" w:color="auto" w:fill="auto"/>
            <w:vAlign w:val="center"/>
          </w:tcPr>
          <w:p>
            <w:pPr>
              <w:jc w:val="center"/>
              <w:rPr>
                <w:szCs w:val="20"/>
              </w:rPr>
            </w:pPr>
            <w:r>
              <w:rPr>
                <w:szCs w:val="20"/>
              </w:rPr>
              <w:t>3,00</w:t>
            </w:r>
          </w:p>
        </w:tc>
      </w:tr>
      <w:tr>
        <w:trPr>
          <w:trHeight w:val="113"/>
          <w:jc w:val="center"/>
        </w:trPr>
        <w:tc>
          <w:tcPr>
            <w:tcW w:w="644" w:type="dxa"/>
            <w:shd w:val="clear" w:color="auto" w:fill="auto"/>
            <w:vAlign w:val="center"/>
          </w:tcPr>
          <w:p>
            <w:pPr>
              <w:jc w:val="center"/>
              <w:rPr>
                <w:szCs w:val="20"/>
              </w:rPr>
            </w:pPr>
            <w:r>
              <w:rPr>
                <w:szCs w:val="20"/>
              </w:rPr>
              <w:t>A8</w:t>
            </w:r>
          </w:p>
        </w:tc>
        <w:tc>
          <w:tcPr>
            <w:tcW w:w="5349" w:type="dxa"/>
            <w:shd w:val="clear" w:color="auto" w:fill="auto"/>
            <w:vAlign w:val="center"/>
          </w:tcPr>
          <w:p>
            <w:pPr>
              <w:rPr>
                <w:szCs w:val="20"/>
              </w:rPr>
            </w:pPr>
            <w:r>
              <w:rPr>
                <w:szCs w:val="20"/>
              </w:rPr>
              <w:t>FGTS</w:t>
            </w:r>
          </w:p>
        </w:tc>
        <w:tc>
          <w:tcPr>
            <w:tcW w:w="1416" w:type="dxa"/>
            <w:shd w:val="clear" w:color="auto" w:fill="auto"/>
            <w:vAlign w:val="center"/>
          </w:tcPr>
          <w:p>
            <w:pPr>
              <w:jc w:val="center"/>
              <w:rPr>
                <w:szCs w:val="20"/>
              </w:rPr>
            </w:pPr>
            <w:r>
              <w:rPr>
                <w:szCs w:val="20"/>
              </w:rPr>
              <w:t>8,00</w:t>
            </w:r>
          </w:p>
        </w:tc>
        <w:tc>
          <w:tcPr>
            <w:tcW w:w="1776" w:type="dxa"/>
            <w:shd w:val="clear" w:color="auto" w:fill="auto"/>
            <w:vAlign w:val="center"/>
          </w:tcPr>
          <w:p>
            <w:pPr>
              <w:jc w:val="center"/>
              <w:rPr>
                <w:szCs w:val="20"/>
              </w:rPr>
            </w:pPr>
            <w:r>
              <w:rPr>
                <w:szCs w:val="20"/>
              </w:rPr>
              <w:t>8,00</w:t>
            </w:r>
          </w:p>
        </w:tc>
      </w:tr>
      <w:tr>
        <w:trPr>
          <w:trHeight w:val="113"/>
          <w:jc w:val="center"/>
        </w:trPr>
        <w:tc>
          <w:tcPr>
            <w:tcW w:w="644" w:type="dxa"/>
            <w:shd w:val="clear" w:color="auto" w:fill="auto"/>
            <w:vAlign w:val="center"/>
          </w:tcPr>
          <w:p>
            <w:pPr>
              <w:jc w:val="center"/>
              <w:rPr>
                <w:szCs w:val="20"/>
              </w:rPr>
            </w:pPr>
            <w:r>
              <w:rPr>
                <w:szCs w:val="20"/>
              </w:rPr>
              <w:t>A9</w:t>
            </w:r>
          </w:p>
        </w:tc>
        <w:tc>
          <w:tcPr>
            <w:tcW w:w="5349" w:type="dxa"/>
            <w:shd w:val="clear" w:color="auto" w:fill="auto"/>
            <w:vAlign w:val="center"/>
          </w:tcPr>
          <w:p>
            <w:pPr>
              <w:rPr>
                <w:szCs w:val="20"/>
              </w:rPr>
            </w:pPr>
            <w:r>
              <w:rPr>
                <w:szCs w:val="20"/>
              </w:rPr>
              <w:t>SECONCI</w:t>
            </w:r>
          </w:p>
        </w:tc>
        <w:tc>
          <w:tcPr>
            <w:tcW w:w="1416" w:type="dxa"/>
            <w:shd w:val="clear" w:color="auto" w:fill="auto"/>
            <w:vAlign w:val="center"/>
          </w:tcPr>
          <w:p>
            <w:pPr>
              <w:jc w:val="center"/>
              <w:rPr>
                <w:szCs w:val="20"/>
              </w:rPr>
            </w:pPr>
            <w:r>
              <w:rPr>
                <w:szCs w:val="20"/>
              </w:rPr>
              <w:t>0,00</w:t>
            </w:r>
          </w:p>
        </w:tc>
        <w:tc>
          <w:tcPr>
            <w:tcW w:w="1776" w:type="dxa"/>
            <w:shd w:val="clear" w:color="auto" w:fill="auto"/>
            <w:vAlign w:val="center"/>
          </w:tcPr>
          <w:p>
            <w:pPr>
              <w:jc w:val="center"/>
              <w:rPr>
                <w:szCs w:val="20"/>
              </w:rPr>
            </w:pPr>
            <w:r>
              <w:rPr>
                <w:szCs w:val="20"/>
              </w:rPr>
              <w:t>0,00</w:t>
            </w:r>
          </w:p>
        </w:tc>
      </w:tr>
      <w:tr>
        <w:trPr>
          <w:trHeight w:val="113"/>
          <w:jc w:val="center"/>
        </w:trPr>
        <w:tc>
          <w:tcPr>
            <w:tcW w:w="5993" w:type="dxa"/>
            <w:gridSpan w:val="2"/>
            <w:shd w:val="clear" w:color="auto" w:fill="auto"/>
            <w:vAlign w:val="center"/>
          </w:tcPr>
          <w:p>
            <w:pPr>
              <w:jc w:val="right"/>
              <w:rPr>
                <w:b/>
                <w:szCs w:val="20"/>
              </w:rPr>
            </w:pPr>
            <w:r>
              <w:rPr>
                <w:b/>
                <w:szCs w:val="20"/>
              </w:rPr>
              <w:t>SUBTOTAL DE “A”:</w:t>
            </w:r>
          </w:p>
        </w:tc>
        <w:tc>
          <w:tcPr>
            <w:tcW w:w="1416" w:type="dxa"/>
            <w:shd w:val="clear" w:color="auto" w:fill="auto"/>
            <w:vAlign w:val="center"/>
          </w:tcPr>
          <w:p>
            <w:pPr>
              <w:jc w:val="center"/>
              <w:rPr>
                <w:b/>
                <w:szCs w:val="20"/>
              </w:rPr>
            </w:pPr>
            <w:r>
              <w:rPr>
                <w:b/>
                <w:szCs w:val="20"/>
              </w:rPr>
              <w:t>16,80</w:t>
            </w:r>
          </w:p>
        </w:tc>
        <w:tc>
          <w:tcPr>
            <w:tcW w:w="1776" w:type="dxa"/>
            <w:shd w:val="clear" w:color="auto" w:fill="auto"/>
            <w:vAlign w:val="center"/>
          </w:tcPr>
          <w:p>
            <w:pPr>
              <w:jc w:val="center"/>
              <w:rPr>
                <w:b/>
                <w:szCs w:val="20"/>
              </w:rPr>
            </w:pPr>
            <w:r>
              <w:rPr>
                <w:b/>
                <w:szCs w:val="20"/>
              </w:rPr>
              <w:t>16,80</w:t>
            </w:r>
          </w:p>
        </w:tc>
      </w:tr>
      <w:tr>
        <w:trPr>
          <w:trHeight w:val="113"/>
          <w:jc w:val="center"/>
        </w:trPr>
        <w:tc>
          <w:tcPr>
            <w:tcW w:w="644" w:type="dxa"/>
            <w:shd w:val="clear" w:color="auto" w:fill="auto"/>
            <w:vAlign w:val="center"/>
          </w:tcPr>
          <w:p>
            <w:pPr>
              <w:jc w:val="center"/>
              <w:rPr>
                <w:b/>
                <w:szCs w:val="20"/>
              </w:rPr>
            </w:pPr>
            <w:r>
              <w:rPr>
                <w:b/>
                <w:szCs w:val="20"/>
              </w:rPr>
              <w:t>B</w:t>
            </w:r>
          </w:p>
        </w:tc>
        <w:tc>
          <w:tcPr>
            <w:tcW w:w="8541" w:type="dxa"/>
            <w:gridSpan w:val="3"/>
            <w:shd w:val="clear" w:color="auto" w:fill="auto"/>
            <w:vAlign w:val="center"/>
          </w:tcPr>
          <w:p>
            <w:pPr>
              <w:rPr>
                <w:b/>
                <w:szCs w:val="20"/>
              </w:rPr>
            </w:pPr>
            <w:r>
              <w:rPr>
                <w:b/>
                <w:szCs w:val="20"/>
              </w:rPr>
              <w:t>ENCARGOS SOCIAIS QUE RECEBEM INCIDÊNCIA DE “A”</w:t>
            </w:r>
          </w:p>
        </w:tc>
      </w:tr>
      <w:tr>
        <w:trPr>
          <w:trHeight w:val="113"/>
          <w:jc w:val="center"/>
        </w:trPr>
        <w:tc>
          <w:tcPr>
            <w:tcW w:w="644" w:type="dxa"/>
            <w:shd w:val="clear" w:color="auto" w:fill="auto"/>
            <w:vAlign w:val="center"/>
          </w:tcPr>
          <w:p>
            <w:pPr>
              <w:jc w:val="center"/>
              <w:rPr>
                <w:szCs w:val="20"/>
              </w:rPr>
            </w:pPr>
            <w:r>
              <w:rPr>
                <w:szCs w:val="20"/>
              </w:rPr>
              <w:t>B1</w:t>
            </w:r>
          </w:p>
        </w:tc>
        <w:tc>
          <w:tcPr>
            <w:tcW w:w="5349" w:type="dxa"/>
            <w:shd w:val="clear" w:color="auto" w:fill="auto"/>
            <w:vAlign w:val="center"/>
          </w:tcPr>
          <w:p>
            <w:pPr>
              <w:rPr>
                <w:szCs w:val="20"/>
              </w:rPr>
            </w:pPr>
            <w:r>
              <w:rPr>
                <w:szCs w:val="20"/>
              </w:rPr>
              <w:t>Repouso Semanal Remunerado</w:t>
            </w:r>
          </w:p>
        </w:tc>
        <w:tc>
          <w:tcPr>
            <w:tcW w:w="1416" w:type="dxa"/>
            <w:shd w:val="clear" w:color="auto" w:fill="auto"/>
            <w:vAlign w:val="center"/>
          </w:tcPr>
          <w:p>
            <w:pPr>
              <w:jc w:val="center"/>
              <w:rPr>
                <w:szCs w:val="20"/>
              </w:rPr>
            </w:pPr>
            <w:r>
              <w:rPr>
                <w:szCs w:val="20"/>
              </w:rPr>
              <w:t>17,83</w:t>
            </w:r>
          </w:p>
        </w:tc>
        <w:tc>
          <w:tcPr>
            <w:tcW w:w="1776" w:type="dxa"/>
            <w:shd w:val="clear" w:color="auto" w:fill="auto"/>
            <w:vAlign w:val="center"/>
          </w:tcPr>
          <w:p>
            <w:pPr>
              <w:jc w:val="center"/>
              <w:rPr>
                <w:szCs w:val="20"/>
              </w:rPr>
            </w:pPr>
            <w:r>
              <w:rPr>
                <w:szCs w:val="20"/>
              </w:rPr>
              <w:t>0,00</w:t>
            </w:r>
          </w:p>
        </w:tc>
      </w:tr>
      <w:tr>
        <w:trPr>
          <w:trHeight w:val="113"/>
          <w:jc w:val="center"/>
        </w:trPr>
        <w:tc>
          <w:tcPr>
            <w:tcW w:w="644" w:type="dxa"/>
            <w:shd w:val="clear" w:color="auto" w:fill="auto"/>
            <w:vAlign w:val="center"/>
          </w:tcPr>
          <w:p>
            <w:pPr>
              <w:jc w:val="center"/>
              <w:rPr>
                <w:szCs w:val="20"/>
              </w:rPr>
            </w:pPr>
            <w:r>
              <w:rPr>
                <w:szCs w:val="20"/>
              </w:rPr>
              <w:t>B2</w:t>
            </w:r>
          </w:p>
        </w:tc>
        <w:tc>
          <w:tcPr>
            <w:tcW w:w="5349" w:type="dxa"/>
            <w:shd w:val="clear" w:color="auto" w:fill="auto"/>
            <w:vAlign w:val="center"/>
          </w:tcPr>
          <w:p>
            <w:pPr>
              <w:rPr>
                <w:szCs w:val="20"/>
              </w:rPr>
            </w:pPr>
            <w:r>
              <w:rPr>
                <w:szCs w:val="20"/>
              </w:rPr>
              <w:t>Feriados</w:t>
            </w:r>
          </w:p>
        </w:tc>
        <w:tc>
          <w:tcPr>
            <w:tcW w:w="1416" w:type="dxa"/>
            <w:shd w:val="clear" w:color="auto" w:fill="auto"/>
            <w:vAlign w:val="center"/>
          </w:tcPr>
          <w:p>
            <w:pPr>
              <w:jc w:val="center"/>
              <w:rPr>
                <w:szCs w:val="20"/>
              </w:rPr>
            </w:pPr>
            <w:r>
              <w:rPr>
                <w:szCs w:val="20"/>
              </w:rPr>
              <w:t>3,95</w:t>
            </w:r>
          </w:p>
        </w:tc>
        <w:tc>
          <w:tcPr>
            <w:tcW w:w="1776" w:type="dxa"/>
            <w:shd w:val="clear" w:color="auto" w:fill="auto"/>
            <w:vAlign w:val="center"/>
          </w:tcPr>
          <w:p>
            <w:pPr>
              <w:jc w:val="center"/>
              <w:rPr>
                <w:szCs w:val="20"/>
              </w:rPr>
            </w:pPr>
            <w:r>
              <w:rPr>
                <w:szCs w:val="20"/>
              </w:rPr>
              <w:t>0,00</w:t>
            </w:r>
          </w:p>
        </w:tc>
      </w:tr>
      <w:tr>
        <w:trPr>
          <w:trHeight w:val="113"/>
          <w:jc w:val="center"/>
        </w:trPr>
        <w:tc>
          <w:tcPr>
            <w:tcW w:w="644" w:type="dxa"/>
            <w:shd w:val="clear" w:color="auto" w:fill="auto"/>
            <w:vAlign w:val="center"/>
          </w:tcPr>
          <w:p>
            <w:pPr>
              <w:jc w:val="center"/>
              <w:rPr>
                <w:szCs w:val="20"/>
              </w:rPr>
            </w:pPr>
            <w:r>
              <w:rPr>
                <w:szCs w:val="20"/>
              </w:rPr>
              <w:t>B3</w:t>
            </w:r>
          </w:p>
        </w:tc>
        <w:tc>
          <w:tcPr>
            <w:tcW w:w="5349" w:type="dxa"/>
            <w:shd w:val="clear" w:color="auto" w:fill="auto"/>
            <w:vAlign w:val="center"/>
          </w:tcPr>
          <w:p>
            <w:pPr>
              <w:rPr>
                <w:szCs w:val="20"/>
              </w:rPr>
            </w:pPr>
            <w:r>
              <w:rPr>
                <w:szCs w:val="20"/>
              </w:rPr>
              <w:t>Auxílio-Enfermidade</w:t>
            </w:r>
          </w:p>
        </w:tc>
        <w:tc>
          <w:tcPr>
            <w:tcW w:w="1416" w:type="dxa"/>
            <w:shd w:val="clear" w:color="auto" w:fill="auto"/>
            <w:vAlign w:val="center"/>
          </w:tcPr>
          <w:p>
            <w:pPr>
              <w:jc w:val="center"/>
              <w:rPr>
                <w:szCs w:val="20"/>
              </w:rPr>
            </w:pPr>
            <w:r>
              <w:rPr>
                <w:szCs w:val="20"/>
              </w:rPr>
              <w:t>0,92</w:t>
            </w:r>
          </w:p>
        </w:tc>
        <w:tc>
          <w:tcPr>
            <w:tcW w:w="1776" w:type="dxa"/>
            <w:shd w:val="clear" w:color="auto" w:fill="auto"/>
            <w:vAlign w:val="center"/>
          </w:tcPr>
          <w:p>
            <w:pPr>
              <w:jc w:val="center"/>
              <w:rPr>
                <w:szCs w:val="20"/>
              </w:rPr>
            </w:pPr>
            <w:r>
              <w:rPr>
                <w:szCs w:val="20"/>
              </w:rPr>
              <w:t>0,70</w:t>
            </w:r>
          </w:p>
        </w:tc>
      </w:tr>
      <w:tr>
        <w:trPr>
          <w:trHeight w:val="113"/>
          <w:jc w:val="center"/>
        </w:trPr>
        <w:tc>
          <w:tcPr>
            <w:tcW w:w="644" w:type="dxa"/>
            <w:shd w:val="clear" w:color="auto" w:fill="auto"/>
            <w:vAlign w:val="center"/>
          </w:tcPr>
          <w:p>
            <w:pPr>
              <w:jc w:val="center"/>
              <w:rPr>
                <w:szCs w:val="20"/>
              </w:rPr>
            </w:pPr>
            <w:r>
              <w:rPr>
                <w:szCs w:val="20"/>
              </w:rPr>
              <w:t>B4</w:t>
            </w:r>
          </w:p>
        </w:tc>
        <w:tc>
          <w:tcPr>
            <w:tcW w:w="5349" w:type="dxa"/>
            <w:shd w:val="clear" w:color="auto" w:fill="auto"/>
            <w:vAlign w:val="center"/>
          </w:tcPr>
          <w:p>
            <w:pPr>
              <w:rPr>
                <w:szCs w:val="20"/>
              </w:rPr>
            </w:pPr>
            <w:r>
              <w:rPr>
                <w:szCs w:val="20"/>
              </w:rPr>
              <w:t>13º Salário</w:t>
            </w:r>
          </w:p>
        </w:tc>
        <w:tc>
          <w:tcPr>
            <w:tcW w:w="1416" w:type="dxa"/>
            <w:shd w:val="clear" w:color="auto" w:fill="auto"/>
            <w:vAlign w:val="center"/>
          </w:tcPr>
          <w:p>
            <w:pPr>
              <w:jc w:val="center"/>
              <w:rPr>
                <w:szCs w:val="20"/>
              </w:rPr>
            </w:pPr>
            <w:r>
              <w:rPr>
                <w:szCs w:val="20"/>
              </w:rPr>
              <w:t>10,94</w:t>
            </w:r>
          </w:p>
        </w:tc>
        <w:tc>
          <w:tcPr>
            <w:tcW w:w="1776" w:type="dxa"/>
            <w:shd w:val="clear" w:color="auto" w:fill="auto"/>
            <w:vAlign w:val="center"/>
          </w:tcPr>
          <w:p>
            <w:pPr>
              <w:jc w:val="center"/>
              <w:rPr>
                <w:szCs w:val="20"/>
              </w:rPr>
            </w:pPr>
            <w:r>
              <w:rPr>
                <w:szCs w:val="20"/>
              </w:rPr>
              <w:t>8,33</w:t>
            </w:r>
          </w:p>
        </w:tc>
      </w:tr>
      <w:tr>
        <w:trPr>
          <w:trHeight w:val="113"/>
          <w:jc w:val="center"/>
        </w:trPr>
        <w:tc>
          <w:tcPr>
            <w:tcW w:w="644" w:type="dxa"/>
            <w:shd w:val="clear" w:color="auto" w:fill="auto"/>
            <w:vAlign w:val="center"/>
          </w:tcPr>
          <w:p>
            <w:pPr>
              <w:jc w:val="center"/>
              <w:rPr>
                <w:szCs w:val="20"/>
              </w:rPr>
            </w:pPr>
            <w:r>
              <w:rPr>
                <w:szCs w:val="20"/>
              </w:rPr>
              <w:t>B5</w:t>
            </w:r>
          </w:p>
        </w:tc>
        <w:tc>
          <w:tcPr>
            <w:tcW w:w="5349" w:type="dxa"/>
            <w:shd w:val="clear" w:color="auto" w:fill="auto"/>
            <w:vAlign w:val="center"/>
          </w:tcPr>
          <w:p>
            <w:pPr>
              <w:rPr>
                <w:szCs w:val="20"/>
              </w:rPr>
            </w:pPr>
            <w:r>
              <w:rPr>
                <w:szCs w:val="20"/>
              </w:rPr>
              <w:t>Licença Paternidade</w:t>
            </w:r>
          </w:p>
        </w:tc>
        <w:tc>
          <w:tcPr>
            <w:tcW w:w="1416" w:type="dxa"/>
            <w:shd w:val="clear" w:color="auto" w:fill="auto"/>
            <w:vAlign w:val="center"/>
          </w:tcPr>
          <w:p>
            <w:pPr>
              <w:jc w:val="center"/>
              <w:rPr>
                <w:szCs w:val="20"/>
              </w:rPr>
            </w:pPr>
            <w:r>
              <w:rPr>
                <w:szCs w:val="20"/>
              </w:rPr>
              <w:t>0,07</w:t>
            </w:r>
          </w:p>
        </w:tc>
        <w:tc>
          <w:tcPr>
            <w:tcW w:w="1776" w:type="dxa"/>
            <w:shd w:val="clear" w:color="auto" w:fill="auto"/>
            <w:vAlign w:val="center"/>
          </w:tcPr>
          <w:p>
            <w:pPr>
              <w:jc w:val="center"/>
              <w:rPr>
                <w:szCs w:val="20"/>
              </w:rPr>
            </w:pPr>
            <w:r>
              <w:rPr>
                <w:szCs w:val="20"/>
              </w:rPr>
              <w:t>0,05</w:t>
            </w:r>
          </w:p>
        </w:tc>
      </w:tr>
      <w:tr>
        <w:trPr>
          <w:trHeight w:val="113"/>
          <w:jc w:val="center"/>
        </w:trPr>
        <w:tc>
          <w:tcPr>
            <w:tcW w:w="644" w:type="dxa"/>
            <w:shd w:val="clear" w:color="auto" w:fill="auto"/>
            <w:vAlign w:val="center"/>
          </w:tcPr>
          <w:p>
            <w:pPr>
              <w:jc w:val="center"/>
              <w:rPr>
                <w:szCs w:val="20"/>
              </w:rPr>
            </w:pPr>
            <w:r>
              <w:rPr>
                <w:szCs w:val="20"/>
              </w:rPr>
              <w:t>B6</w:t>
            </w:r>
          </w:p>
        </w:tc>
        <w:tc>
          <w:tcPr>
            <w:tcW w:w="5349" w:type="dxa"/>
            <w:shd w:val="clear" w:color="auto" w:fill="auto"/>
            <w:vAlign w:val="center"/>
          </w:tcPr>
          <w:p>
            <w:pPr>
              <w:rPr>
                <w:szCs w:val="20"/>
              </w:rPr>
            </w:pPr>
            <w:r>
              <w:rPr>
                <w:szCs w:val="20"/>
              </w:rPr>
              <w:t>Faltas Justificadas</w:t>
            </w:r>
          </w:p>
        </w:tc>
        <w:tc>
          <w:tcPr>
            <w:tcW w:w="1416" w:type="dxa"/>
            <w:shd w:val="clear" w:color="auto" w:fill="auto"/>
            <w:vAlign w:val="center"/>
          </w:tcPr>
          <w:p>
            <w:pPr>
              <w:jc w:val="center"/>
              <w:rPr>
                <w:szCs w:val="20"/>
              </w:rPr>
            </w:pPr>
            <w:r>
              <w:rPr>
                <w:szCs w:val="20"/>
              </w:rPr>
              <w:t>0,73</w:t>
            </w:r>
          </w:p>
        </w:tc>
        <w:tc>
          <w:tcPr>
            <w:tcW w:w="1776" w:type="dxa"/>
            <w:shd w:val="clear" w:color="auto" w:fill="auto"/>
            <w:vAlign w:val="center"/>
          </w:tcPr>
          <w:p>
            <w:pPr>
              <w:jc w:val="center"/>
              <w:rPr>
                <w:szCs w:val="20"/>
              </w:rPr>
            </w:pPr>
            <w:r>
              <w:rPr>
                <w:szCs w:val="20"/>
              </w:rPr>
              <w:t>0,56</w:t>
            </w:r>
          </w:p>
        </w:tc>
      </w:tr>
      <w:tr>
        <w:trPr>
          <w:trHeight w:val="113"/>
          <w:jc w:val="center"/>
        </w:trPr>
        <w:tc>
          <w:tcPr>
            <w:tcW w:w="644" w:type="dxa"/>
            <w:shd w:val="clear" w:color="auto" w:fill="auto"/>
            <w:vAlign w:val="center"/>
          </w:tcPr>
          <w:p>
            <w:pPr>
              <w:jc w:val="center"/>
              <w:rPr>
                <w:szCs w:val="20"/>
              </w:rPr>
            </w:pPr>
            <w:r>
              <w:rPr>
                <w:szCs w:val="20"/>
              </w:rPr>
              <w:t>B7</w:t>
            </w:r>
          </w:p>
        </w:tc>
        <w:tc>
          <w:tcPr>
            <w:tcW w:w="5349" w:type="dxa"/>
            <w:shd w:val="clear" w:color="auto" w:fill="auto"/>
            <w:vAlign w:val="center"/>
          </w:tcPr>
          <w:p>
            <w:pPr>
              <w:rPr>
                <w:szCs w:val="20"/>
              </w:rPr>
            </w:pPr>
            <w:r>
              <w:rPr>
                <w:szCs w:val="20"/>
              </w:rPr>
              <w:t>Dias de Chuva</w:t>
            </w:r>
          </w:p>
        </w:tc>
        <w:tc>
          <w:tcPr>
            <w:tcW w:w="1416" w:type="dxa"/>
            <w:shd w:val="clear" w:color="auto" w:fill="auto"/>
            <w:vAlign w:val="center"/>
          </w:tcPr>
          <w:p>
            <w:pPr>
              <w:jc w:val="center"/>
              <w:rPr>
                <w:szCs w:val="20"/>
              </w:rPr>
            </w:pPr>
            <w:r>
              <w:rPr>
                <w:szCs w:val="20"/>
              </w:rPr>
              <w:t>1,18</w:t>
            </w:r>
          </w:p>
        </w:tc>
        <w:tc>
          <w:tcPr>
            <w:tcW w:w="1776" w:type="dxa"/>
            <w:shd w:val="clear" w:color="auto" w:fill="auto"/>
            <w:vAlign w:val="center"/>
          </w:tcPr>
          <w:p>
            <w:pPr>
              <w:jc w:val="center"/>
              <w:rPr>
                <w:szCs w:val="20"/>
              </w:rPr>
            </w:pPr>
            <w:r>
              <w:rPr>
                <w:szCs w:val="20"/>
              </w:rPr>
              <w:t>0,00</w:t>
            </w:r>
          </w:p>
        </w:tc>
      </w:tr>
      <w:tr>
        <w:trPr>
          <w:trHeight w:val="113"/>
          <w:jc w:val="center"/>
        </w:trPr>
        <w:tc>
          <w:tcPr>
            <w:tcW w:w="644" w:type="dxa"/>
            <w:shd w:val="clear" w:color="auto" w:fill="auto"/>
            <w:vAlign w:val="center"/>
          </w:tcPr>
          <w:p>
            <w:pPr>
              <w:jc w:val="center"/>
              <w:rPr>
                <w:szCs w:val="20"/>
              </w:rPr>
            </w:pPr>
            <w:r>
              <w:rPr>
                <w:szCs w:val="20"/>
              </w:rPr>
              <w:t>B8</w:t>
            </w:r>
          </w:p>
        </w:tc>
        <w:tc>
          <w:tcPr>
            <w:tcW w:w="5349" w:type="dxa"/>
            <w:shd w:val="clear" w:color="auto" w:fill="auto"/>
            <w:vAlign w:val="center"/>
          </w:tcPr>
          <w:p>
            <w:pPr>
              <w:rPr>
                <w:szCs w:val="20"/>
              </w:rPr>
            </w:pPr>
            <w:r>
              <w:rPr>
                <w:szCs w:val="20"/>
              </w:rPr>
              <w:t>Auxílio Acidente de Trabalho</w:t>
            </w:r>
          </w:p>
        </w:tc>
        <w:tc>
          <w:tcPr>
            <w:tcW w:w="1416" w:type="dxa"/>
            <w:shd w:val="clear" w:color="auto" w:fill="auto"/>
            <w:vAlign w:val="center"/>
          </w:tcPr>
          <w:p>
            <w:pPr>
              <w:jc w:val="center"/>
              <w:rPr>
                <w:szCs w:val="20"/>
              </w:rPr>
            </w:pPr>
            <w:r>
              <w:rPr>
                <w:szCs w:val="20"/>
              </w:rPr>
              <w:t>0,11</w:t>
            </w:r>
          </w:p>
        </w:tc>
        <w:tc>
          <w:tcPr>
            <w:tcW w:w="1776" w:type="dxa"/>
            <w:shd w:val="clear" w:color="auto" w:fill="auto"/>
            <w:vAlign w:val="center"/>
          </w:tcPr>
          <w:p>
            <w:pPr>
              <w:jc w:val="center"/>
              <w:rPr>
                <w:szCs w:val="20"/>
              </w:rPr>
            </w:pPr>
            <w:r>
              <w:rPr>
                <w:szCs w:val="20"/>
              </w:rPr>
              <w:t>0,08</w:t>
            </w:r>
          </w:p>
        </w:tc>
      </w:tr>
      <w:tr>
        <w:trPr>
          <w:trHeight w:val="113"/>
          <w:jc w:val="center"/>
        </w:trPr>
        <w:tc>
          <w:tcPr>
            <w:tcW w:w="644" w:type="dxa"/>
            <w:shd w:val="clear" w:color="auto" w:fill="auto"/>
            <w:vAlign w:val="center"/>
          </w:tcPr>
          <w:p>
            <w:pPr>
              <w:jc w:val="center"/>
              <w:rPr>
                <w:szCs w:val="20"/>
              </w:rPr>
            </w:pPr>
            <w:r>
              <w:rPr>
                <w:szCs w:val="20"/>
              </w:rPr>
              <w:t>B9</w:t>
            </w:r>
          </w:p>
        </w:tc>
        <w:tc>
          <w:tcPr>
            <w:tcW w:w="5349" w:type="dxa"/>
            <w:shd w:val="clear" w:color="auto" w:fill="auto"/>
            <w:vAlign w:val="center"/>
          </w:tcPr>
          <w:p>
            <w:pPr>
              <w:rPr>
                <w:szCs w:val="20"/>
              </w:rPr>
            </w:pPr>
            <w:r>
              <w:rPr>
                <w:szCs w:val="20"/>
              </w:rPr>
              <w:t>Férias Gozadas</w:t>
            </w:r>
          </w:p>
        </w:tc>
        <w:tc>
          <w:tcPr>
            <w:tcW w:w="1416" w:type="dxa"/>
            <w:shd w:val="clear" w:color="auto" w:fill="auto"/>
            <w:vAlign w:val="center"/>
          </w:tcPr>
          <w:p>
            <w:pPr>
              <w:jc w:val="center"/>
              <w:rPr>
                <w:szCs w:val="20"/>
              </w:rPr>
            </w:pPr>
            <w:r>
              <w:rPr>
                <w:szCs w:val="20"/>
              </w:rPr>
              <w:t>11,24</w:t>
            </w:r>
          </w:p>
        </w:tc>
        <w:tc>
          <w:tcPr>
            <w:tcW w:w="1776" w:type="dxa"/>
            <w:shd w:val="clear" w:color="auto" w:fill="auto"/>
            <w:vAlign w:val="center"/>
          </w:tcPr>
          <w:p>
            <w:pPr>
              <w:jc w:val="center"/>
              <w:rPr>
                <w:szCs w:val="20"/>
              </w:rPr>
            </w:pPr>
            <w:r>
              <w:rPr>
                <w:szCs w:val="20"/>
              </w:rPr>
              <w:t>8,56</w:t>
            </w:r>
          </w:p>
        </w:tc>
      </w:tr>
      <w:tr>
        <w:trPr>
          <w:trHeight w:val="113"/>
          <w:jc w:val="center"/>
        </w:trPr>
        <w:tc>
          <w:tcPr>
            <w:tcW w:w="644" w:type="dxa"/>
            <w:shd w:val="clear" w:color="auto" w:fill="auto"/>
            <w:vAlign w:val="center"/>
          </w:tcPr>
          <w:p>
            <w:pPr>
              <w:jc w:val="center"/>
              <w:rPr>
                <w:szCs w:val="20"/>
              </w:rPr>
            </w:pPr>
            <w:r>
              <w:rPr>
                <w:szCs w:val="20"/>
              </w:rPr>
              <w:t>B10</w:t>
            </w:r>
          </w:p>
        </w:tc>
        <w:tc>
          <w:tcPr>
            <w:tcW w:w="5349" w:type="dxa"/>
            <w:shd w:val="clear" w:color="auto" w:fill="auto"/>
            <w:vAlign w:val="center"/>
          </w:tcPr>
          <w:p>
            <w:pPr>
              <w:rPr>
                <w:szCs w:val="20"/>
              </w:rPr>
            </w:pPr>
            <w:r>
              <w:rPr>
                <w:szCs w:val="20"/>
              </w:rPr>
              <w:t>Salário Maternidade</w:t>
            </w:r>
          </w:p>
        </w:tc>
        <w:tc>
          <w:tcPr>
            <w:tcW w:w="1416" w:type="dxa"/>
            <w:shd w:val="clear" w:color="auto" w:fill="auto"/>
            <w:vAlign w:val="center"/>
          </w:tcPr>
          <w:p>
            <w:pPr>
              <w:jc w:val="center"/>
              <w:rPr>
                <w:szCs w:val="20"/>
              </w:rPr>
            </w:pPr>
            <w:r>
              <w:rPr>
                <w:szCs w:val="20"/>
              </w:rPr>
              <w:t>0,03</w:t>
            </w:r>
          </w:p>
        </w:tc>
        <w:tc>
          <w:tcPr>
            <w:tcW w:w="1776" w:type="dxa"/>
            <w:shd w:val="clear" w:color="auto" w:fill="auto"/>
            <w:vAlign w:val="center"/>
          </w:tcPr>
          <w:p>
            <w:pPr>
              <w:jc w:val="center"/>
              <w:rPr>
                <w:szCs w:val="20"/>
              </w:rPr>
            </w:pPr>
            <w:r>
              <w:rPr>
                <w:szCs w:val="20"/>
              </w:rPr>
              <w:t>0,02</w:t>
            </w:r>
          </w:p>
        </w:tc>
      </w:tr>
      <w:tr>
        <w:trPr>
          <w:trHeight w:val="113"/>
          <w:jc w:val="center"/>
        </w:trPr>
        <w:tc>
          <w:tcPr>
            <w:tcW w:w="5993" w:type="dxa"/>
            <w:gridSpan w:val="2"/>
            <w:shd w:val="clear" w:color="auto" w:fill="auto"/>
            <w:vAlign w:val="center"/>
          </w:tcPr>
          <w:p>
            <w:pPr>
              <w:jc w:val="right"/>
              <w:rPr>
                <w:b/>
                <w:szCs w:val="20"/>
              </w:rPr>
            </w:pPr>
            <w:r>
              <w:rPr>
                <w:b/>
                <w:szCs w:val="20"/>
              </w:rPr>
              <w:t>SUBTOTAL DE “B”:</w:t>
            </w:r>
          </w:p>
        </w:tc>
        <w:tc>
          <w:tcPr>
            <w:tcW w:w="1416" w:type="dxa"/>
            <w:shd w:val="clear" w:color="auto" w:fill="auto"/>
            <w:vAlign w:val="center"/>
          </w:tcPr>
          <w:p>
            <w:pPr>
              <w:jc w:val="center"/>
              <w:rPr>
                <w:b/>
                <w:szCs w:val="20"/>
              </w:rPr>
            </w:pPr>
            <w:r>
              <w:rPr>
                <w:b/>
                <w:szCs w:val="20"/>
              </w:rPr>
              <w:t>47,00</w:t>
            </w:r>
          </w:p>
        </w:tc>
        <w:tc>
          <w:tcPr>
            <w:tcW w:w="1776" w:type="dxa"/>
            <w:shd w:val="clear" w:color="auto" w:fill="auto"/>
            <w:vAlign w:val="center"/>
          </w:tcPr>
          <w:p>
            <w:pPr>
              <w:jc w:val="center"/>
              <w:rPr>
                <w:b/>
                <w:szCs w:val="20"/>
              </w:rPr>
            </w:pPr>
            <w:r>
              <w:rPr>
                <w:b/>
                <w:szCs w:val="20"/>
              </w:rPr>
              <w:t>18,30</w:t>
            </w:r>
          </w:p>
        </w:tc>
      </w:tr>
      <w:tr>
        <w:trPr>
          <w:trHeight w:val="113"/>
          <w:jc w:val="center"/>
        </w:trPr>
        <w:tc>
          <w:tcPr>
            <w:tcW w:w="644" w:type="dxa"/>
            <w:shd w:val="clear" w:color="auto" w:fill="auto"/>
            <w:vAlign w:val="center"/>
          </w:tcPr>
          <w:p>
            <w:pPr>
              <w:jc w:val="center"/>
              <w:rPr>
                <w:b/>
                <w:szCs w:val="20"/>
              </w:rPr>
            </w:pPr>
            <w:r>
              <w:rPr>
                <w:b/>
                <w:szCs w:val="20"/>
              </w:rPr>
              <w:t>C</w:t>
            </w:r>
          </w:p>
        </w:tc>
        <w:tc>
          <w:tcPr>
            <w:tcW w:w="8541" w:type="dxa"/>
            <w:gridSpan w:val="3"/>
            <w:shd w:val="clear" w:color="auto" w:fill="auto"/>
            <w:vAlign w:val="center"/>
          </w:tcPr>
          <w:p>
            <w:pPr>
              <w:rPr>
                <w:b/>
                <w:szCs w:val="20"/>
              </w:rPr>
            </w:pPr>
            <w:r>
              <w:rPr>
                <w:b/>
                <w:szCs w:val="20"/>
              </w:rPr>
              <w:t>ENCARGOS SOCIAIS QUE NÃO RECEBEM INCIDÊNCIA DE “A”</w:t>
            </w:r>
          </w:p>
        </w:tc>
      </w:tr>
      <w:tr>
        <w:trPr>
          <w:trHeight w:val="113"/>
          <w:jc w:val="center"/>
        </w:trPr>
        <w:tc>
          <w:tcPr>
            <w:tcW w:w="644" w:type="dxa"/>
            <w:shd w:val="clear" w:color="auto" w:fill="auto"/>
            <w:vAlign w:val="center"/>
          </w:tcPr>
          <w:p>
            <w:pPr>
              <w:jc w:val="center"/>
              <w:rPr>
                <w:szCs w:val="20"/>
              </w:rPr>
            </w:pPr>
            <w:r>
              <w:rPr>
                <w:szCs w:val="20"/>
              </w:rPr>
              <w:t>C1</w:t>
            </w:r>
          </w:p>
        </w:tc>
        <w:tc>
          <w:tcPr>
            <w:tcW w:w="5349" w:type="dxa"/>
            <w:shd w:val="clear" w:color="auto" w:fill="auto"/>
            <w:vAlign w:val="center"/>
          </w:tcPr>
          <w:p>
            <w:pPr>
              <w:rPr>
                <w:szCs w:val="20"/>
              </w:rPr>
            </w:pPr>
            <w:r>
              <w:rPr>
                <w:szCs w:val="20"/>
              </w:rPr>
              <w:t>Aviso Prévio Indenizado</w:t>
            </w:r>
          </w:p>
        </w:tc>
        <w:tc>
          <w:tcPr>
            <w:tcW w:w="1416" w:type="dxa"/>
            <w:shd w:val="clear" w:color="auto" w:fill="auto"/>
            <w:vAlign w:val="center"/>
          </w:tcPr>
          <w:p>
            <w:pPr>
              <w:jc w:val="center"/>
              <w:rPr>
                <w:szCs w:val="20"/>
              </w:rPr>
            </w:pPr>
            <w:r>
              <w:rPr>
                <w:szCs w:val="20"/>
              </w:rPr>
              <w:t>7,17</w:t>
            </w:r>
          </w:p>
        </w:tc>
        <w:tc>
          <w:tcPr>
            <w:tcW w:w="1776" w:type="dxa"/>
            <w:shd w:val="clear" w:color="auto" w:fill="auto"/>
            <w:vAlign w:val="center"/>
          </w:tcPr>
          <w:p>
            <w:pPr>
              <w:jc w:val="center"/>
              <w:rPr>
                <w:szCs w:val="20"/>
              </w:rPr>
            </w:pPr>
            <w:r>
              <w:rPr>
                <w:szCs w:val="20"/>
              </w:rPr>
              <w:t>5,46</w:t>
            </w:r>
          </w:p>
        </w:tc>
      </w:tr>
      <w:tr>
        <w:trPr>
          <w:trHeight w:val="113"/>
          <w:jc w:val="center"/>
        </w:trPr>
        <w:tc>
          <w:tcPr>
            <w:tcW w:w="644" w:type="dxa"/>
            <w:shd w:val="clear" w:color="auto" w:fill="auto"/>
            <w:vAlign w:val="center"/>
          </w:tcPr>
          <w:p>
            <w:pPr>
              <w:jc w:val="center"/>
              <w:rPr>
                <w:szCs w:val="20"/>
              </w:rPr>
            </w:pPr>
            <w:r>
              <w:rPr>
                <w:szCs w:val="20"/>
              </w:rPr>
              <w:t>C2</w:t>
            </w:r>
          </w:p>
        </w:tc>
        <w:tc>
          <w:tcPr>
            <w:tcW w:w="5349" w:type="dxa"/>
            <w:shd w:val="clear" w:color="auto" w:fill="auto"/>
            <w:vAlign w:val="center"/>
          </w:tcPr>
          <w:p>
            <w:pPr>
              <w:rPr>
                <w:szCs w:val="20"/>
              </w:rPr>
            </w:pPr>
            <w:r>
              <w:rPr>
                <w:szCs w:val="20"/>
              </w:rPr>
              <w:t>Aviso Prévio Trabalhado</w:t>
            </w:r>
          </w:p>
        </w:tc>
        <w:tc>
          <w:tcPr>
            <w:tcW w:w="1416" w:type="dxa"/>
            <w:shd w:val="clear" w:color="auto" w:fill="auto"/>
            <w:vAlign w:val="center"/>
          </w:tcPr>
          <w:p>
            <w:pPr>
              <w:jc w:val="center"/>
              <w:rPr>
                <w:szCs w:val="20"/>
              </w:rPr>
            </w:pPr>
            <w:r>
              <w:rPr>
                <w:szCs w:val="20"/>
              </w:rPr>
              <w:t>0,17</w:t>
            </w:r>
          </w:p>
        </w:tc>
        <w:tc>
          <w:tcPr>
            <w:tcW w:w="1776" w:type="dxa"/>
            <w:shd w:val="clear" w:color="auto" w:fill="auto"/>
            <w:vAlign w:val="center"/>
          </w:tcPr>
          <w:p>
            <w:pPr>
              <w:jc w:val="center"/>
              <w:rPr>
                <w:szCs w:val="20"/>
              </w:rPr>
            </w:pPr>
            <w:r>
              <w:rPr>
                <w:szCs w:val="20"/>
              </w:rPr>
              <w:t>0,13</w:t>
            </w:r>
          </w:p>
        </w:tc>
      </w:tr>
      <w:tr>
        <w:trPr>
          <w:trHeight w:val="113"/>
          <w:jc w:val="center"/>
        </w:trPr>
        <w:tc>
          <w:tcPr>
            <w:tcW w:w="644" w:type="dxa"/>
            <w:shd w:val="clear" w:color="auto" w:fill="auto"/>
            <w:vAlign w:val="center"/>
          </w:tcPr>
          <w:p>
            <w:pPr>
              <w:jc w:val="center"/>
              <w:rPr>
                <w:szCs w:val="20"/>
              </w:rPr>
            </w:pPr>
            <w:r>
              <w:rPr>
                <w:szCs w:val="20"/>
              </w:rPr>
              <w:t>C3</w:t>
            </w:r>
          </w:p>
        </w:tc>
        <w:tc>
          <w:tcPr>
            <w:tcW w:w="5349" w:type="dxa"/>
            <w:shd w:val="clear" w:color="auto" w:fill="auto"/>
            <w:vAlign w:val="center"/>
          </w:tcPr>
          <w:p>
            <w:pPr>
              <w:rPr>
                <w:szCs w:val="20"/>
              </w:rPr>
            </w:pPr>
            <w:proofErr w:type="gramStart"/>
            <w:r>
              <w:rPr>
                <w:szCs w:val="20"/>
              </w:rPr>
              <w:t>Férias Indenizadas</w:t>
            </w:r>
            <w:proofErr w:type="gramEnd"/>
          </w:p>
        </w:tc>
        <w:tc>
          <w:tcPr>
            <w:tcW w:w="1416" w:type="dxa"/>
            <w:shd w:val="clear" w:color="auto" w:fill="auto"/>
            <w:vAlign w:val="center"/>
          </w:tcPr>
          <w:p>
            <w:pPr>
              <w:jc w:val="center"/>
              <w:rPr>
                <w:szCs w:val="20"/>
              </w:rPr>
            </w:pPr>
            <w:r>
              <w:rPr>
                <w:szCs w:val="20"/>
              </w:rPr>
              <w:t>3,22</w:t>
            </w:r>
          </w:p>
        </w:tc>
        <w:tc>
          <w:tcPr>
            <w:tcW w:w="1776" w:type="dxa"/>
            <w:shd w:val="clear" w:color="auto" w:fill="auto"/>
            <w:vAlign w:val="center"/>
          </w:tcPr>
          <w:p>
            <w:pPr>
              <w:jc w:val="center"/>
              <w:rPr>
                <w:szCs w:val="20"/>
              </w:rPr>
            </w:pPr>
            <w:r>
              <w:rPr>
                <w:szCs w:val="20"/>
              </w:rPr>
              <w:t>2,45</w:t>
            </w:r>
          </w:p>
        </w:tc>
      </w:tr>
      <w:tr>
        <w:trPr>
          <w:trHeight w:val="113"/>
          <w:jc w:val="center"/>
        </w:trPr>
        <w:tc>
          <w:tcPr>
            <w:tcW w:w="644" w:type="dxa"/>
            <w:shd w:val="clear" w:color="auto" w:fill="auto"/>
            <w:vAlign w:val="center"/>
          </w:tcPr>
          <w:p>
            <w:pPr>
              <w:jc w:val="center"/>
              <w:rPr>
                <w:szCs w:val="20"/>
              </w:rPr>
            </w:pPr>
            <w:r>
              <w:rPr>
                <w:szCs w:val="20"/>
              </w:rPr>
              <w:t>C4</w:t>
            </w:r>
          </w:p>
        </w:tc>
        <w:tc>
          <w:tcPr>
            <w:tcW w:w="5349" w:type="dxa"/>
            <w:shd w:val="clear" w:color="auto" w:fill="auto"/>
            <w:vAlign w:val="center"/>
          </w:tcPr>
          <w:p>
            <w:pPr>
              <w:rPr>
                <w:szCs w:val="20"/>
              </w:rPr>
            </w:pPr>
            <w:r>
              <w:rPr>
                <w:szCs w:val="20"/>
              </w:rPr>
              <w:t>Depósito Rescisão Sem Justa Causa</w:t>
            </w:r>
          </w:p>
        </w:tc>
        <w:tc>
          <w:tcPr>
            <w:tcW w:w="1416" w:type="dxa"/>
            <w:shd w:val="clear" w:color="auto" w:fill="auto"/>
            <w:vAlign w:val="center"/>
          </w:tcPr>
          <w:p>
            <w:pPr>
              <w:jc w:val="center"/>
              <w:rPr>
                <w:szCs w:val="20"/>
              </w:rPr>
            </w:pPr>
            <w:r>
              <w:rPr>
                <w:szCs w:val="20"/>
              </w:rPr>
              <w:t>5,08</w:t>
            </w:r>
          </w:p>
        </w:tc>
        <w:tc>
          <w:tcPr>
            <w:tcW w:w="1776" w:type="dxa"/>
            <w:shd w:val="clear" w:color="auto" w:fill="auto"/>
            <w:vAlign w:val="center"/>
          </w:tcPr>
          <w:p>
            <w:pPr>
              <w:jc w:val="center"/>
              <w:rPr>
                <w:szCs w:val="20"/>
              </w:rPr>
            </w:pPr>
            <w:r>
              <w:rPr>
                <w:szCs w:val="20"/>
              </w:rPr>
              <w:t>3,87</w:t>
            </w:r>
          </w:p>
        </w:tc>
      </w:tr>
      <w:tr>
        <w:trPr>
          <w:trHeight w:val="113"/>
          <w:jc w:val="center"/>
        </w:trPr>
        <w:tc>
          <w:tcPr>
            <w:tcW w:w="644" w:type="dxa"/>
            <w:shd w:val="clear" w:color="auto" w:fill="auto"/>
            <w:vAlign w:val="center"/>
          </w:tcPr>
          <w:p>
            <w:pPr>
              <w:jc w:val="center"/>
              <w:rPr>
                <w:szCs w:val="20"/>
              </w:rPr>
            </w:pPr>
            <w:r>
              <w:rPr>
                <w:szCs w:val="20"/>
              </w:rPr>
              <w:t>C5</w:t>
            </w:r>
          </w:p>
        </w:tc>
        <w:tc>
          <w:tcPr>
            <w:tcW w:w="5349" w:type="dxa"/>
            <w:shd w:val="clear" w:color="auto" w:fill="auto"/>
            <w:vAlign w:val="center"/>
          </w:tcPr>
          <w:p>
            <w:pPr>
              <w:rPr>
                <w:szCs w:val="20"/>
              </w:rPr>
            </w:pPr>
            <w:r>
              <w:rPr>
                <w:szCs w:val="20"/>
              </w:rPr>
              <w:t>Indenização Adicional</w:t>
            </w:r>
          </w:p>
        </w:tc>
        <w:tc>
          <w:tcPr>
            <w:tcW w:w="1416" w:type="dxa"/>
            <w:shd w:val="clear" w:color="auto" w:fill="auto"/>
            <w:vAlign w:val="center"/>
          </w:tcPr>
          <w:p>
            <w:pPr>
              <w:jc w:val="center"/>
              <w:rPr>
                <w:szCs w:val="20"/>
              </w:rPr>
            </w:pPr>
            <w:r>
              <w:rPr>
                <w:szCs w:val="20"/>
              </w:rPr>
              <w:t>0,60</w:t>
            </w:r>
          </w:p>
        </w:tc>
        <w:tc>
          <w:tcPr>
            <w:tcW w:w="1776" w:type="dxa"/>
            <w:shd w:val="clear" w:color="auto" w:fill="auto"/>
            <w:vAlign w:val="center"/>
          </w:tcPr>
          <w:p>
            <w:pPr>
              <w:jc w:val="center"/>
              <w:rPr>
                <w:szCs w:val="20"/>
              </w:rPr>
            </w:pPr>
            <w:r>
              <w:rPr>
                <w:szCs w:val="20"/>
              </w:rPr>
              <w:t>0,46</w:t>
            </w:r>
          </w:p>
        </w:tc>
      </w:tr>
      <w:tr>
        <w:trPr>
          <w:trHeight w:val="113"/>
          <w:jc w:val="center"/>
        </w:trPr>
        <w:tc>
          <w:tcPr>
            <w:tcW w:w="5993" w:type="dxa"/>
            <w:gridSpan w:val="2"/>
            <w:shd w:val="clear" w:color="auto" w:fill="auto"/>
            <w:vAlign w:val="center"/>
          </w:tcPr>
          <w:p>
            <w:pPr>
              <w:jc w:val="right"/>
              <w:rPr>
                <w:b/>
                <w:szCs w:val="20"/>
              </w:rPr>
            </w:pPr>
            <w:r>
              <w:rPr>
                <w:b/>
                <w:szCs w:val="20"/>
              </w:rPr>
              <w:t>SUBTOTAL DE “C”:</w:t>
            </w:r>
          </w:p>
        </w:tc>
        <w:tc>
          <w:tcPr>
            <w:tcW w:w="1416" w:type="dxa"/>
            <w:shd w:val="clear" w:color="auto" w:fill="auto"/>
            <w:vAlign w:val="center"/>
          </w:tcPr>
          <w:p>
            <w:pPr>
              <w:jc w:val="center"/>
              <w:rPr>
                <w:b/>
                <w:szCs w:val="20"/>
              </w:rPr>
            </w:pPr>
            <w:r>
              <w:rPr>
                <w:b/>
                <w:szCs w:val="20"/>
              </w:rPr>
              <w:t>16,24</w:t>
            </w:r>
          </w:p>
        </w:tc>
        <w:tc>
          <w:tcPr>
            <w:tcW w:w="1776" w:type="dxa"/>
            <w:shd w:val="clear" w:color="auto" w:fill="auto"/>
            <w:vAlign w:val="center"/>
          </w:tcPr>
          <w:p>
            <w:pPr>
              <w:jc w:val="center"/>
              <w:rPr>
                <w:b/>
                <w:szCs w:val="20"/>
              </w:rPr>
            </w:pPr>
            <w:r>
              <w:rPr>
                <w:b/>
                <w:szCs w:val="20"/>
              </w:rPr>
              <w:t>12,37</w:t>
            </w:r>
          </w:p>
        </w:tc>
      </w:tr>
      <w:tr>
        <w:trPr>
          <w:trHeight w:val="113"/>
          <w:jc w:val="center"/>
        </w:trPr>
        <w:tc>
          <w:tcPr>
            <w:tcW w:w="644" w:type="dxa"/>
            <w:shd w:val="clear" w:color="auto" w:fill="auto"/>
            <w:vAlign w:val="center"/>
          </w:tcPr>
          <w:p>
            <w:pPr>
              <w:jc w:val="center"/>
              <w:rPr>
                <w:b/>
                <w:szCs w:val="20"/>
              </w:rPr>
            </w:pPr>
            <w:r>
              <w:rPr>
                <w:b/>
                <w:szCs w:val="20"/>
              </w:rPr>
              <w:t>D</w:t>
            </w:r>
          </w:p>
        </w:tc>
        <w:tc>
          <w:tcPr>
            <w:tcW w:w="8541" w:type="dxa"/>
            <w:gridSpan w:val="3"/>
            <w:shd w:val="clear" w:color="auto" w:fill="auto"/>
            <w:vAlign w:val="center"/>
          </w:tcPr>
          <w:p>
            <w:pPr>
              <w:rPr>
                <w:b/>
                <w:szCs w:val="20"/>
              </w:rPr>
            </w:pPr>
            <w:r>
              <w:rPr>
                <w:b/>
                <w:szCs w:val="20"/>
              </w:rPr>
              <w:t>REINCIDÊNCIAS DE UM GRUPO SOBRE O OUTRO</w:t>
            </w:r>
          </w:p>
        </w:tc>
      </w:tr>
      <w:tr>
        <w:trPr>
          <w:trHeight w:val="113"/>
          <w:jc w:val="center"/>
        </w:trPr>
        <w:tc>
          <w:tcPr>
            <w:tcW w:w="644" w:type="dxa"/>
            <w:shd w:val="clear" w:color="auto" w:fill="auto"/>
            <w:vAlign w:val="center"/>
          </w:tcPr>
          <w:p>
            <w:pPr>
              <w:jc w:val="center"/>
              <w:rPr>
                <w:szCs w:val="20"/>
              </w:rPr>
            </w:pPr>
            <w:r>
              <w:rPr>
                <w:szCs w:val="20"/>
              </w:rPr>
              <w:t>D1</w:t>
            </w:r>
          </w:p>
        </w:tc>
        <w:tc>
          <w:tcPr>
            <w:tcW w:w="5349" w:type="dxa"/>
            <w:shd w:val="clear" w:color="auto" w:fill="auto"/>
            <w:vAlign w:val="center"/>
          </w:tcPr>
          <w:p>
            <w:pPr>
              <w:rPr>
                <w:szCs w:val="20"/>
              </w:rPr>
            </w:pPr>
            <w:r>
              <w:rPr>
                <w:szCs w:val="20"/>
              </w:rPr>
              <w:t>Reincidência de “A” sobre “B”</w:t>
            </w:r>
          </w:p>
        </w:tc>
        <w:tc>
          <w:tcPr>
            <w:tcW w:w="1416" w:type="dxa"/>
            <w:shd w:val="clear" w:color="auto" w:fill="auto"/>
            <w:vAlign w:val="center"/>
          </w:tcPr>
          <w:p>
            <w:pPr>
              <w:jc w:val="center"/>
              <w:rPr>
                <w:szCs w:val="20"/>
              </w:rPr>
            </w:pPr>
            <w:r>
              <w:rPr>
                <w:szCs w:val="20"/>
              </w:rPr>
              <w:t>7,90</w:t>
            </w:r>
          </w:p>
        </w:tc>
        <w:tc>
          <w:tcPr>
            <w:tcW w:w="1776" w:type="dxa"/>
            <w:shd w:val="clear" w:color="auto" w:fill="auto"/>
            <w:vAlign w:val="center"/>
          </w:tcPr>
          <w:p>
            <w:pPr>
              <w:jc w:val="center"/>
              <w:rPr>
                <w:szCs w:val="20"/>
              </w:rPr>
            </w:pPr>
            <w:r>
              <w:rPr>
                <w:szCs w:val="20"/>
              </w:rPr>
              <w:t>3,07</w:t>
            </w:r>
          </w:p>
        </w:tc>
      </w:tr>
      <w:tr>
        <w:trPr>
          <w:trHeight w:val="113"/>
          <w:jc w:val="center"/>
        </w:trPr>
        <w:tc>
          <w:tcPr>
            <w:tcW w:w="644" w:type="dxa"/>
            <w:shd w:val="clear" w:color="auto" w:fill="auto"/>
            <w:vAlign w:val="center"/>
          </w:tcPr>
          <w:p>
            <w:pPr>
              <w:jc w:val="center"/>
              <w:rPr>
                <w:szCs w:val="20"/>
              </w:rPr>
            </w:pPr>
            <w:r>
              <w:rPr>
                <w:szCs w:val="20"/>
              </w:rPr>
              <w:t>D2</w:t>
            </w:r>
          </w:p>
        </w:tc>
        <w:tc>
          <w:tcPr>
            <w:tcW w:w="5349" w:type="dxa"/>
            <w:shd w:val="clear" w:color="auto" w:fill="auto"/>
            <w:vAlign w:val="center"/>
          </w:tcPr>
          <w:p>
            <w:pPr>
              <w:rPr>
                <w:szCs w:val="20"/>
              </w:rPr>
            </w:pPr>
            <w:r>
              <w:rPr>
                <w:szCs w:val="20"/>
              </w:rPr>
              <w:t>Reincidência de Grupo A sobre Aviso Prévio Trabalhado e Reincidência do FGTS sobre Aviso Prévio Indenizado</w:t>
            </w:r>
          </w:p>
        </w:tc>
        <w:tc>
          <w:tcPr>
            <w:tcW w:w="1416" w:type="dxa"/>
            <w:shd w:val="clear" w:color="auto" w:fill="auto"/>
            <w:vAlign w:val="center"/>
          </w:tcPr>
          <w:p>
            <w:pPr>
              <w:jc w:val="center"/>
              <w:rPr>
                <w:szCs w:val="20"/>
              </w:rPr>
            </w:pPr>
            <w:r>
              <w:rPr>
                <w:szCs w:val="20"/>
              </w:rPr>
              <w:t>0,60</w:t>
            </w:r>
          </w:p>
        </w:tc>
        <w:tc>
          <w:tcPr>
            <w:tcW w:w="1776" w:type="dxa"/>
            <w:shd w:val="clear" w:color="auto" w:fill="auto"/>
            <w:vAlign w:val="center"/>
          </w:tcPr>
          <w:p>
            <w:pPr>
              <w:jc w:val="center"/>
              <w:rPr>
                <w:szCs w:val="20"/>
              </w:rPr>
            </w:pPr>
            <w:r>
              <w:rPr>
                <w:szCs w:val="20"/>
              </w:rPr>
              <w:t>0,46</w:t>
            </w:r>
          </w:p>
        </w:tc>
      </w:tr>
      <w:tr>
        <w:trPr>
          <w:trHeight w:val="113"/>
          <w:jc w:val="center"/>
        </w:trPr>
        <w:tc>
          <w:tcPr>
            <w:tcW w:w="5993" w:type="dxa"/>
            <w:gridSpan w:val="2"/>
            <w:shd w:val="clear" w:color="auto" w:fill="auto"/>
            <w:vAlign w:val="center"/>
          </w:tcPr>
          <w:p>
            <w:pPr>
              <w:jc w:val="right"/>
              <w:rPr>
                <w:b/>
                <w:szCs w:val="20"/>
              </w:rPr>
            </w:pPr>
            <w:r>
              <w:rPr>
                <w:b/>
                <w:szCs w:val="20"/>
              </w:rPr>
              <w:t>SUBTOTAL DE “D”:</w:t>
            </w:r>
          </w:p>
        </w:tc>
        <w:tc>
          <w:tcPr>
            <w:tcW w:w="1416" w:type="dxa"/>
            <w:shd w:val="clear" w:color="auto" w:fill="auto"/>
            <w:vAlign w:val="center"/>
          </w:tcPr>
          <w:p>
            <w:pPr>
              <w:jc w:val="center"/>
              <w:rPr>
                <w:b/>
                <w:szCs w:val="20"/>
              </w:rPr>
            </w:pPr>
            <w:r>
              <w:rPr>
                <w:b/>
                <w:szCs w:val="20"/>
              </w:rPr>
              <w:t>8,50</w:t>
            </w:r>
          </w:p>
        </w:tc>
        <w:tc>
          <w:tcPr>
            <w:tcW w:w="1776" w:type="dxa"/>
            <w:shd w:val="clear" w:color="auto" w:fill="auto"/>
            <w:vAlign w:val="center"/>
          </w:tcPr>
          <w:p>
            <w:pPr>
              <w:jc w:val="center"/>
              <w:rPr>
                <w:b/>
                <w:szCs w:val="20"/>
              </w:rPr>
            </w:pPr>
            <w:r>
              <w:rPr>
                <w:b/>
                <w:szCs w:val="20"/>
              </w:rPr>
              <w:t>3,53</w:t>
            </w:r>
          </w:p>
        </w:tc>
      </w:tr>
      <w:tr>
        <w:trPr>
          <w:trHeight w:val="113"/>
          <w:jc w:val="center"/>
        </w:trPr>
        <w:tc>
          <w:tcPr>
            <w:tcW w:w="5993" w:type="dxa"/>
            <w:gridSpan w:val="2"/>
            <w:shd w:val="clear" w:color="auto" w:fill="auto"/>
            <w:vAlign w:val="center"/>
          </w:tcPr>
          <w:p>
            <w:pPr>
              <w:jc w:val="right"/>
              <w:rPr>
                <w:b/>
                <w:szCs w:val="20"/>
              </w:rPr>
            </w:pPr>
            <w:r>
              <w:rPr>
                <w:b/>
                <w:szCs w:val="20"/>
              </w:rPr>
              <w:t>TOTAIS DE ENCARGOS SOCIAIS:</w:t>
            </w:r>
          </w:p>
        </w:tc>
        <w:tc>
          <w:tcPr>
            <w:tcW w:w="1416" w:type="dxa"/>
            <w:shd w:val="clear" w:color="auto" w:fill="auto"/>
            <w:vAlign w:val="center"/>
          </w:tcPr>
          <w:p>
            <w:pPr>
              <w:jc w:val="center"/>
              <w:rPr>
                <w:b/>
                <w:szCs w:val="20"/>
              </w:rPr>
            </w:pPr>
            <w:r>
              <w:rPr>
                <w:b/>
                <w:szCs w:val="20"/>
              </w:rPr>
              <w:t>88,54</w:t>
            </w:r>
          </w:p>
        </w:tc>
        <w:tc>
          <w:tcPr>
            <w:tcW w:w="1776" w:type="dxa"/>
            <w:shd w:val="clear" w:color="auto" w:fill="auto"/>
            <w:vAlign w:val="center"/>
          </w:tcPr>
          <w:p>
            <w:pPr>
              <w:jc w:val="center"/>
              <w:rPr>
                <w:b/>
                <w:szCs w:val="20"/>
              </w:rPr>
            </w:pPr>
            <w:r>
              <w:rPr>
                <w:b/>
                <w:szCs w:val="20"/>
              </w:rPr>
              <w:t>51,00</w:t>
            </w:r>
          </w:p>
        </w:tc>
      </w:tr>
    </w:tbl>
    <w:p>
      <w:pPr>
        <w:rPr>
          <w:szCs w:val="20"/>
        </w:rPr>
      </w:pPr>
    </w:p>
    <w:p>
      <w:pPr>
        <w:jc w:val="center"/>
        <w:rPr>
          <w:b/>
          <w:szCs w:val="20"/>
          <w:lang w:eastAsia="pt-BR"/>
        </w:rPr>
      </w:pPr>
      <w:r>
        <w:rPr>
          <w:szCs w:val="20"/>
        </w:rPr>
        <w:br w:type="page"/>
      </w:r>
      <w:r>
        <w:rPr>
          <w:b/>
          <w:szCs w:val="20"/>
          <w:lang w:eastAsia="pt-BR"/>
        </w:rPr>
        <w:lastRenderedPageBreak/>
        <w:t xml:space="preserve">PO-XIV - </w:t>
      </w:r>
      <w:r>
        <w:rPr>
          <w:b/>
          <w:szCs w:val="20"/>
        </w:rPr>
        <w:t>Detalhamento</w:t>
      </w:r>
      <w:r>
        <w:rPr>
          <w:b/>
          <w:szCs w:val="20"/>
          <w:lang w:eastAsia="pt-BR"/>
        </w:rPr>
        <w:t xml:space="preserve"> dos Encargos Sociais – Horista e Mensalista (em branco)</w:t>
      </w:r>
    </w:p>
    <w:p>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pPr>
              <w:rPr>
                <w:szCs w:val="20"/>
                <w:lang w:eastAsia="pt-BR"/>
              </w:rPr>
            </w:pPr>
            <w:r>
              <w:rPr>
                <w:szCs w:val="20"/>
                <w:lang w:eastAsia="pt-BR"/>
              </w:rPr>
              <w:t>NOME DA CONCORRENTE:</w:t>
            </w:r>
          </w:p>
          <w:p>
            <w:pPr>
              <w:rPr>
                <w:szCs w:val="20"/>
                <w:lang w:eastAsia="pt-BR"/>
              </w:rPr>
            </w:pPr>
          </w:p>
        </w:tc>
      </w:tr>
      <w:tr>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pPr>
              <w:rPr>
                <w:szCs w:val="20"/>
                <w:lang w:eastAsia="pt-BR"/>
              </w:rPr>
            </w:pPr>
            <w:r>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pPr>
              <w:rPr>
                <w:szCs w:val="20"/>
                <w:lang w:eastAsia="pt-BR"/>
              </w:rPr>
            </w:pPr>
            <w:r>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pPr>
              <w:rPr>
                <w:szCs w:val="20"/>
                <w:lang w:eastAsia="pt-BR"/>
              </w:rPr>
            </w:pPr>
            <w:r>
              <w:rPr>
                <w:szCs w:val="20"/>
                <w:lang w:eastAsia="pt-BR"/>
              </w:rPr>
              <w:t>FOLHA</w:t>
            </w:r>
          </w:p>
        </w:tc>
      </w:tr>
      <w:tr>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pPr>
              <w:rPr>
                <w:szCs w:val="20"/>
                <w:lang w:eastAsia="pt-BR"/>
              </w:rPr>
            </w:pPr>
            <w:r>
              <w:rPr>
                <w:szCs w:val="20"/>
                <w:lang w:eastAsia="pt-BR"/>
              </w:rPr>
              <w:t>______/2016</w:t>
            </w:r>
          </w:p>
        </w:tc>
        <w:tc>
          <w:tcPr>
            <w:tcW w:w="1368" w:type="dxa"/>
            <w:tcBorders>
              <w:top w:val="nil"/>
              <w:left w:val="nil"/>
              <w:bottom w:val="single" w:sz="4" w:space="0" w:color="auto"/>
              <w:right w:val="single" w:sz="4" w:space="0" w:color="auto"/>
            </w:tcBorders>
            <w:shd w:val="clear" w:color="000000" w:fill="FFFFFF"/>
            <w:noWrap/>
            <w:vAlign w:val="center"/>
            <w:hideMark/>
          </w:tcPr>
          <w:p>
            <w:pPr>
              <w:rPr>
                <w:szCs w:val="20"/>
                <w:lang w:eastAsia="pt-BR"/>
              </w:rPr>
            </w:pPr>
            <w:r>
              <w:rPr>
                <w:szCs w:val="20"/>
                <w:lang w:eastAsia="pt-BR"/>
              </w:rPr>
              <w:t>____/____</w:t>
            </w:r>
          </w:p>
        </w:tc>
      </w:tr>
    </w:tbl>
    <w:p>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trPr>
          <w:trHeight w:val="113"/>
          <w:jc w:val="center"/>
        </w:trPr>
        <w:tc>
          <w:tcPr>
            <w:tcW w:w="5993" w:type="dxa"/>
            <w:gridSpan w:val="2"/>
            <w:vMerge w:val="restart"/>
            <w:shd w:val="clear" w:color="auto" w:fill="auto"/>
            <w:vAlign w:val="center"/>
          </w:tcPr>
          <w:p>
            <w:pPr>
              <w:jc w:val="center"/>
              <w:rPr>
                <w:b/>
                <w:szCs w:val="20"/>
              </w:rPr>
            </w:pPr>
            <w:r>
              <w:rPr>
                <w:b/>
                <w:szCs w:val="20"/>
              </w:rPr>
              <w:t>DISCRIMINAÇÃO</w:t>
            </w:r>
          </w:p>
        </w:tc>
        <w:tc>
          <w:tcPr>
            <w:tcW w:w="1416" w:type="dxa"/>
            <w:shd w:val="clear" w:color="auto" w:fill="auto"/>
            <w:vAlign w:val="center"/>
          </w:tcPr>
          <w:p>
            <w:pPr>
              <w:jc w:val="center"/>
              <w:rPr>
                <w:b/>
                <w:szCs w:val="20"/>
              </w:rPr>
            </w:pPr>
            <w:r>
              <w:rPr>
                <w:b/>
                <w:szCs w:val="20"/>
              </w:rPr>
              <w:t>HORISTA</w:t>
            </w:r>
          </w:p>
        </w:tc>
        <w:tc>
          <w:tcPr>
            <w:tcW w:w="1776" w:type="dxa"/>
            <w:shd w:val="clear" w:color="auto" w:fill="auto"/>
            <w:vAlign w:val="center"/>
          </w:tcPr>
          <w:p>
            <w:pPr>
              <w:jc w:val="center"/>
              <w:rPr>
                <w:b/>
                <w:szCs w:val="20"/>
              </w:rPr>
            </w:pPr>
            <w:r>
              <w:rPr>
                <w:b/>
                <w:szCs w:val="20"/>
              </w:rPr>
              <w:t>MENSALISTA</w:t>
            </w:r>
          </w:p>
        </w:tc>
      </w:tr>
      <w:tr>
        <w:trPr>
          <w:trHeight w:val="113"/>
          <w:jc w:val="center"/>
        </w:trPr>
        <w:tc>
          <w:tcPr>
            <w:tcW w:w="5993" w:type="dxa"/>
            <w:gridSpan w:val="2"/>
            <w:vMerge/>
            <w:shd w:val="clear" w:color="auto" w:fill="auto"/>
            <w:vAlign w:val="center"/>
          </w:tcPr>
          <w:p>
            <w:pPr>
              <w:rPr>
                <w:szCs w:val="20"/>
              </w:rPr>
            </w:pPr>
          </w:p>
        </w:tc>
        <w:tc>
          <w:tcPr>
            <w:tcW w:w="1416" w:type="dxa"/>
            <w:shd w:val="clear" w:color="auto" w:fill="auto"/>
            <w:vAlign w:val="center"/>
          </w:tcPr>
          <w:p>
            <w:pPr>
              <w:jc w:val="center"/>
              <w:rPr>
                <w:b/>
                <w:szCs w:val="20"/>
              </w:rPr>
            </w:pPr>
            <w:r>
              <w:rPr>
                <w:b/>
                <w:szCs w:val="20"/>
              </w:rPr>
              <w:t>%</w:t>
            </w:r>
          </w:p>
        </w:tc>
        <w:tc>
          <w:tcPr>
            <w:tcW w:w="1776" w:type="dxa"/>
            <w:shd w:val="clear" w:color="auto" w:fill="auto"/>
            <w:vAlign w:val="center"/>
          </w:tcPr>
          <w:p>
            <w:pPr>
              <w:jc w:val="center"/>
              <w:rPr>
                <w:b/>
                <w:szCs w:val="20"/>
              </w:rPr>
            </w:pPr>
            <w:r>
              <w:rPr>
                <w:b/>
                <w:szCs w:val="20"/>
              </w:rPr>
              <w:t>%</w:t>
            </w:r>
          </w:p>
        </w:tc>
      </w:tr>
      <w:tr>
        <w:trPr>
          <w:trHeight w:val="113"/>
          <w:jc w:val="center"/>
        </w:trPr>
        <w:tc>
          <w:tcPr>
            <w:tcW w:w="644" w:type="dxa"/>
            <w:shd w:val="clear" w:color="auto" w:fill="auto"/>
            <w:vAlign w:val="center"/>
          </w:tcPr>
          <w:p>
            <w:pPr>
              <w:jc w:val="center"/>
              <w:rPr>
                <w:b/>
                <w:szCs w:val="20"/>
              </w:rPr>
            </w:pPr>
            <w:r>
              <w:rPr>
                <w:b/>
                <w:szCs w:val="20"/>
              </w:rPr>
              <w:t>A</w:t>
            </w:r>
          </w:p>
        </w:tc>
        <w:tc>
          <w:tcPr>
            <w:tcW w:w="8541" w:type="dxa"/>
            <w:gridSpan w:val="3"/>
            <w:shd w:val="clear" w:color="auto" w:fill="auto"/>
            <w:vAlign w:val="center"/>
          </w:tcPr>
          <w:p>
            <w:pPr>
              <w:rPr>
                <w:b/>
                <w:szCs w:val="20"/>
              </w:rPr>
            </w:pPr>
            <w:r>
              <w:rPr>
                <w:b/>
                <w:szCs w:val="20"/>
              </w:rPr>
              <w:t>ENCARGOS SOCIAIS BÁSICOS</w:t>
            </w: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5993" w:type="dxa"/>
            <w:gridSpan w:val="2"/>
            <w:shd w:val="clear" w:color="auto" w:fill="auto"/>
            <w:vAlign w:val="center"/>
          </w:tcPr>
          <w:p>
            <w:pPr>
              <w:jc w:val="right"/>
              <w:rPr>
                <w:b/>
                <w:szCs w:val="20"/>
              </w:rPr>
            </w:pPr>
            <w:r>
              <w:rPr>
                <w:b/>
                <w:szCs w:val="20"/>
              </w:rPr>
              <w:t>SUBTOTAL DE “A”:</w:t>
            </w:r>
          </w:p>
        </w:tc>
        <w:tc>
          <w:tcPr>
            <w:tcW w:w="1416" w:type="dxa"/>
            <w:shd w:val="clear" w:color="auto" w:fill="auto"/>
            <w:vAlign w:val="center"/>
          </w:tcPr>
          <w:p>
            <w:pPr>
              <w:jc w:val="center"/>
              <w:rPr>
                <w:b/>
                <w:szCs w:val="20"/>
              </w:rPr>
            </w:pPr>
          </w:p>
        </w:tc>
        <w:tc>
          <w:tcPr>
            <w:tcW w:w="1776" w:type="dxa"/>
            <w:shd w:val="clear" w:color="auto" w:fill="auto"/>
            <w:vAlign w:val="center"/>
          </w:tcPr>
          <w:p>
            <w:pPr>
              <w:jc w:val="center"/>
              <w:rPr>
                <w:b/>
                <w:szCs w:val="20"/>
              </w:rPr>
            </w:pPr>
          </w:p>
        </w:tc>
      </w:tr>
      <w:tr>
        <w:trPr>
          <w:trHeight w:val="113"/>
          <w:jc w:val="center"/>
        </w:trPr>
        <w:tc>
          <w:tcPr>
            <w:tcW w:w="644" w:type="dxa"/>
            <w:shd w:val="clear" w:color="auto" w:fill="auto"/>
            <w:vAlign w:val="center"/>
          </w:tcPr>
          <w:p>
            <w:pPr>
              <w:jc w:val="center"/>
              <w:rPr>
                <w:b/>
                <w:szCs w:val="20"/>
              </w:rPr>
            </w:pPr>
            <w:r>
              <w:rPr>
                <w:b/>
                <w:szCs w:val="20"/>
              </w:rPr>
              <w:t>B</w:t>
            </w:r>
          </w:p>
        </w:tc>
        <w:tc>
          <w:tcPr>
            <w:tcW w:w="8541" w:type="dxa"/>
            <w:gridSpan w:val="3"/>
            <w:shd w:val="clear" w:color="auto" w:fill="auto"/>
            <w:vAlign w:val="center"/>
          </w:tcPr>
          <w:p>
            <w:pPr>
              <w:rPr>
                <w:b/>
                <w:szCs w:val="20"/>
              </w:rPr>
            </w:pPr>
            <w:r>
              <w:rPr>
                <w:b/>
                <w:szCs w:val="20"/>
              </w:rPr>
              <w:t>ENCARGOS SOCIAIS QUE RECEBEM INCIDÊNCIA DE “A”</w:t>
            </w: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5993" w:type="dxa"/>
            <w:gridSpan w:val="2"/>
            <w:shd w:val="clear" w:color="auto" w:fill="auto"/>
            <w:vAlign w:val="center"/>
          </w:tcPr>
          <w:p>
            <w:pPr>
              <w:jc w:val="right"/>
              <w:rPr>
                <w:b/>
                <w:szCs w:val="20"/>
              </w:rPr>
            </w:pPr>
            <w:r>
              <w:rPr>
                <w:b/>
                <w:szCs w:val="20"/>
              </w:rPr>
              <w:t>SUBTOTAL DE “B”:</w:t>
            </w:r>
          </w:p>
        </w:tc>
        <w:tc>
          <w:tcPr>
            <w:tcW w:w="1416" w:type="dxa"/>
            <w:shd w:val="clear" w:color="auto" w:fill="auto"/>
            <w:vAlign w:val="center"/>
          </w:tcPr>
          <w:p>
            <w:pPr>
              <w:jc w:val="center"/>
              <w:rPr>
                <w:b/>
                <w:szCs w:val="20"/>
              </w:rPr>
            </w:pPr>
          </w:p>
        </w:tc>
        <w:tc>
          <w:tcPr>
            <w:tcW w:w="1776" w:type="dxa"/>
            <w:shd w:val="clear" w:color="auto" w:fill="auto"/>
            <w:vAlign w:val="center"/>
          </w:tcPr>
          <w:p>
            <w:pPr>
              <w:jc w:val="center"/>
              <w:rPr>
                <w:b/>
                <w:szCs w:val="20"/>
              </w:rPr>
            </w:pPr>
          </w:p>
        </w:tc>
      </w:tr>
      <w:tr>
        <w:trPr>
          <w:trHeight w:val="113"/>
          <w:jc w:val="center"/>
        </w:trPr>
        <w:tc>
          <w:tcPr>
            <w:tcW w:w="644" w:type="dxa"/>
            <w:shd w:val="clear" w:color="auto" w:fill="auto"/>
            <w:vAlign w:val="center"/>
          </w:tcPr>
          <w:p>
            <w:pPr>
              <w:jc w:val="center"/>
              <w:rPr>
                <w:b/>
                <w:szCs w:val="20"/>
              </w:rPr>
            </w:pPr>
            <w:r>
              <w:rPr>
                <w:b/>
                <w:szCs w:val="20"/>
              </w:rPr>
              <w:t>C</w:t>
            </w:r>
          </w:p>
        </w:tc>
        <w:tc>
          <w:tcPr>
            <w:tcW w:w="8541" w:type="dxa"/>
            <w:gridSpan w:val="3"/>
            <w:shd w:val="clear" w:color="auto" w:fill="auto"/>
            <w:vAlign w:val="center"/>
          </w:tcPr>
          <w:p>
            <w:pPr>
              <w:rPr>
                <w:b/>
                <w:szCs w:val="20"/>
              </w:rPr>
            </w:pPr>
            <w:r>
              <w:rPr>
                <w:b/>
                <w:szCs w:val="20"/>
              </w:rPr>
              <w:t>ENCARGOS SOCIAIS QUE NÃO RECEBEM INCIDÊNCIA DE “A”</w:t>
            </w: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5993" w:type="dxa"/>
            <w:gridSpan w:val="2"/>
            <w:shd w:val="clear" w:color="auto" w:fill="auto"/>
            <w:vAlign w:val="center"/>
          </w:tcPr>
          <w:p>
            <w:pPr>
              <w:jc w:val="right"/>
              <w:rPr>
                <w:b/>
                <w:szCs w:val="20"/>
              </w:rPr>
            </w:pPr>
            <w:r>
              <w:rPr>
                <w:b/>
                <w:szCs w:val="20"/>
              </w:rPr>
              <w:t>SUBTOTAL DE “C”:</w:t>
            </w:r>
          </w:p>
        </w:tc>
        <w:tc>
          <w:tcPr>
            <w:tcW w:w="1416" w:type="dxa"/>
            <w:shd w:val="clear" w:color="auto" w:fill="auto"/>
            <w:vAlign w:val="center"/>
          </w:tcPr>
          <w:p>
            <w:pPr>
              <w:jc w:val="center"/>
              <w:rPr>
                <w:b/>
                <w:szCs w:val="20"/>
              </w:rPr>
            </w:pPr>
          </w:p>
        </w:tc>
        <w:tc>
          <w:tcPr>
            <w:tcW w:w="1776" w:type="dxa"/>
            <w:shd w:val="clear" w:color="auto" w:fill="auto"/>
            <w:vAlign w:val="center"/>
          </w:tcPr>
          <w:p>
            <w:pPr>
              <w:jc w:val="center"/>
              <w:rPr>
                <w:b/>
                <w:szCs w:val="20"/>
              </w:rPr>
            </w:pPr>
          </w:p>
        </w:tc>
      </w:tr>
      <w:tr>
        <w:trPr>
          <w:trHeight w:val="113"/>
          <w:jc w:val="center"/>
        </w:trPr>
        <w:tc>
          <w:tcPr>
            <w:tcW w:w="644" w:type="dxa"/>
            <w:shd w:val="clear" w:color="auto" w:fill="auto"/>
            <w:vAlign w:val="center"/>
          </w:tcPr>
          <w:p>
            <w:pPr>
              <w:jc w:val="center"/>
              <w:rPr>
                <w:b/>
                <w:szCs w:val="20"/>
              </w:rPr>
            </w:pPr>
            <w:r>
              <w:rPr>
                <w:b/>
                <w:szCs w:val="20"/>
              </w:rPr>
              <w:t>D</w:t>
            </w:r>
          </w:p>
        </w:tc>
        <w:tc>
          <w:tcPr>
            <w:tcW w:w="8541" w:type="dxa"/>
            <w:gridSpan w:val="3"/>
            <w:shd w:val="clear" w:color="auto" w:fill="auto"/>
            <w:vAlign w:val="center"/>
          </w:tcPr>
          <w:p>
            <w:pPr>
              <w:rPr>
                <w:b/>
                <w:szCs w:val="20"/>
              </w:rPr>
            </w:pPr>
            <w:r>
              <w:rPr>
                <w:b/>
                <w:szCs w:val="20"/>
              </w:rPr>
              <w:t>REINCIDÊNCIAS DE UM GRUPO SOBRE O OUTRO</w:t>
            </w: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644" w:type="dxa"/>
            <w:shd w:val="clear" w:color="auto" w:fill="auto"/>
            <w:vAlign w:val="center"/>
          </w:tcPr>
          <w:p>
            <w:pPr>
              <w:jc w:val="center"/>
              <w:rPr>
                <w:szCs w:val="20"/>
              </w:rPr>
            </w:pPr>
          </w:p>
        </w:tc>
        <w:tc>
          <w:tcPr>
            <w:tcW w:w="5349" w:type="dxa"/>
            <w:shd w:val="clear" w:color="auto" w:fill="auto"/>
            <w:vAlign w:val="center"/>
          </w:tcPr>
          <w:p>
            <w:pPr>
              <w:rPr>
                <w:szCs w:val="20"/>
              </w:rPr>
            </w:pPr>
          </w:p>
        </w:tc>
        <w:tc>
          <w:tcPr>
            <w:tcW w:w="1416" w:type="dxa"/>
            <w:shd w:val="clear" w:color="auto" w:fill="auto"/>
            <w:vAlign w:val="center"/>
          </w:tcPr>
          <w:p>
            <w:pPr>
              <w:jc w:val="center"/>
              <w:rPr>
                <w:szCs w:val="20"/>
              </w:rPr>
            </w:pPr>
          </w:p>
        </w:tc>
        <w:tc>
          <w:tcPr>
            <w:tcW w:w="1776" w:type="dxa"/>
            <w:shd w:val="clear" w:color="auto" w:fill="auto"/>
            <w:vAlign w:val="center"/>
          </w:tcPr>
          <w:p>
            <w:pPr>
              <w:jc w:val="center"/>
              <w:rPr>
                <w:szCs w:val="20"/>
              </w:rPr>
            </w:pPr>
          </w:p>
        </w:tc>
      </w:tr>
      <w:tr>
        <w:trPr>
          <w:trHeight w:val="113"/>
          <w:jc w:val="center"/>
        </w:trPr>
        <w:tc>
          <w:tcPr>
            <w:tcW w:w="5993" w:type="dxa"/>
            <w:gridSpan w:val="2"/>
            <w:shd w:val="clear" w:color="auto" w:fill="auto"/>
            <w:vAlign w:val="center"/>
          </w:tcPr>
          <w:p>
            <w:pPr>
              <w:jc w:val="right"/>
              <w:rPr>
                <w:b/>
                <w:szCs w:val="20"/>
              </w:rPr>
            </w:pPr>
            <w:r>
              <w:rPr>
                <w:b/>
                <w:szCs w:val="20"/>
              </w:rPr>
              <w:t>SUBTOTAL DE “D”:</w:t>
            </w:r>
          </w:p>
        </w:tc>
        <w:tc>
          <w:tcPr>
            <w:tcW w:w="1416" w:type="dxa"/>
            <w:shd w:val="clear" w:color="auto" w:fill="auto"/>
            <w:vAlign w:val="center"/>
          </w:tcPr>
          <w:p>
            <w:pPr>
              <w:jc w:val="center"/>
              <w:rPr>
                <w:b/>
                <w:szCs w:val="20"/>
              </w:rPr>
            </w:pPr>
          </w:p>
        </w:tc>
        <w:tc>
          <w:tcPr>
            <w:tcW w:w="1776" w:type="dxa"/>
            <w:shd w:val="clear" w:color="auto" w:fill="auto"/>
            <w:vAlign w:val="center"/>
          </w:tcPr>
          <w:p>
            <w:pPr>
              <w:jc w:val="center"/>
              <w:rPr>
                <w:b/>
                <w:szCs w:val="20"/>
              </w:rPr>
            </w:pPr>
          </w:p>
        </w:tc>
      </w:tr>
      <w:tr>
        <w:trPr>
          <w:trHeight w:val="113"/>
          <w:jc w:val="center"/>
        </w:trPr>
        <w:tc>
          <w:tcPr>
            <w:tcW w:w="5993" w:type="dxa"/>
            <w:gridSpan w:val="2"/>
            <w:shd w:val="clear" w:color="auto" w:fill="auto"/>
            <w:vAlign w:val="center"/>
          </w:tcPr>
          <w:p>
            <w:pPr>
              <w:jc w:val="right"/>
              <w:rPr>
                <w:b/>
                <w:szCs w:val="20"/>
              </w:rPr>
            </w:pPr>
            <w:r>
              <w:rPr>
                <w:b/>
                <w:szCs w:val="20"/>
              </w:rPr>
              <w:t>TOTAIS DE ENCARGOS SOCIAIS:</w:t>
            </w:r>
          </w:p>
        </w:tc>
        <w:tc>
          <w:tcPr>
            <w:tcW w:w="1416" w:type="dxa"/>
            <w:shd w:val="clear" w:color="auto" w:fill="auto"/>
            <w:vAlign w:val="center"/>
          </w:tcPr>
          <w:p>
            <w:pPr>
              <w:jc w:val="center"/>
              <w:rPr>
                <w:b/>
                <w:szCs w:val="20"/>
              </w:rPr>
            </w:pPr>
          </w:p>
        </w:tc>
        <w:tc>
          <w:tcPr>
            <w:tcW w:w="1776" w:type="dxa"/>
            <w:shd w:val="clear" w:color="auto" w:fill="auto"/>
            <w:vAlign w:val="center"/>
          </w:tcPr>
          <w:p>
            <w:pPr>
              <w:jc w:val="center"/>
              <w:rPr>
                <w:b/>
                <w:szCs w:val="20"/>
              </w:rPr>
            </w:pPr>
          </w:p>
        </w:tc>
      </w:tr>
    </w:tbl>
    <w:p>
      <w:pPr>
        <w:rPr>
          <w:szCs w:val="20"/>
        </w:rPr>
      </w:pPr>
    </w:p>
    <w:p>
      <w:pPr>
        <w:jc w:val="center"/>
        <w:rPr>
          <w:b/>
          <w:szCs w:val="20"/>
          <w:lang w:eastAsia="pt-BR"/>
        </w:rPr>
      </w:pPr>
      <w:r>
        <w:rPr>
          <w:szCs w:val="20"/>
        </w:rPr>
        <w:br w:type="page"/>
      </w:r>
      <w:proofErr w:type="spellStart"/>
      <w:r>
        <w:rPr>
          <w:b/>
          <w:szCs w:val="20"/>
          <w:lang w:eastAsia="pt-BR"/>
        </w:rPr>
        <w:lastRenderedPageBreak/>
        <w:t>PO-XVa</w:t>
      </w:r>
      <w:proofErr w:type="spellEnd"/>
      <w:r>
        <w:rPr>
          <w:b/>
          <w:szCs w:val="20"/>
          <w:lang w:eastAsia="pt-BR"/>
        </w:rPr>
        <w:t xml:space="preserve"> – </w:t>
      </w:r>
      <w:r>
        <w:rPr>
          <w:b/>
          <w:szCs w:val="20"/>
        </w:rPr>
        <w:t>Detalhamento</w:t>
      </w:r>
      <w:r>
        <w:rPr>
          <w:b/>
          <w:szCs w:val="20"/>
          <w:lang w:eastAsia="pt-BR"/>
        </w:rPr>
        <w:t xml:space="preserve"> do BDI – Serviços – Sem Desoneração</w:t>
      </w:r>
    </w:p>
    <w:p>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pPr>
              <w:rPr>
                <w:szCs w:val="20"/>
                <w:lang w:eastAsia="pt-BR"/>
              </w:rPr>
            </w:pPr>
            <w:r>
              <w:rPr>
                <w:szCs w:val="20"/>
                <w:lang w:eastAsia="pt-BR"/>
              </w:rPr>
              <w:t>NOME DA CONCORRENTE:</w:t>
            </w:r>
          </w:p>
        </w:tc>
      </w:tr>
      <w:tr>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pPr>
              <w:rPr>
                <w:szCs w:val="20"/>
                <w:lang w:eastAsia="pt-BR"/>
              </w:rPr>
            </w:pPr>
            <w:r>
              <w:rPr>
                <w:szCs w:val="20"/>
                <w:lang w:eastAsia="pt-BR"/>
              </w:rPr>
              <w:t>OBJETO:</w:t>
            </w:r>
          </w:p>
          <w:p>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pPr>
              <w:rPr>
                <w:szCs w:val="20"/>
                <w:lang w:eastAsia="pt-BR"/>
              </w:rPr>
            </w:pPr>
            <w:r>
              <w:rPr>
                <w:szCs w:val="20"/>
                <w:lang w:eastAsia="pt-BR"/>
              </w:rPr>
              <w:t>FOLHA</w:t>
            </w:r>
          </w:p>
        </w:tc>
      </w:tr>
      <w:tr>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pPr>
              <w:rPr>
                <w:szCs w:val="20"/>
                <w:lang w:eastAsia="pt-BR"/>
              </w:rPr>
            </w:pPr>
            <w:r>
              <w:rPr>
                <w:szCs w:val="20"/>
                <w:lang w:eastAsia="pt-BR"/>
              </w:rPr>
              <w:t>______/2018</w:t>
            </w:r>
          </w:p>
        </w:tc>
        <w:tc>
          <w:tcPr>
            <w:tcW w:w="1117" w:type="dxa"/>
            <w:tcBorders>
              <w:top w:val="nil"/>
              <w:left w:val="nil"/>
              <w:bottom w:val="single" w:sz="4" w:space="0" w:color="auto"/>
              <w:right w:val="single" w:sz="4" w:space="0" w:color="auto"/>
            </w:tcBorders>
            <w:shd w:val="clear" w:color="000000" w:fill="FFFFFF"/>
            <w:noWrap/>
            <w:vAlign w:val="center"/>
            <w:hideMark/>
          </w:tcPr>
          <w:p>
            <w:pPr>
              <w:rPr>
                <w:szCs w:val="20"/>
                <w:lang w:eastAsia="pt-BR"/>
              </w:rPr>
            </w:pPr>
            <w:r>
              <w:rPr>
                <w:szCs w:val="20"/>
                <w:lang w:eastAsia="pt-BR"/>
              </w:rPr>
              <w:t>____/____</w:t>
            </w:r>
          </w:p>
        </w:tc>
      </w:tr>
    </w:tbl>
    <w:p>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pPr>
              <w:jc w:val="center"/>
              <w:rPr>
                <w:szCs w:val="20"/>
                <w:lang w:eastAsia="pt-BR"/>
              </w:rPr>
            </w:pPr>
            <w:r>
              <w:rPr>
                <w:szCs w:val="20"/>
                <w:lang w:eastAsia="pt-BR"/>
              </w:rPr>
              <w:t>% CD</w:t>
            </w:r>
          </w:p>
        </w:tc>
      </w:tr>
      <w:tr>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pPr>
              <w:jc w:val="center"/>
              <w:rPr>
                <w:bCs/>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bCs/>
                <w:color w:val="0070C0"/>
                <w:szCs w:val="20"/>
                <w:lang w:eastAsia="pt-BR"/>
              </w:rPr>
            </w:pPr>
            <w:r>
              <w:rPr>
                <w:bCs/>
                <w:color w:val="0070C0"/>
                <w:szCs w:val="20"/>
                <w:lang w:eastAsia="pt-BR"/>
              </w:rPr>
              <w:t>3,43%</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pPr>
              <w:rPr>
                <w:szCs w:val="20"/>
                <w:lang w:eastAsia="pt-BR"/>
              </w:rPr>
            </w:pPr>
          </w:p>
        </w:tc>
        <w:tc>
          <w:tcPr>
            <w:tcW w:w="2095" w:type="dxa"/>
            <w:tcBorders>
              <w:top w:val="nil"/>
              <w:left w:val="nil"/>
              <w:bottom w:val="nil"/>
              <w:right w:val="single" w:sz="4" w:space="0" w:color="auto"/>
            </w:tcBorders>
            <w:shd w:val="clear" w:color="auto" w:fill="auto"/>
            <w:noWrap/>
            <w:vAlign w:val="center"/>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pPr>
              <w:jc w:val="center"/>
              <w:rPr>
                <w:bCs/>
                <w:color w:val="0070C0"/>
                <w:szCs w:val="20"/>
                <w:lang w:eastAsia="pt-BR"/>
              </w:rPr>
            </w:pPr>
            <w:r>
              <w:rPr>
                <w:bCs/>
                <w:color w:val="0070C0"/>
                <w:szCs w:val="20"/>
                <w:lang w:eastAsia="pt-BR"/>
              </w:rPr>
              <w:t>13,15%</w:t>
            </w:r>
          </w:p>
        </w:tc>
        <w:tc>
          <w:tcPr>
            <w:tcW w:w="1360" w:type="dxa"/>
            <w:tcBorders>
              <w:top w:val="nil"/>
              <w:left w:val="nil"/>
              <w:bottom w:val="nil"/>
              <w:right w:val="single" w:sz="4" w:space="0" w:color="auto"/>
            </w:tcBorders>
            <w:shd w:val="clear" w:color="auto" w:fill="auto"/>
            <w:noWrap/>
            <w:vAlign w:val="center"/>
            <w:hideMark/>
          </w:tcPr>
          <w:p>
            <w:pPr>
              <w:jc w:val="center"/>
              <w:rPr>
                <w:bCs/>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r>
              <w:rPr>
                <w:color w:val="0070C0"/>
                <w:szCs w:val="20"/>
                <w:lang w:eastAsia="pt-BR"/>
              </w:rPr>
              <w:t>5,00%</w:t>
            </w: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2.2</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r>
              <w:rPr>
                <w:color w:val="0070C0"/>
                <w:szCs w:val="20"/>
                <w:lang w:eastAsia="pt-BR"/>
              </w:rPr>
              <w:t>0,65%</w:t>
            </w: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roofErr w:type="spellStart"/>
            <w:r>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r>
              <w:rPr>
                <w:color w:val="0070C0"/>
                <w:szCs w:val="20"/>
                <w:lang w:eastAsia="pt-BR"/>
              </w:rPr>
              <w:t>3,00%</w:t>
            </w: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CPRB</w:t>
            </w: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r>
              <w:rPr>
                <w:color w:val="0070C0"/>
                <w:szCs w:val="20"/>
                <w:lang w:eastAsia="pt-BR"/>
              </w:rPr>
              <w:t>4,50%</w:t>
            </w: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r>
      <w:tr>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hideMark/>
          </w:tcPr>
          <w:p>
            <w:pPr>
              <w:jc w:val="left"/>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bCs/>
                <w:color w:val="0070C0"/>
                <w:szCs w:val="20"/>
                <w:lang w:eastAsia="pt-BR"/>
              </w:rPr>
            </w:pPr>
            <w:r>
              <w:rPr>
                <w:bCs/>
                <w:color w:val="0070C0"/>
                <w:szCs w:val="20"/>
                <w:lang w:eastAsia="pt-BR"/>
              </w:rPr>
              <w:t>1,28%</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r>
              <w:rPr>
                <w:color w:val="0070C0"/>
                <w:szCs w:val="20"/>
                <w:lang w:eastAsia="pt-BR"/>
              </w:rPr>
              <w:t>1,00%</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r>
              <w:rPr>
                <w:color w:val="0070C0"/>
                <w:szCs w:val="20"/>
                <w:lang w:eastAsia="pt-BR"/>
              </w:rPr>
              <w:t>0,14%</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r>
              <w:rPr>
                <w:color w:val="0070C0"/>
                <w:szCs w:val="20"/>
                <w:lang w:eastAsia="pt-BR"/>
              </w:rPr>
              <w:t>0,14%</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pPr>
              <w:rPr>
                <w:szCs w:val="20"/>
                <w:lang w:eastAsia="pt-BR"/>
              </w:rPr>
            </w:pPr>
          </w:p>
        </w:tc>
        <w:tc>
          <w:tcPr>
            <w:tcW w:w="2095" w:type="dxa"/>
            <w:tcBorders>
              <w:top w:val="nil"/>
              <w:left w:val="nil"/>
              <w:bottom w:val="nil"/>
              <w:right w:val="single" w:sz="4" w:space="0" w:color="auto"/>
            </w:tcBorders>
            <w:shd w:val="clear" w:color="auto" w:fill="auto"/>
            <w:noWrap/>
            <w:vAlign w:val="center"/>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bCs/>
                <w:color w:val="0070C0"/>
                <w:szCs w:val="20"/>
                <w:lang w:eastAsia="pt-BR"/>
              </w:rPr>
            </w:pPr>
            <w:r>
              <w:rPr>
                <w:bCs/>
                <w:color w:val="0070C0"/>
                <w:szCs w:val="20"/>
                <w:lang w:eastAsia="pt-BR"/>
              </w:rPr>
              <w:t>0,94%</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pPr>
              <w:rPr>
                <w:szCs w:val="20"/>
                <w:lang w:eastAsia="pt-BR"/>
              </w:rPr>
            </w:pPr>
          </w:p>
        </w:tc>
        <w:tc>
          <w:tcPr>
            <w:tcW w:w="2095" w:type="dxa"/>
            <w:tcBorders>
              <w:top w:val="nil"/>
              <w:left w:val="nil"/>
              <w:bottom w:val="nil"/>
              <w:right w:val="single" w:sz="4" w:space="0" w:color="auto"/>
            </w:tcBorders>
            <w:shd w:val="clear" w:color="auto" w:fill="auto"/>
            <w:noWrap/>
            <w:vAlign w:val="center"/>
          </w:tcPr>
          <w:p>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pPr>
              <w:jc w:val="center"/>
              <w:rPr>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pPr>
              <w:rPr>
                <w:bCs/>
                <w:szCs w:val="20"/>
                <w:lang w:eastAsia="pt-BR"/>
              </w:rPr>
            </w:pPr>
            <w:r>
              <w:rPr>
                <w:bCs/>
                <w:szCs w:val="20"/>
                <w:lang w:eastAsia="pt-BR"/>
              </w:rPr>
              <w:t>LUCRO (L)</w:t>
            </w:r>
          </w:p>
        </w:tc>
        <w:tc>
          <w:tcPr>
            <w:tcW w:w="2095" w:type="dxa"/>
            <w:tcBorders>
              <w:top w:val="nil"/>
              <w:left w:val="nil"/>
              <w:bottom w:val="nil"/>
              <w:right w:val="nil"/>
            </w:tcBorders>
            <w:shd w:val="clear" w:color="auto" w:fill="auto"/>
            <w:noWrap/>
            <w:vAlign w:val="center"/>
            <w:hideMark/>
          </w:tcPr>
          <w:p>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bCs/>
                <w:color w:val="0070C0"/>
                <w:szCs w:val="20"/>
                <w:lang w:eastAsia="pt-BR"/>
              </w:rPr>
            </w:pPr>
            <w:r>
              <w:rPr>
                <w:bCs/>
                <w:color w:val="0070C0"/>
                <w:szCs w:val="20"/>
                <w:lang w:eastAsia="pt-BR"/>
              </w:rPr>
              <w:t>6,74%</w:t>
            </w:r>
          </w:p>
        </w:tc>
      </w:tr>
      <w:tr>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pPr>
              <w:jc w:val="center"/>
              <w:rPr>
                <w:color w:val="0070C0"/>
                <w:szCs w:val="20"/>
                <w:lang w:eastAsia="pt-BR"/>
              </w:rPr>
            </w:pPr>
          </w:p>
        </w:tc>
      </w:tr>
      <w:tr>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pPr>
              <w:jc w:val="center"/>
              <w:rPr>
                <w:bCs/>
                <w:szCs w:val="20"/>
                <w:lang w:eastAsia="pt-BR"/>
              </w:rPr>
            </w:pPr>
            <w:r>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pPr>
              <w:jc w:val="center"/>
              <w:rPr>
                <w:bCs/>
                <w:color w:val="0070C0"/>
                <w:szCs w:val="20"/>
                <w:lang w:eastAsia="pt-BR"/>
              </w:rPr>
            </w:pPr>
            <w:r>
              <w:rPr>
                <w:bCs/>
                <w:color w:val="0070C0"/>
                <w:szCs w:val="20"/>
                <w:lang w:eastAsia="pt-BR"/>
              </w:rPr>
              <w:t>29,90</w:t>
            </w:r>
          </w:p>
        </w:tc>
      </w:tr>
    </w:tbl>
    <w:p>
      <w:pPr>
        <w:rPr>
          <w:szCs w:val="20"/>
        </w:rPr>
      </w:pPr>
    </w:p>
    <w:p>
      <w:pPr>
        <w:ind w:left="284"/>
        <w:rPr>
          <w:szCs w:val="20"/>
        </w:rPr>
      </w:pPr>
      <w:r>
        <w:rPr>
          <w:szCs w:val="20"/>
        </w:rPr>
        <w:t>Acórdão TCU nº 2369/2011 e nº 2622/13</w:t>
      </w:r>
    </w:p>
    <w:p>
      <w:pPr>
        <w:ind w:left="284"/>
        <w:rPr>
          <w:szCs w:val="20"/>
        </w:rPr>
      </w:pPr>
      <w:r>
        <w:rPr>
          <w:szCs w:val="20"/>
        </w:rPr>
        <w:t>BDI (%) = (((1+(AC+R+S+G</w:t>
      </w:r>
      <w:proofErr w:type="gramStart"/>
      <w:r>
        <w:rPr>
          <w:szCs w:val="20"/>
        </w:rPr>
        <w:t>))x</w:t>
      </w:r>
      <w:proofErr w:type="gramEnd"/>
      <w:r>
        <w:rPr>
          <w:szCs w:val="20"/>
        </w:rPr>
        <w:t>(1+DF)x(1+L)/(1-I))-1)*100</w:t>
      </w:r>
    </w:p>
    <w:p>
      <w:pPr>
        <w:ind w:left="284"/>
        <w:rPr>
          <w:szCs w:val="20"/>
        </w:rPr>
      </w:pPr>
      <w:r>
        <w:rPr>
          <w:szCs w:val="20"/>
        </w:rPr>
        <w:t>ISS municipal: 100% de 5,00% (maior valor do ISS dos municípios)</w:t>
      </w:r>
    </w:p>
    <w:p>
      <w:pPr>
        <w:ind w:left="284"/>
        <w:rPr>
          <w:szCs w:val="20"/>
        </w:rPr>
      </w:pPr>
      <w:proofErr w:type="spellStart"/>
      <w:r>
        <w:rPr>
          <w:szCs w:val="20"/>
        </w:rPr>
        <w:t>Obs</w:t>
      </w:r>
      <w:proofErr w:type="spellEnd"/>
      <w:r>
        <w:rPr>
          <w:szCs w:val="20"/>
        </w:rPr>
        <w:t>: Utilizar ISS real do município: Lei complementar nº 029/2004</w:t>
      </w:r>
    </w:p>
    <w:p>
      <w:pPr>
        <w:rPr>
          <w:szCs w:val="20"/>
        </w:rPr>
      </w:pPr>
    </w:p>
    <w:p>
      <w:pPr>
        <w:rPr>
          <w:szCs w:val="20"/>
        </w:rPr>
      </w:pPr>
      <w:r>
        <w:rPr>
          <w:szCs w:val="20"/>
        </w:rPr>
        <w:br w:type="page"/>
      </w:r>
    </w:p>
    <w:p>
      <w:pPr>
        <w:jc w:val="center"/>
        <w:rPr>
          <w:b/>
          <w:szCs w:val="20"/>
          <w:lang w:eastAsia="pt-BR"/>
        </w:rPr>
      </w:pPr>
      <w:r>
        <w:rPr>
          <w:b/>
          <w:szCs w:val="20"/>
          <w:lang w:eastAsia="pt-BR"/>
        </w:rPr>
        <w:lastRenderedPageBreak/>
        <w:t>PO-</w:t>
      </w:r>
      <w:proofErr w:type="spellStart"/>
      <w:r>
        <w:rPr>
          <w:b/>
          <w:szCs w:val="20"/>
          <w:lang w:eastAsia="pt-BR"/>
        </w:rPr>
        <w:t>XVb</w:t>
      </w:r>
      <w:proofErr w:type="spellEnd"/>
      <w:r>
        <w:rPr>
          <w:b/>
          <w:szCs w:val="20"/>
          <w:lang w:eastAsia="pt-BR"/>
        </w:rPr>
        <w:t xml:space="preserve"> – Detalhamento do BDI – Fornecimento – Sem Desoneração</w:t>
      </w:r>
    </w:p>
    <w:p>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pPr>
              <w:rPr>
                <w:szCs w:val="20"/>
                <w:lang w:eastAsia="pt-BR"/>
              </w:rPr>
            </w:pPr>
            <w:r>
              <w:rPr>
                <w:szCs w:val="20"/>
                <w:lang w:eastAsia="pt-BR"/>
              </w:rPr>
              <w:t>NOME DA CONCORRENTE:</w:t>
            </w:r>
          </w:p>
        </w:tc>
      </w:tr>
      <w:tr>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pPr>
              <w:rPr>
                <w:szCs w:val="20"/>
                <w:lang w:eastAsia="pt-BR"/>
              </w:rPr>
            </w:pPr>
            <w:r>
              <w:rPr>
                <w:szCs w:val="20"/>
                <w:lang w:eastAsia="pt-BR"/>
              </w:rPr>
              <w:t>OBJETO:</w:t>
            </w:r>
          </w:p>
          <w:p>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pPr>
              <w:rPr>
                <w:szCs w:val="20"/>
                <w:lang w:eastAsia="pt-BR"/>
              </w:rPr>
            </w:pPr>
            <w:r>
              <w:rPr>
                <w:szCs w:val="20"/>
                <w:lang w:eastAsia="pt-BR"/>
              </w:rPr>
              <w:t>FOLHA</w:t>
            </w:r>
          </w:p>
        </w:tc>
      </w:tr>
      <w:tr>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pPr>
              <w:rPr>
                <w:szCs w:val="20"/>
                <w:lang w:eastAsia="pt-BR"/>
              </w:rPr>
            </w:pPr>
            <w:r>
              <w:rPr>
                <w:szCs w:val="20"/>
                <w:lang w:eastAsia="pt-BR"/>
              </w:rPr>
              <w:t>______/2018</w:t>
            </w:r>
          </w:p>
        </w:tc>
        <w:tc>
          <w:tcPr>
            <w:tcW w:w="1117" w:type="dxa"/>
            <w:tcBorders>
              <w:top w:val="nil"/>
              <w:left w:val="nil"/>
              <w:bottom w:val="single" w:sz="4" w:space="0" w:color="auto"/>
              <w:right w:val="single" w:sz="4" w:space="0" w:color="auto"/>
            </w:tcBorders>
            <w:shd w:val="clear" w:color="000000" w:fill="FFFFFF"/>
            <w:noWrap/>
            <w:vAlign w:val="center"/>
            <w:hideMark/>
          </w:tcPr>
          <w:p>
            <w:pPr>
              <w:rPr>
                <w:szCs w:val="20"/>
                <w:lang w:eastAsia="pt-BR"/>
              </w:rPr>
            </w:pPr>
            <w:r>
              <w:rPr>
                <w:szCs w:val="20"/>
                <w:lang w:eastAsia="pt-BR"/>
              </w:rPr>
              <w:t>____/____</w:t>
            </w:r>
          </w:p>
        </w:tc>
      </w:tr>
    </w:tbl>
    <w:p>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pPr>
              <w:jc w:val="center"/>
              <w:rPr>
                <w:szCs w:val="20"/>
                <w:lang w:eastAsia="pt-BR"/>
              </w:rPr>
            </w:pPr>
            <w:r>
              <w:rPr>
                <w:szCs w:val="20"/>
                <w:lang w:eastAsia="pt-BR"/>
              </w:rPr>
              <w:t>% CD</w:t>
            </w:r>
          </w:p>
        </w:tc>
      </w:tr>
      <w:tr>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pPr>
              <w:jc w:val="center"/>
              <w:rPr>
                <w:bCs/>
                <w:color w:val="0070C0"/>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1,50%</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pPr>
              <w:rPr>
                <w:szCs w:val="20"/>
                <w:lang w:eastAsia="pt-BR"/>
              </w:rPr>
            </w:pPr>
          </w:p>
        </w:tc>
        <w:tc>
          <w:tcPr>
            <w:tcW w:w="2095" w:type="dxa"/>
            <w:tcBorders>
              <w:top w:val="nil"/>
              <w:left w:val="nil"/>
              <w:bottom w:val="nil"/>
              <w:right w:val="single" w:sz="4" w:space="0" w:color="auto"/>
            </w:tcBorders>
            <w:shd w:val="clear" w:color="auto" w:fill="auto"/>
            <w:noWrap/>
            <w:vAlign w:val="center"/>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pPr>
              <w:jc w:val="center"/>
              <w:rPr>
                <w:bCs/>
                <w:szCs w:val="20"/>
                <w:lang w:eastAsia="pt-BR"/>
              </w:rPr>
            </w:pPr>
            <w:r>
              <w:rPr>
                <w:bCs/>
                <w:szCs w:val="20"/>
                <w:lang w:eastAsia="pt-BR"/>
              </w:rPr>
              <w:t>8,15%</w:t>
            </w: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r>
              <w:rPr>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2.2</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r>
              <w:rPr>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roofErr w:type="spellStart"/>
            <w:r>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r>
              <w:rPr>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CPRB</w:t>
            </w: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r>
              <w:rPr>
                <w:szCs w:val="20"/>
                <w:lang w:eastAsia="pt-BR"/>
              </w:rPr>
              <w:t>4,50%</w:t>
            </w: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r>
      <w:tr>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hideMark/>
          </w:tcPr>
          <w:p>
            <w:pPr>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0,86%</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0,56%</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0,15%</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r>
              <w:rPr>
                <w:szCs w:val="20"/>
                <w:lang w:eastAsia="pt-BR"/>
              </w:rPr>
              <w:t>Garantia (G)</w:t>
            </w: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r>
              <w:rPr>
                <w:szCs w:val="20"/>
                <w:lang w:eastAsia="pt-BR"/>
              </w:rPr>
              <w:t>0,15%</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pPr>
              <w:rPr>
                <w:szCs w:val="20"/>
                <w:lang w:eastAsia="pt-BR"/>
              </w:rPr>
            </w:pPr>
          </w:p>
        </w:tc>
        <w:tc>
          <w:tcPr>
            <w:tcW w:w="2095" w:type="dxa"/>
            <w:tcBorders>
              <w:top w:val="nil"/>
              <w:left w:val="nil"/>
              <w:bottom w:val="nil"/>
              <w:right w:val="single" w:sz="4" w:space="0" w:color="auto"/>
            </w:tcBorders>
            <w:shd w:val="clear" w:color="auto" w:fill="auto"/>
            <w:noWrap/>
            <w:vAlign w:val="center"/>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0,85%</w:t>
            </w: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pPr>
              <w:rPr>
                <w:szCs w:val="20"/>
                <w:lang w:eastAsia="pt-BR"/>
              </w:rPr>
            </w:pPr>
          </w:p>
        </w:tc>
        <w:tc>
          <w:tcPr>
            <w:tcW w:w="2095" w:type="dxa"/>
            <w:tcBorders>
              <w:top w:val="nil"/>
              <w:left w:val="nil"/>
              <w:bottom w:val="nil"/>
              <w:right w:val="single" w:sz="4" w:space="0" w:color="auto"/>
            </w:tcBorders>
            <w:shd w:val="clear" w:color="auto" w:fill="auto"/>
            <w:noWrap/>
            <w:vAlign w:val="center"/>
          </w:tcPr>
          <w:p>
            <w:pPr>
              <w:jc w:val="center"/>
              <w:rPr>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pPr>
              <w:jc w:val="center"/>
              <w:rPr>
                <w:szCs w:val="20"/>
                <w:lang w:eastAsia="pt-BR"/>
              </w:rPr>
            </w:pPr>
          </w:p>
        </w:tc>
      </w:tr>
      <w:tr>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pPr>
              <w:rPr>
                <w:bCs/>
                <w:szCs w:val="20"/>
                <w:lang w:eastAsia="pt-BR"/>
              </w:rPr>
            </w:pPr>
            <w:r>
              <w:rPr>
                <w:bCs/>
                <w:szCs w:val="20"/>
                <w:lang w:eastAsia="pt-BR"/>
              </w:rPr>
              <w:t>LUCRO (L)</w:t>
            </w:r>
          </w:p>
        </w:tc>
        <w:tc>
          <w:tcPr>
            <w:tcW w:w="2095" w:type="dxa"/>
            <w:tcBorders>
              <w:top w:val="nil"/>
              <w:left w:val="nil"/>
              <w:bottom w:val="nil"/>
              <w:right w:val="single" w:sz="4" w:space="0" w:color="auto"/>
            </w:tcBorders>
            <w:shd w:val="clear" w:color="auto" w:fill="auto"/>
            <w:noWrap/>
            <w:vAlign w:val="center"/>
            <w:hideMark/>
          </w:tcPr>
          <w:p>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pPr>
              <w:jc w:val="center"/>
              <w:rPr>
                <w:bCs/>
                <w:szCs w:val="20"/>
                <w:lang w:eastAsia="pt-BR"/>
              </w:rPr>
            </w:pPr>
            <w:r>
              <w:rPr>
                <w:bCs/>
                <w:szCs w:val="20"/>
                <w:lang w:eastAsia="pt-BR"/>
              </w:rPr>
              <w:t>3,50%</w:t>
            </w:r>
          </w:p>
        </w:tc>
      </w:tr>
      <w:tr>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pPr>
              <w:jc w:val="center"/>
              <w:rPr>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pPr>
              <w:jc w:val="center"/>
              <w:rPr>
                <w:szCs w:val="20"/>
                <w:lang w:eastAsia="pt-BR"/>
              </w:rPr>
            </w:pPr>
          </w:p>
        </w:tc>
      </w:tr>
      <w:tr>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pPr>
              <w:jc w:val="center"/>
              <w:rPr>
                <w:bCs/>
                <w:szCs w:val="20"/>
                <w:lang w:eastAsia="pt-BR"/>
              </w:rPr>
            </w:pPr>
            <w:r>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pPr>
              <w:jc w:val="center"/>
              <w:rPr>
                <w:bCs/>
                <w:szCs w:val="20"/>
                <w:lang w:eastAsia="pt-BR"/>
              </w:rPr>
            </w:pPr>
            <w:r>
              <w:rPr>
                <w:bCs/>
                <w:szCs w:val="20"/>
                <w:lang w:eastAsia="pt-BR"/>
              </w:rPr>
              <w:t>16,32</w:t>
            </w:r>
          </w:p>
        </w:tc>
      </w:tr>
    </w:tbl>
    <w:p>
      <w:pPr>
        <w:rPr>
          <w:szCs w:val="20"/>
        </w:rPr>
      </w:pPr>
    </w:p>
    <w:p>
      <w:pPr>
        <w:ind w:left="284"/>
        <w:rPr>
          <w:szCs w:val="20"/>
        </w:rPr>
      </w:pPr>
      <w:r>
        <w:rPr>
          <w:szCs w:val="20"/>
        </w:rPr>
        <w:t>Considerações:</w:t>
      </w:r>
    </w:p>
    <w:p>
      <w:pPr>
        <w:ind w:left="284"/>
        <w:rPr>
          <w:szCs w:val="20"/>
        </w:rPr>
      </w:pPr>
      <w:r>
        <w:rPr>
          <w:szCs w:val="20"/>
        </w:rPr>
        <w:t>Acórdão nº 2369/2011</w:t>
      </w:r>
    </w:p>
    <w:p>
      <w:pPr>
        <w:ind w:left="284"/>
        <w:rPr>
          <w:szCs w:val="20"/>
        </w:rPr>
      </w:pPr>
      <w:r>
        <w:rPr>
          <w:szCs w:val="20"/>
        </w:rPr>
        <w:t>BDI (%) = (((1+(AC+S+R+G</w:t>
      </w:r>
      <w:proofErr w:type="gramStart"/>
      <w:r>
        <w:rPr>
          <w:szCs w:val="20"/>
        </w:rPr>
        <w:t>))x</w:t>
      </w:r>
      <w:proofErr w:type="gramEnd"/>
      <w:r>
        <w:rPr>
          <w:szCs w:val="20"/>
        </w:rPr>
        <w:t>(1+DF)x(1+L)/(1-I))-1)x100</w:t>
      </w:r>
    </w:p>
    <w:p>
      <w:pPr>
        <w:rPr>
          <w:szCs w:val="20"/>
        </w:rPr>
      </w:pPr>
    </w:p>
    <w:p>
      <w:pPr>
        <w:pStyle w:val="Legenda"/>
        <w:rPr>
          <w:szCs w:val="20"/>
        </w:rPr>
      </w:pPr>
      <w:r>
        <w:rPr>
          <w:szCs w:val="20"/>
        </w:rPr>
        <w:br w:type="page"/>
      </w:r>
      <w:bookmarkStart w:id="53" w:name="_Toc352230698"/>
    </w:p>
    <w:p>
      <w:pPr>
        <w:pStyle w:val="Legenda"/>
        <w:rPr>
          <w:szCs w:val="20"/>
        </w:rPr>
      </w:pPr>
      <w:bookmarkStart w:id="54" w:name="_Ref450205759"/>
      <w:bookmarkStart w:id="55" w:name="_Ref450206152"/>
      <w:r>
        <w:lastRenderedPageBreak/>
        <w:t>Anexo I</w:t>
      </w:r>
      <w:r>
        <w:fldChar w:fldCharType="begin"/>
      </w:r>
      <w:r>
        <w:instrText xml:space="preserve"> SEQ Anexo \* ROMAN </w:instrText>
      </w:r>
      <w:r>
        <w:fldChar w:fldCharType="separate"/>
      </w:r>
      <w:r>
        <w:t>IV</w:t>
      </w:r>
      <w:r>
        <w:fldChar w:fldCharType="end"/>
      </w:r>
      <w:bookmarkEnd w:id="54"/>
      <w:r>
        <w:rPr>
          <w:szCs w:val="20"/>
        </w:rPr>
        <w:t>: Desenhos e memoriais</w:t>
      </w:r>
      <w:bookmarkEnd w:id="55"/>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bookmarkEnd w:id="53"/>
    <w:p>
      <w:pPr>
        <w:jc w:val="center"/>
        <w:rPr>
          <w:b/>
          <w:szCs w:val="20"/>
        </w:rPr>
      </w:pPr>
      <w:r>
        <w:rPr>
          <w:b/>
          <w:szCs w:val="20"/>
        </w:rPr>
        <w:t>DESENHOS E MEMORIAIS – NORMAS/ESPECIFICAÇÕES TÉCNICAS</w:t>
      </w:r>
    </w:p>
    <w:p>
      <w:pPr>
        <w:rPr>
          <w:szCs w:val="20"/>
        </w:rPr>
      </w:pPr>
    </w:p>
    <w:p>
      <w:pPr>
        <w:rPr>
          <w:szCs w:val="20"/>
        </w:rPr>
      </w:pPr>
    </w:p>
    <w:p>
      <w:pPr>
        <w:jc w:val="center"/>
        <w:rPr>
          <w:b/>
          <w:szCs w:val="20"/>
        </w:rPr>
      </w:pPr>
      <w:r>
        <w:rPr>
          <w:b/>
          <w:szCs w:val="20"/>
        </w:rPr>
        <w:t>(GRAVADO EM ARQUIVO SEPARADO)</w:t>
      </w:r>
    </w:p>
    <w:p>
      <w:pPr>
        <w:pStyle w:val="Legenda"/>
        <w:rPr>
          <w:szCs w:val="20"/>
        </w:rPr>
      </w:pPr>
      <w:r>
        <w:rPr>
          <w:szCs w:val="20"/>
        </w:rPr>
        <w:br w:type="page"/>
      </w:r>
      <w:bookmarkStart w:id="56" w:name="_Ref450206111"/>
      <w:bookmarkStart w:id="57" w:name="_Ref450206154"/>
      <w:r>
        <w:lastRenderedPageBreak/>
        <w:t xml:space="preserve">Anexo </w:t>
      </w:r>
      <w:r>
        <w:fldChar w:fldCharType="begin"/>
      </w:r>
      <w:r>
        <w:instrText xml:space="preserve"> SEQ Anexo \* ROMAN </w:instrText>
      </w:r>
      <w:r>
        <w:fldChar w:fldCharType="separate"/>
      </w:r>
      <w:r>
        <w:t>V</w:t>
      </w:r>
      <w:r>
        <w:fldChar w:fldCharType="end"/>
      </w:r>
      <w:bookmarkEnd w:id="56"/>
      <w:r>
        <w:rPr>
          <w:szCs w:val="20"/>
        </w:rPr>
        <w:t>: Manual de Uso da Marca do Governo</w:t>
      </w:r>
      <w:bookmarkEnd w:id="57"/>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jc w:val="center"/>
        <w:rPr>
          <w:b/>
          <w:szCs w:val="20"/>
        </w:rPr>
      </w:pPr>
      <w:r>
        <w:rPr>
          <w:b/>
          <w:szCs w:val="20"/>
        </w:rPr>
        <w:t>Manual de Uso da Marca do Governo Federal</w:t>
      </w:r>
    </w:p>
    <w:p>
      <w:pPr>
        <w:jc w:val="center"/>
        <w:rPr>
          <w:b/>
          <w:szCs w:val="20"/>
        </w:rPr>
      </w:pPr>
      <w:r>
        <w:rPr>
          <w:b/>
          <w:szCs w:val="20"/>
        </w:rPr>
        <w:t>Obras (Modelo de Placas Codevasf)</w:t>
      </w:r>
    </w:p>
    <w:p>
      <w:pPr>
        <w:rPr>
          <w:szCs w:val="20"/>
        </w:rPr>
      </w:pPr>
    </w:p>
    <w:p>
      <w:pPr>
        <w:rPr>
          <w:szCs w:val="20"/>
        </w:rPr>
      </w:pPr>
    </w:p>
    <w:p>
      <w:pPr>
        <w:jc w:val="center"/>
        <w:rPr>
          <w:b/>
          <w:szCs w:val="20"/>
        </w:rPr>
      </w:pPr>
      <w:r>
        <w:rPr>
          <w:b/>
          <w:szCs w:val="20"/>
        </w:rPr>
        <w:t>(GRAVADO EM ARQUIVO SEPARADO)</w:t>
      </w:r>
    </w:p>
    <w:p>
      <w:pPr>
        <w:pStyle w:val="Legenda"/>
        <w:rPr>
          <w:szCs w:val="20"/>
        </w:rPr>
      </w:pPr>
      <w:r>
        <w:rPr>
          <w:szCs w:val="20"/>
        </w:rPr>
        <w:br w:type="page"/>
      </w:r>
      <w:bookmarkStart w:id="58" w:name="_Ref450205931"/>
      <w:bookmarkStart w:id="59" w:name="_Ref450206155"/>
      <w:bookmarkStart w:id="60" w:name="_Toc392675805"/>
      <w:bookmarkStart w:id="61" w:name="_Ref394332982"/>
      <w:bookmarkStart w:id="62" w:name="_Ref394333135"/>
      <w:bookmarkStart w:id="63" w:name="_Ref394333278"/>
      <w:bookmarkStart w:id="64" w:name="_Ref394393227"/>
      <w:r>
        <w:lastRenderedPageBreak/>
        <w:t xml:space="preserve">Anexo </w:t>
      </w:r>
      <w:r>
        <w:fldChar w:fldCharType="begin"/>
      </w:r>
      <w:r>
        <w:instrText xml:space="preserve"> SEQ Anexo \* ROMAN </w:instrText>
      </w:r>
      <w:r>
        <w:fldChar w:fldCharType="separate"/>
      </w:r>
      <w:r>
        <w:t>VI</w:t>
      </w:r>
      <w:r>
        <w:fldChar w:fldCharType="end"/>
      </w:r>
      <w:bookmarkEnd w:id="58"/>
      <w:r>
        <w:rPr>
          <w:szCs w:val="20"/>
        </w:rPr>
        <w:t>: Planilha de Custos do Valor do Orçamento de Referência (Planilha Resumida)</w:t>
      </w:r>
      <w:bookmarkEnd w:id="59"/>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jc w:val="center"/>
        <w:rPr>
          <w:b/>
          <w:szCs w:val="20"/>
        </w:rPr>
      </w:pPr>
      <w:r>
        <w:rPr>
          <w:b/>
          <w:szCs w:val="20"/>
        </w:rPr>
        <w:t>PLANILHA DE CUSTOS DO VALOR DO ORÇAMENTO DE REFERÊNCIA</w:t>
      </w:r>
    </w:p>
    <w:p>
      <w:pPr>
        <w:jc w:val="center"/>
        <w:rPr>
          <w:b/>
          <w:szCs w:val="20"/>
        </w:rPr>
      </w:pPr>
      <w:r>
        <w:rPr>
          <w:b/>
          <w:szCs w:val="20"/>
        </w:rPr>
        <w:t>(PLANILHA RESUMIDA)</w:t>
      </w:r>
    </w:p>
    <w:p>
      <w:pPr>
        <w:rPr>
          <w:szCs w:val="20"/>
        </w:rPr>
      </w:pPr>
    </w:p>
    <w:p>
      <w:pPr>
        <w:jc w:val="center"/>
        <w:rPr>
          <w:b/>
          <w:szCs w:val="20"/>
        </w:rPr>
      </w:pPr>
      <w:r>
        <w:rPr>
          <w:b/>
          <w:szCs w:val="20"/>
        </w:rPr>
        <w:t>(GRAVADO EM ARQUIVO SEPARADO)</w:t>
      </w:r>
    </w:p>
    <w:p/>
    <w:p>
      <w:pPr>
        <w:rPr>
          <w:szCs w:val="20"/>
        </w:rPr>
      </w:pPr>
      <w:bookmarkStart w:id="65" w:name="_Toc440982781"/>
      <w:bookmarkStart w:id="66" w:name="_Ref440982869"/>
      <w:bookmarkStart w:id="67" w:name="_Ref440982981"/>
      <w:bookmarkStart w:id="68" w:name="_Ref440983061"/>
      <w:bookmarkStart w:id="69" w:name="_Ref440985641"/>
      <w:r>
        <w:br w:type="page"/>
      </w:r>
    </w:p>
    <w:p>
      <w:pPr>
        <w:pStyle w:val="Legenda"/>
        <w:rPr>
          <w:szCs w:val="20"/>
        </w:rPr>
      </w:pPr>
      <w:bookmarkStart w:id="70" w:name="_Ref450205763"/>
      <w:bookmarkStart w:id="71" w:name="_Ref462845951"/>
      <w:bookmarkStart w:id="72" w:name="_Ref450206160"/>
      <w:bookmarkEnd w:id="60"/>
      <w:bookmarkEnd w:id="61"/>
      <w:bookmarkEnd w:id="62"/>
      <w:bookmarkEnd w:id="63"/>
      <w:bookmarkEnd w:id="64"/>
      <w:bookmarkEnd w:id="65"/>
      <w:bookmarkEnd w:id="66"/>
      <w:bookmarkEnd w:id="67"/>
      <w:bookmarkEnd w:id="68"/>
      <w:bookmarkEnd w:id="69"/>
      <w:r>
        <w:lastRenderedPageBreak/>
        <w:t xml:space="preserve">Anexo </w:t>
      </w:r>
      <w:r>
        <w:fldChar w:fldCharType="begin"/>
      </w:r>
      <w:r>
        <w:instrText xml:space="preserve"> SEQ Anexo \* ROMAN </w:instrText>
      </w:r>
      <w:r>
        <w:fldChar w:fldCharType="separate"/>
      </w:r>
      <w:r>
        <w:t>VII</w:t>
      </w:r>
      <w:r>
        <w:fldChar w:fldCharType="end"/>
      </w:r>
      <w:bookmarkEnd w:id="70"/>
      <w:r>
        <w:rPr>
          <w:szCs w:val="20"/>
        </w:rPr>
        <w:t>: Planilha de Custos do Valor do Orçamento de Referência (Planilha Detalhada)</w:t>
      </w:r>
      <w:bookmarkEnd w:id="71"/>
    </w:p>
    <w:bookmarkEnd w:id="72"/>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rPr>
          <w:szCs w:val="20"/>
        </w:rPr>
      </w:pPr>
    </w:p>
    <w:p>
      <w:pPr>
        <w:jc w:val="center"/>
        <w:rPr>
          <w:b/>
          <w:szCs w:val="20"/>
        </w:rPr>
      </w:pPr>
      <w:r>
        <w:rPr>
          <w:b/>
          <w:szCs w:val="20"/>
        </w:rPr>
        <w:t>PLANILHA DE CUSTOS DO VALOR DO ORÇAMENTO DE REFERÊNCIA</w:t>
      </w:r>
    </w:p>
    <w:p>
      <w:pPr>
        <w:jc w:val="center"/>
        <w:rPr>
          <w:b/>
          <w:szCs w:val="20"/>
        </w:rPr>
      </w:pPr>
      <w:r>
        <w:rPr>
          <w:b/>
          <w:szCs w:val="20"/>
        </w:rPr>
        <w:t>(PLANILHA DETALHADA)</w:t>
      </w:r>
    </w:p>
    <w:p>
      <w:pPr>
        <w:rPr>
          <w:szCs w:val="20"/>
        </w:rPr>
      </w:pPr>
    </w:p>
    <w:p>
      <w:pPr>
        <w:jc w:val="center"/>
        <w:rPr>
          <w:b/>
          <w:szCs w:val="20"/>
        </w:rPr>
      </w:pPr>
      <w:r>
        <w:rPr>
          <w:b/>
          <w:szCs w:val="20"/>
        </w:rPr>
        <w:t>(GRAVADO EM ARQUIVO SEPARADO)</w:t>
      </w:r>
    </w:p>
    <w:p>
      <w:pPr>
        <w:jc w:val="center"/>
        <w:rPr>
          <w:b/>
          <w:szCs w:val="20"/>
        </w:rPr>
      </w:pPr>
    </w:p>
    <w:sectPr>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Content>
      <w:p>
        <w:pPr>
          <w:pStyle w:val="Rodap"/>
          <w:jc w:val="right"/>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trPr>
        <w:trHeight w:val="113"/>
        <w:jc w:val="center"/>
      </w:trPr>
      <w:tc>
        <w:tcPr>
          <w:tcW w:w="2836" w:type="dxa"/>
          <w:vAlign w:val="center"/>
        </w:tcPr>
        <w:p>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pPr>
            <w:pStyle w:val="Cabealho"/>
            <w:rPr>
              <w:b/>
              <w:sz w:val="28"/>
              <w:szCs w:val="28"/>
            </w:rPr>
          </w:pPr>
          <w:r>
            <w:rPr>
              <w:b/>
              <w:sz w:val="28"/>
              <w:szCs w:val="28"/>
            </w:rPr>
            <w:t>Ministério da Integração Nacional</w:t>
          </w:r>
        </w:p>
        <w:p>
          <w:pPr>
            <w:pStyle w:val="Cabealho"/>
            <w:rPr>
              <w:b/>
              <w:sz w:val="19"/>
              <w:szCs w:val="19"/>
            </w:rPr>
          </w:pPr>
          <w:r>
            <w:rPr>
              <w:b/>
              <w:sz w:val="19"/>
              <w:szCs w:val="19"/>
            </w:rPr>
            <w:t>Companhia de Desenvolvimento dos Vales do São Francisco e do Parnaíba</w:t>
          </w:r>
        </w:p>
        <w:p>
          <w:pPr>
            <w:pStyle w:val="Cabealho"/>
            <w:rPr>
              <w:b/>
            </w:rPr>
          </w:pPr>
          <w:r>
            <w:rPr>
              <w:b/>
            </w:rPr>
            <w:t>7ª Superintendência Regional</w:t>
          </w:r>
        </w:p>
      </w:tc>
    </w:tr>
  </w:tbl>
  <w:p>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4511040</wp:posOffset>
              </wp:positionH>
              <wp:positionV relativeFrom="paragraph">
                <wp:posOffset>-1144270</wp:posOffset>
              </wp:positionV>
              <wp:extent cx="1666875" cy="755015"/>
              <wp:effectExtent l="0" t="0" r="381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pPr>
                            <w:spacing w:before="120"/>
                            <w:rPr>
                              <w:sz w:val="19"/>
                              <w:szCs w:val="19"/>
                            </w:rPr>
                          </w:pPr>
                          <w:r>
                            <w:rPr>
                              <w:sz w:val="19"/>
                              <w:szCs w:val="19"/>
                            </w:rPr>
                            <w:t>Fls.: ____________________</w:t>
                          </w:r>
                        </w:p>
                        <w:p>
                          <w:pPr>
                            <w:pStyle w:val="NormalWeb"/>
                            <w:spacing w:before="120" w:beforeAutospacing="0" w:after="0" w:afterAutospacing="0"/>
                            <w:jc w:val="both"/>
                            <w:rPr>
                              <w:rFonts w:ascii="Arial" w:hAnsi="Arial" w:cs="Arial"/>
                              <w:sz w:val="19"/>
                              <w:szCs w:val="19"/>
                            </w:rPr>
                          </w:pPr>
                          <w:r>
                            <w:rPr>
                              <w:rFonts w:ascii="Arial" w:hAnsi="Arial" w:cs="Arial"/>
                              <w:sz w:val="19"/>
                              <w:szCs w:val="19"/>
                            </w:rPr>
                            <w:t>Proc.: 59570.000783/2018-47</w:t>
                          </w:r>
                        </w:p>
                        <w:p>
                          <w:pPr>
                            <w:pStyle w:val="NormalWeb"/>
                            <w:spacing w:before="120" w:beforeAutospacing="0" w:after="0" w:afterAutospacing="0"/>
                            <w:jc w:val="both"/>
                            <w:rPr>
                              <w:rFonts w:ascii="Arial" w:hAnsi="Arial" w:cs="Arial"/>
                              <w:sz w:val="20"/>
                              <w:szCs w:val="20"/>
                            </w:rPr>
                          </w:pPr>
                          <w:r>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5.2pt;margin-top:-90.1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pPr>
                      <w:spacing w:before="120"/>
                      <w:rPr>
                        <w:sz w:val="19"/>
                        <w:szCs w:val="19"/>
                      </w:rPr>
                    </w:pPr>
                    <w:r>
                      <w:rPr>
                        <w:sz w:val="19"/>
                        <w:szCs w:val="19"/>
                      </w:rPr>
                      <w:t>Fls.: ____________________</w:t>
                    </w:r>
                  </w:p>
                  <w:p>
                    <w:pPr>
                      <w:pStyle w:val="NormalWeb"/>
                      <w:spacing w:before="120" w:beforeAutospacing="0" w:after="0" w:afterAutospacing="0"/>
                      <w:jc w:val="both"/>
                      <w:rPr>
                        <w:rFonts w:ascii="Arial" w:hAnsi="Arial" w:cs="Arial"/>
                        <w:sz w:val="19"/>
                        <w:szCs w:val="19"/>
                      </w:rPr>
                    </w:pPr>
                    <w:r>
                      <w:rPr>
                        <w:rFonts w:ascii="Arial" w:hAnsi="Arial" w:cs="Arial"/>
                        <w:sz w:val="19"/>
                        <w:szCs w:val="19"/>
                      </w:rPr>
                      <w:t>Proc.: 59570.000783/2018-47</w:t>
                    </w:r>
                  </w:p>
                  <w:p>
                    <w:pPr>
                      <w:pStyle w:val="NormalWeb"/>
                      <w:spacing w:before="120" w:beforeAutospacing="0" w:after="0" w:afterAutospacing="0"/>
                      <w:jc w:val="both"/>
                      <w:rPr>
                        <w:rFonts w:ascii="Arial" w:hAnsi="Arial" w:cs="Arial"/>
                        <w:sz w:val="20"/>
                        <w:szCs w:val="20"/>
                      </w:rPr>
                    </w:pPr>
                    <w:r>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2"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4" w15:restartNumberingAfterBreak="0">
    <w:nsid w:val="221A69D5"/>
    <w:multiLevelType w:val="multilevel"/>
    <w:tmpl w:val="2C9821B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3"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8"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28"/>
  </w:num>
  <w:num w:numId="3">
    <w:abstractNumId w:val="30"/>
  </w:num>
  <w:num w:numId="4">
    <w:abstractNumId w:val="12"/>
  </w:num>
  <w:num w:numId="5">
    <w:abstractNumId w:val="22"/>
  </w:num>
  <w:num w:numId="6">
    <w:abstractNumId w:val="6"/>
  </w:num>
  <w:num w:numId="7">
    <w:abstractNumId w:val="26"/>
  </w:num>
  <w:num w:numId="8">
    <w:abstractNumId w:val="11"/>
  </w:num>
  <w:num w:numId="9">
    <w:abstractNumId w:val="10"/>
  </w:num>
  <w:num w:numId="10">
    <w:abstractNumId w:val="16"/>
  </w:num>
  <w:num w:numId="11">
    <w:abstractNumId w:val="31"/>
  </w:num>
  <w:num w:numId="12">
    <w:abstractNumId w:val="15"/>
  </w:num>
  <w:num w:numId="13">
    <w:abstractNumId w:val="17"/>
  </w:num>
  <w:num w:numId="14">
    <w:abstractNumId w:val="19"/>
  </w:num>
  <w:num w:numId="15">
    <w:abstractNumId w:val="23"/>
  </w:num>
  <w:num w:numId="16">
    <w:abstractNumId w:val="4"/>
  </w:num>
  <w:num w:numId="17">
    <w:abstractNumId w:val="20"/>
  </w:num>
  <w:num w:numId="18">
    <w:abstractNumId w:val="24"/>
  </w:num>
  <w:num w:numId="19">
    <w:abstractNumId w:val="8"/>
  </w:num>
  <w:num w:numId="20">
    <w:abstractNumId w:val="7"/>
  </w:num>
  <w:num w:numId="21">
    <w:abstractNumId w:val="5"/>
  </w:num>
  <w:num w:numId="22">
    <w:abstractNumId w:val="27"/>
  </w:num>
  <w:num w:numId="23">
    <w:abstractNumId w:val="9"/>
  </w:num>
  <w:num w:numId="24">
    <w:abstractNumId w:val="18"/>
  </w:num>
  <w:num w:numId="25">
    <w:abstractNumId w:val="25"/>
  </w:num>
  <w:num w:numId="26">
    <w:abstractNumId w:val="21"/>
  </w:num>
  <w:num w:numId="27">
    <w:abstractNumId w:val="29"/>
  </w:num>
  <w:num w:numId="28">
    <w:abstractNumId w:val="2"/>
  </w:num>
  <w:num w:numId="29">
    <w:abstractNumId w:val="13"/>
  </w:num>
  <w:num w:numId="30">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5"/>
  </w:num>
  <w:num w:numId="33">
    <w:abstractNumId w:val="25"/>
  </w:num>
  <w:num w:numId="34">
    <w:abstractNumId w:val="25"/>
  </w:num>
  <w:num w:numId="35">
    <w:abstractNumId w:val="25"/>
  </w:num>
  <w:num w:numId="36">
    <w:abstractNumId w:val="25"/>
  </w:num>
  <w:num w:numId="37">
    <w:abstractNumId w:val="25"/>
  </w:num>
  <w:num w:numId="38">
    <w:abstractNumId w:val="25"/>
  </w:num>
  <w:num w:numId="39">
    <w:abstractNumId w:val="25"/>
  </w:num>
  <w:num w:numId="40">
    <w:abstractNumId w:val="25"/>
  </w:num>
  <w:num w:numId="41">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030721-6394-4E8E-BBBD-A02CAA96F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pPr>
      <w:numPr>
        <w:numId w:val="1"/>
      </w:numPr>
      <w:outlineLvl w:val="0"/>
    </w:pPr>
    <w:rPr>
      <w:b/>
    </w:rPr>
  </w:style>
  <w:style w:type="paragraph" w:styleId="Ttulo2">
    <w:name w:val="heading 2"/>
    <w:basedOn w:val="Ttulo1"/>
    <w:next w:val="Normal"/>
    <w:link w:val="Ttulo2Char"/>
    <w:unhideWhenUsed/>
    <w:qFormat/>
    <w:pPr>
      <w:numPr>
        <w:ilvl w:val="1"/>
      </w:numPr>
      <w:outlineLvl w:val="1"/>
    </w:pPr>
    <w:rPr>
      <w:b w:val="0"/>
    </w:rPr>
  </w:style>
  <w:style w:type="paragraph" w:styleId="Ttulo3">
    <w:name w:val="heading 3"/>
    <w:basedOn w:val="Ttulo2"/>
    <w:next w:val="Normal"/>
    <w:link w:val="Ttulo3Char"/>
    <w:unhideWhenUsed/>
    <w:qFormat/>
    <w:pPr>
      <w:numPr>
        <w:ilvl w:val="2"/>
      </w:numPr>
      <w:outlineLvl w:val="2"/>
    </w:pPr>
  </w:style>
  <w:style w:type="paragraph" w:styleId="Ttulo4">
    <w:name w:val="heading 4"/>
    <w:basedOn w:val="Ttulo3"/>
    <w:next w:val="Normal"/>
    <w:link w:val="Ttulo4Char"/>
    <w:unhideWhenUsed/>
    <w:qFormat/>
    <w:pPr>
      <w:numPr>
        <w:ilvl w:val="3"/>
      </w:numPr>
      <w:ind w:left="1021" w:hanging="1021"/>
      <w:outlineLvl w:val="3"/>
    </w:pPr>
  </w:style>
  <w:style w:type="paragraph" w:styleId="Ttulo5">
    <w:name w:val="heading 5"/>
    <w:basedOn w:val="Normal"/>
    <w:next w:val="Normal"/>
    <w:link w:val="Ttulo5Char"/>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pPr>
      <w:numPr>
        <w:numId w:val="25"/>
      </w:numPr>
      <w:contextualSpacing/>
    </w:pPr>
  </w:style>
  <w:style w:type="character" w:customStyle="1" w:styleId="Ttulo1Char">
    <w:name w:val="Título 1 Char"/>
    <w:basedOn w:val="Fontepargpadro"/>
    <w:link w:val="Ttulo1"/>
    <w:rPr>
      <w:rFonts w:ascii="Arial" w:hAnsi="Arial" w:cs="Arial"/>
      <w:b/>
      <w:sz w:val="20"/>
      <w:szCs w:val="24"/>
    </w:rPr>
  </w:style>
  <w:style w:type="character" w:customStyle="1" w:styleId="Ttulo2Char">
    <w:name w:val="Título 2 Char"/>
    <w:basedOn w:val="Fontepargpadro"/>
    <w:link w:val="Ttulo2"/>
    <w:rPr>
      <w:rFonts w:ascii="Arial" w:hAnsi="Arial" w:cs="Arial"/>
      <w:sz w:val="20"/>
      <w:szCs w:val="24"/>
    </w:rPr>
  </w:style>
  <w:style w:type="character" w:customStyle="1" w:styleId="Ttulo3Char">
    <w:name w:val="Título 3 Char"/>
    <w:basedOn w:val="Fontepargpadro"/>
    <w:link w:val="Ttulo3"/>
    <w:rPr>
      <w:rFonts w:ascii="Arial" w:hAnsi="Arial" w:cs="Arial"/>
      <w:sz w:val="20"/>
      <w:szCs w:val="24"/>
    </w:rPr>
  </w:style>
  <w:style w:type="character" w:customStyle="1" w:styleId="Ttulo4Char">
    <w:name w:val="Título 4 Char"/>
    <w:basedOn w:val="Fontepargpadro"/>
    <w:link w:val="Ttulo4"/>
    <w:rPr>
      <w:rFonts w:ascii="Arial" w:hAnsi="Arial" w:cs="Arial"/>
      <w:sz w:val="20"/>
      <w:szCs w:val="24"/>
    </w:rPr>
  </w:style>
  <w:style w:type="character" w:customStyle="1" w:styleId="Ttulo5Char">
    <w:name w:val="Título 5 Char"/>
    <w:basedOn w:val="Fontepargpadro"/>
    <w:link w:val="Ttulo5"/>
    <w:uiPriority w:val="9"/>
    <w:semiHidden/>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pPr>
      <w:tabs>
        <w:tab w:val="center" w:pos="4252"/>
        <w:tab w:val="right" w:pos="8504"/>
      </w:tabs>
    </w:pPr>
  </w:style>
  <w:style w:type="character" w:customStyle="1" w:styleId="CabealhoChar">
    <w:name w:val="Cabeçalho Char"/>
    <w:aliases w:val="Cabeçalho superior Char,Heading 1a Char"/>
    <w:basedOn w:val="Fontepargpadro"/>
    <w:link w:val="Cabealho"/>
    <w:rPr>
      <w:rFonts w:ascii="Arial" w:hAnsi="Arial" w:cs="Arial"/>
      <w:sz w:val="24"/>
      <w:szCs w:val="24"/>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rFonts w:ascii="Arial" w:hAnsi="Arial" w:cs="Arial"/>
      <w:sz w:val="24"/>
      <w:szCs w:val="24"/>
    </w:rPr>
  </w:style>
  <w:style w:type="table" w:styleId="Tabelacomgrade">
    <w:name w:val="Table Grid"/>
    <w:basedOn w:val="Tabe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Pr>
      <w:rFonts w:ascii="Tahoma" w:hAnsi="Tahoma" w:cs="Tahoma"/>
      <w:sz w:val="16"/>
      <w:szCs w:val="16"/>
    </w:rPr>
  </w:style>
  <w:style w:type="character" w:customStyle="1" w:styleId="TextodebaloChar">
    <w:name w:val="Texto de balão Char"/>
    <w:basedOn w:val="Fontepargpadro"/>
    <w:link w:val="Textodebalo"/>
    <w:uiPriority w:val="99"/>
    <w:semiHidden/>
    <w:rPr>
      <w:rFonts w:ascii="Tahoma" w:hAnsi="Tahoma" w:cs="Tahoma"/>
      <w:sz w:val="16"/>
      <w:szCs w:val="16"/>
    </w:rPr>
  </w:style>
  <w:style w:type="character" w:styleId="Hyperlink">
    <w:name w:val="Hyperlink"/>
    <w:basedOn w:val="Fontepargpadro"/>
    <w:uiPriority w:val="99"/>
    <w:unhideWhenUsed/>
    <w:rPr>
      <w:color w:val="0000FF" w:themeColor="hyperlink"/>
      <w:u w:val="single"/>
    </w:rPr>
  </w:style>
  <w:style w:type="paragraph" w:styleId="Legenda">
    <w:name w:val="caption"/>
    <w:basedOn w:val="Normal"/>
    <w:next w:val="Normal"/>
    <w:uiPriority w:val="35"/>
    <w:unhideWhenUsed/>
    <w:qFormat/>
    <w:pPr>
      <w:jc w:val="center"/>
    </w:pPr>
    <w:rPr>
      <w:rFonts w:ascii="Arial Negrito" w:hAnsi="Arial Negrito"/>
      <w:b/>
      <w:bCs/>
      <w:noProof/>
      <w:szCs w:val="18"/>
    </w:rPr>
  </w:style>
  <w:style w:type="paragraph" w:styleId="Numerada">
    <w:name w:val="List Number"/>
    <w:basedOn w:val="Normal"/>
    <w:semiHidden/>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Item">
    <w:name w:val="Item"/>
    <w:basedOn w:val="Padro"/>
    <w:rPr>
      <w:rFonts w:ascii="Arial" w:hAnsi="Arial" w:cs="Arial"/>
      <w:b/>
      <w:bCs/>
      <w:sz w:val="24"/>
      <w:szCs w:val="24"/>
      <w:u w:val="single"/>
    </w:rPr>
  </w:style>
  <w:style w:type="paragraph" w:styleId="Sumrio1">
    <w:name w:val="toc 1"/>
    <w:basedOn w:val="Normal"/>
    <w:next w:val="Normal"/>
    <w:autoRedefine/>
    <w:uiPriority w:val="39"/>
    <w:unhideWhenUsed/>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Pr>
      <w:rFonts w:ascii="Times New Roman" w:eastAsia="Times New Roman" w:hAnsi="Times New Roman" w:cs="Times New Roman"/>
      <w:sz w:val="24"/>
      <w:szCs w:val="20"/>
      <w:lang w:eastAsia="pt-BR"/>
    </w:rPr>
  </w:style>
  <w:style w:type="paragraph" w:customStyle="1" w:styleId="Default">
    <w:name w:val="Default"/>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pPr>
      <w:spacing w:before="120" w:after="120" w:line="360" w:lineRule="auto"/>
      <w:ind w:left="720"/>
    </w:pPr>
    <w:rPr>
      <w:rFonts w:eastAsia="Times New Roman"/>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pPr>
      <w:spacing w:after="120"/>
      <w:ind w:left="283"/>
    </w:pPr>
  </w:style>
  <w:style w:type="character" w:customStyle="1" w:styleId="RecuodecorpodetextoChar">
    <w:name w:val="Recuo de corpo de texto Char"/>
    <w:basedOn w:val="Fontepargpadro"/>
    <w:link w:val="Recuodecorpodetexto"/>
    <w:uiPriority w:val="99"/>
    <w:semiHidden/>
    <w:rPr>
      <w:rFonts w:ascii="Arial" w:hAnsi="Arial" w:cs="Arial"/>
      <w:sz w:val="24"/>
      <w:szCs w:val="24"/>
    </w:rPr>
  </w:style>
  <w:style w:type="character" w:styleId="TextodoEspaoReservado">
    <w:name w:val="Placeholder Text"/>
    <w:basedOn w:val="Fontepargpadro"/>
    <w:uiPriority w:val="99"/>
    <w:semiHidden/>
    <w:rPr>
      <w:color w:val="808080"/>
    </w:rPr>
  </w:style>
  <w:style w:type="character" w:customStyle="1" w:styleId="apple-converted-space">
    <w:name w:val="apple-converted-space"/>
    <w:basedOn w:val="Fontepargpadro"/>
  </w:style>
  <w:style w:type="paragraph" w:styleId="Recuodecorpodetexto2">
    <w:name w:val="Body Text Indent 2"/>
    <w:basedOn w:val="Normal"/>
    <w:link w:val="Recuodecorpodetexto2Char"/>
    <w:uiPriority w:val="99"/>
    <w:semiHidden/>
    <w:unhideWhenUsed/>
    <w:pPr>
      <w:spacing w:after="120" w:line="480" w:lineRule="auto"/>
      <w:ind w:left="283"/>
    </w:pPr>
  </w:style>
  <w:style w:type="character" w:customStyle="1" w:styleId="Recuodecorpodetexto2Char">
    <w:name w:val="Recuo de corpo de texto 2 Char"/>
    <w:basedOn w:val="Fontepargpadro"/>
    <w:link w:val="Recuodecorpodetexto2"/>
    <w:uiPriority w:val="99"/>
    <w:semiHidden/>
    <w:rPr>
      <w:rFonts w:ascii="Arial" w:hAnsi="Arial" w:cs="Arial"/>
      <w:sz w:val="20"/>
      <w:szCs w:val="24"/>
    </w:rPr>
  </w:style>
  <w:style w:type="character" w:customStyle="1" w:styleId="WW8Num4z0">
    <w:name w:val="WW8Num4z0"/>
    <w:rPr>
      <w:b w:val="0"/>
      <w:i w:val="0"/>
    </w:rPr>
  </w:style>
  <w:style w:type="character" w:customStyle="1" w:styleId="Absatz-Standardschriftart">
    <w:name w:val="Absatz-Standardschriftart"/>
  </w:style>
  <w:style w:type="paragraph" w:styleId="NormalWeb">
    <w:name w:val="Normal (Web)"/>
    <w:basedOn w:val="Normal"/>
    <w:uiPriority w:val="99"/>
    <w:unhideWhenUse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Pr>
      <w:rFonts w:ascii="Ecofont_Spranq_eco_Sans" w:eastAsia="Calibri" w:hAnsi="Ecofont_Spranq_eco_Sans" w:cs="Tahoma"/>
      <w:i/>
      <w:iCs/>
      <w:color w:val="000000"/>
      <w:sz w:val="20"/>
      <w:szCs w:val="24"/>
      <w:shd w:val="clear" w:color="auto" w:fill="FFFFCC"/>
    </w:rPr>
  </w:style>
  <w:style w:type="character" w:customStyle="1" w:styleId="object">
    <w:name w:val="object"/>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F5C1A-3736-45C4-9A6B-3CEB9FB0C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34</Pages>
  <Words>11036</Words>
  <Characters>59595</Characters>
  <Application>Microsoft Office Word</Application>
  <DocSecurity>0</DocSecurity>
  <Lines>496</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Marcio Leite Soares de Melo</cp:lastModifiedBy>
  <cp:revision>14</cp:revision>
  <cp:lastPrinted>2018-10-22T18:50:00Z</cp:lastPrinted>
  <dcterms:created xsi:type="dcterms:W3CDTF">2018-06-20T13:48:00Z</dcterms:created>
  <dcterms:modified xsi:type="dcterms:W3CDTF">2018-10-22T18:52:00Z</dcterms:modified>
</cp:coreProperties>
</file>