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B8985F" w14:textId="07E860B7" w:rsidR="00466BBA" w:rsidRPr="006900EC" w:rsidRDefault="00466BBA" w:rsidP="0057385B">
      <w:bookmarkStart w:id="0" w:name="_Toc10797928"/>
      <w:bookmarkStart w:id="1" w:name="_Toc22096908"/>
      <w:bookmarkStart w:id="2" w:name="_Toc24791417"/>
      <w:bookmarkStart w:id="3" w:name="_Toc8065731"/>
      <w:bookmarkStart w:id="4" w:name="_Toc8074648"/>
      <w:bookmarkStart w:id="5" w:name="_Toc8076436"/>
    </w:p>
    <w:p w14:paraId="3FBA3FD1" w14:textId="77777777" w:rsidR="00466BBA" w:rsidRPr="006E3CCA" w:rsidRDefault="00466BBA" w:rsidP="0057385B"/>
    <w:p w14:paraId="6C0DE28C" w14:textId="77777777" w:rsidR="00466BBA" w:rsidRPr="006E3CCA" w:rsidRDefault="00466BBA" w:rsidP="0057385B"/>
    <w:p w14:paraId="6BB91103" w14:textId="77777777" w:rsidR="00466BBA" w:rsidRPr="006E3CCA" w:rsidRDefault="00466BBA" w:rsidP="0057385B"/>
    <w:p w14:paraId="28673F71" w14:textId="77777777" w:rsidR="00466BBA" w:rsidRPr="006E3CCA" w:rsidRDefault="00466BBA" w:rsidP="0057385B"/>
    <w:p w14:paraId="1BF9A8BF" w14:textId="77777777" w:rsidR="00466BBA" w:rsidRPr="006E3CCA" w:rsidRDefault="00466BBA" w:rsidP="0057385B"/>
    <w:p w14:paraId="53CB60EE" w14:textId="77777777" w:rsidR="00466BBA" w:rsidRPr="006E3CCA" w:rsidRDefault="00466BBA" w:rsidP="0057385B"/>
    <w:p w14:paraId="3C52777B" w14:textId="77777777" w:rsidR="00466BBA" w:rsidRPr="002D1DFD" w:rsidRDefault="00FD6037" w:rsidP="002D1DFD">
      <w:pPr>
        <w:jc w:val="center"/>
        <w:rPr>
          <w:b/>
          <w:bCs/>
          <w:sz w:val="40"/>
          <w:szCs w:val="40"/>
        </w:rPr>
      </w:pPr>
      <w:r w:rsidRPr="002D1DFD">
        <w:rPr>
          <w:b/>
          <w:bCs/>
          <w:sz w:val="40"/>
          <w:szCs w:val="40"/>
        </w:rPr>
        <w:t>TERMO DE REFERÊNCIA</w:t>
      </w:r>
    </w:p>
    <w:p w14:paraId="42BE8E8A" w14:textId="49F51843" w:rsidR="00FD6037" w:rsidRDefault="00FD6037" w:rsidP="0057385B"/>
    <w:p w14:paraId="5AB09FED" w14:textId="20F1A876" w:rsidR="006E3CCA" w:rsidRDefault="006E3CCA" w:rsidP="0057385B"/>
    <w:p w14:paraId="71D876A1" w14:textId="184BEE6F" w:rsidR="00C74ED8" w:rsidRDefault="00C74ED8" w:rsidP="0057385B"/>
    <w:p w14:paraId="3406DA30" w14:textId="05ED3051" w:rsidR="00C74ED8" w:rsidRDefault="00C74ED8" w:rsidP="0057385B"/>
    <w:p w14:paraId="776354D6" w14:textId="77777777" w:rsidR="00C74ED8" w:rsidRPr="006E3CCA" w:rsidRDefault="00C74ED8" w:rsidP="0057385B"/>
    <w:p w14:paraId="70FCEDAF" w14:textId="77777777" w:rsidR="005B33CA" w:rsidRPr="006E3CCA" w:rsidRDefault="005B33CA" w:rsidP="0057385B"/>
    <w:p w14:paraId="323750C1" w14:textId="7FB13F98" w:rsidR="005B33CA" w:rsidRPr="002D1DFD" w:rsidRDefault="00E04BFE" w:rsidP="002D1DFD">
      <w:pPr>
        <w:jc w:val="center"/>
        <w:rPr>
          <w:b/>
          <w:bCs/>
          <w:sz w:val="30"/>
          <w:szCs w:val="30"/>
        </w:rPr>
      </w:pPr>
      <w:r w:rsidRPr="002D1DFD">
        <w:rPr>
          <w:b/>
          <w:bCs/>
          <w:sz w:val="30"/>
          <w:szCs w:val="30"/>
        </w:rPr>
        <w:t>SISTEM</w:t>
      </w:r>
      <w:r w:rsidR="001D3116" w:rsidRPr="002D1DFD">
        <w:rPr>
          <w:b/>
          <w:bCs/>
          <w:sz w:val="30"/>
          <w:szCs w:val="30"/>
        </w:rPr>
        <w:t>A DE REGISTRO DE PREÇOS (SRP)</w:t>
      </w:r>
    </w:p>
    <w:p w14:paraId="236F0A58" w14:textId="77777777" w:rsidR="00FD6037" w:rsidRPr="006E3CCA" w:rsidRDefault="00FD6037" w:rsidP="0057385B"/>
    <w:p w14:paraId="228ECF9B" w14:textId="44F41BEB" w:rsidR="00E04BFE" w:rsidRDefault="00E04BFE" w:rsidP="0057385B"/>
    <w:p w14:paraId="63DFD186" w14:textId="1C75E2A4" w:rsidR="006E3CCA" w:rsidRDefault="006E3CCA" w:rsidP="0057385B"/>
    <w:p w14:paraId="718462B3" w14:textId="7ECB64E9" w:rsidR="006E3CCA" w:rsidRDefault="006E3CCA" w:rsidP="0057385B"/>
    <w:p w14:paraId="5BEB3076" w14:textId="38BA8589" w:rsidR="006E3CCA" w:rsidRDefault="006E3CCA" w:rsidP="0057385B"/>
    <w:p w14:paraId="66A1B2E8" w14:textId="68188877" w:rsidR="00C74ED8" w:rsidRDefault="00C74ED8" w:rsidP="0057385B"/>
    <w:p w14:paraId="10382BC1" w14:textId="2CBBC78C" w:rsidR="00C74ED8" w:rsidRDefault="00C74ED8" w:rsidP="0057385B"/>
    <w:p w14:paraId="3AE31057" w14:textId="77777777" w:rsidR="002D1DFD" w:rsidRDefault="002D1DFD" w:rsidP="0057385B"/>
    <w:p w14:paraId="6F3F1DD4" w14:textId="636836EA" w:rsidR="00C74ED8" w:rsidRDefault="00C74ED8" w:rsidP="0057385B"/>
    <w:p w14:paraId="300F943D" w14:textId="60B6AAD8" w:rsidR="00C74ED8" w:rsidRDefault="00C74ED8" w:rsidP="0057385B"/>
    <w:p w14:paraId="5AC513A2" w14:textId="77777777" w:rsidR="00C74ED8" w:rsidRDefault="00C74ED8" w:rsidP="0057385B"/>
    <w:p w14:paraId="53249CEC" w14:textId="3EA4D975" w:rsidR="00C74ED8" w:rsidRDefault="00C74ED8" w:rsidP="0057385B"/>
    <w:p w14:paraId="55374188" w14:textId="77777777" w:rsidR="00C74ED8" w:rsidRDefault="00C74ED8" w:rsidP="0057385B"/>
    <w:p w14:paraId="1B098F1E" w14:textId="58C440CC" w:rsidR="006E3CCA" w:rsidRDefault="006E3CCA" w:rsidP="0057385B"/>
    <w:p w14:paraId="7BF6B636" w14:textId="42B9293B" w:rsidR="006E3CCA" w:rsidRDefault="006E3CCA" w:rsidP="0057385B"/>
    <w:p w14:paraId="546FA0C3" w14:textId="59773AFF" w:rsidR="006E3CCA" w:rsidRDefault="006E3CCA" w:rsidP="0057385B"/>
    <w:p w14:paraId="4E1F2087" w14:textId="77777777" w:rsidR="006E3CCA" w:rsidRPr="006E3CCA" w:rsidRDefault="006E3CCA" w:rsidP="0057385B"/>
    <w:p w14:paraId="0E216B2E" w14:textId="3F3ADACD" w:rsidR="00466BBA" w:rsidRPr="002D1DFD" w:rsidRDefault="001D3116" w:rsidP="002D1DFD">
      <w:pPr>
        <w:jc w:val="center"/>
        <w:rPr>
          <w:b/>
          <w:bCs/>
          <w:i/>
          <w:iCs/>
          <w:sz w:val="24"/>
          <w:szCs w:val="24"/>
        </w:rPr>
      </w:pPr>
      <w:r w:rsidRPr="002D1DFD">
        <w:rPr>
          <w:b/>
          <w:bCs/>
          <w:i/>
          <w:iCs/>
          <w:sz w:val="24"/>
          <w:szCs w:val="24"/>
        </w:rPr>
        <w:t>FORNECIMENTO, TRANSPORTE E INSTALAÇÃO DE RESERVATÓRIO DE ACUMULAÇÃO DE ÁGUA, VISANDO ABASTECIMENTO DE COMUNIDAD</w:t>
      </w:r>
      <w:r w:rsidR="00147FD6">
        <w:rPr>
          <w:b/>
          <w:bCs/>
          <w:i/>
          <w:iCs/>
          <w:sz w:val="24"/>
          <w:szCs w:val="24"/>
        </w:rPr>
        <w:t>ES RURA</w:t>
      </w:r>
      <w:r w:rsidR="00A16040">
        <w:rPr>
          <w:b/>
          <w:bCs/>
          <w:i/>
          <w:iCs/>
          <w:sz w:val="24"/>
          <w:szCs w:val="24"/>
        </w:rPr>
        <w:t>IS DIFUSAS, NO ESTADO DA B</w:t>
      </w:r>
      <w:r w:rsidR="00E61042">
        <w:rPr>
          <w:b/>
          <w:bCs/>
          <w:i/>
          <w:iCs/>
          <w:sz w:val="24"/>
          <w:szCs w:val="24"/>
        </w:rPr>
        <w:t>AHIA, NA ÁREA DE ATUAÇÃO DA 6</w:t>
      </w:r>
      <w:r w:rsidR="00A16040">
        <w:rPr>
          <w:b/>
          <w:bCs/>
          <w:i/>
          <w:iCs/>
          <w:sz w:val="24"/>
          <w:szCs w:val="24"/>
        </w:rPr>
        <w:t>ª SUPERINTENDÊNCIA REGIONAL</w:t>
      </w:r>
    </w:p>
    <w:p w14:paraId="331980EE" w14:textId="77777777" w:rsidR="00466BBA" w:rsidRPr="006E3CCA" w:rsidRDefault="00466BBA" w:rsidP="0057385B"/>
    <w:p w14:paraId="7473ED4B" w14:textId="77777777" w:rsidR="00466BBA" w:rsidRPr="006E3CCA" w:rsidRDefault="00466BBA" w:rsidP="0057385B"/>
    <w:p w14:paraId="1E63575A" w14:textId="77777777" w:rsidR="00466BBA" w:rsidRPr="006E3CCA" w:rsidRDefault="00466BBA" w:rsidP="0057385B"/>
    <w:p w14:paraId="641AC9F8" w14:textId="77777777" w:rsidR="00466BBA" w:rsidRPr="006E3CCA" w:rsidRDefault="00466BBA" w:rsidP="0057385B"/>
    <w:p w14:paraId="444AF02C" w14:textId="77777777" w:rsidR="00466BBA" w:rsidRPr="006E3CCA" w:rsidRDefault="00466BBA" w:rsidP="0057385B"/>
    <w:p w14:paraId="09EC904B" w14:textId="77777777" w:rsidR="00466BBA" w:rsidRPr="006E3CCA" w:rsidRDefault="00466BBA" w:rsidP="0057385B"/>
    <w:p w14:paraId="53684B96" w14:textId="77777777" w:rsidR="00466BBA" w:rsidRPr="006E3CCA" w:rsidRDefault="00466BBA" w:rsidP="0057385B"/>
    <w:p w14:paraId="5158CEEA" w14:textId="5706CDF5" w:rsidR="00C74ED8" w:rsidRDefault="00C74ED8" w:rsidP="0057385B"/>
    <w:p w14:paraId="3B181FDF" w14:textId="0A82EB92" w:rsidR="00C74ED8" w:rsidRDefault="00C74ED8" w:rsidP="0057385B"/>
    <w:p w14:paraId="5B93FDEE" w14:textId="77777777" w:rsidR="002D1DFD" w:rsidRDefault="002D1DFD" w:rsidP="0057385B"/>
    <w:p w14:paraId="2FFE5B53" w14:textId="4C02486F" w:rsidR="00C74ED8" w:rsidRDefault="00C74ED8" w:rsidP="0057385B"/>
    <w:p w14:paraId="3735913D" w14:textId="57816EA6" w:rsidR="00466BBA" w:rsidRDefault="00466BBA" w:rsidP="0057385B"/>
    <w:p w14:paraId="1B7EB252" w14:textId="668BA95C" w:rsidR="002D1DFD" w:rsidRDefault="002D1DFD" w:rsidP="0057385B"/>
    <w:p w14:paraId="16ED29C2" w14:textId="2367AA35" w:rsidR="002D1DFD" w:rsidRDefault="002D1DFD" w:rsidP="0057385B"/>
    <w:p w14:paraId="487580B5" w14:textId="77777777" w:rsidR="00466BBA" w:rsidRPr="006E3CCA" w:rsidRDefault="00466BBA" w:rsidP="0057385B"/>
    <w:p w14:paraId="5ED7856E" w14:textId="77777777" w:rsidR="00466BBA" w:rsidRPr="006E3CCA" w:rsidRDefault="00466BBA" w:rsidP="0057385B"/>
    <w:p w14:paraId="0D26B976" w14:textId="77777777" w:rsidR="00466BBA" w:rsidRPr="006E3CCA" w:rsidRDefault="00466BBA" w:rsidP="0057385B"/>
    <w:p w14:paraId="68C2DB9B" w14:textId="77777777" w:rsidR="00D84BDD" w:rsidRPr="006E3CCA" w:rsidRDefault="00D84BDD" w:rsidP="0057385B"/>
    <w:p w14:paraId="166FA819" w14:textId="77777777" w:rsidR="00466BBA" w:rsidRPr="006E3CCA" w:rsidRDefault="00466BBA" w:rsidP="0057385B"/>
    <w:p w14:paraId="549071F1" w14:textId="77777777" w:rsidR="00FD6037" w:rsidRPr="006E3CCA" w:rsidRDefault="00FD6037" w:rsidP="0057385B"/>
    <w:p w14:paraId="4470007E" w14:textId="77777777" w:rsidR="00FD6037" w:rsidRPr="002D1DFD" w:rsidRDefault="00FD6037" w:rsidP="002D1DFD">
      <w:pPr>
        <w:jc w:val="center"/>
        <w:rPr>
          <w:i/>
          <w:iCs/>
        </w:rPr>
      </w:pPr>
      <w:r w:rsidRPr="002D1DFD">
        <w:rPr>
          <w:i/>
          <w:iCs/>
        </w:rPr>
        <w:t>BRASÍLIA</w:t>
      </w:r>
    </w:p>
    <w:p w14:paraId="19545114" w14:textId="68249753" w:rsidR="00FD6037" w:rsidRPr="002D1DFD" w:rsidRDefault="007E61EA" w:rsidP="002D1DFD">
      <w:pPr>
        <w:jc w:val="center"/>
        <w:rPr>
          <w:i/>
          <w:iCs/>
        </w:rPr>
      </w:pPr>
      <w:r>
        <w:rPr>
          <w:i/>
          <w:iCs/>
        </w:rPr>
        <w:t>NOVEM</w:t>
      </w:r>
      <w:r w:rsidR="009D63CF" w:rsidRPr="002D1DFD">
        <w:rPr>
          <w:i/>
          <w:iCs/>
        </w:rPr>
        <w:t>BRO</w:t>
      </w:r>
      <w:r w:rsidR="00FD6037" w:rsidRPr="002D1DFD">
        <w:rPr>
          <w:i/>
          <w:iCs/>
        </w:rPr>
        <w:t>/20</w:t>
      </w:r>
      <w:r w:rsidR="009F6A55" w:rsidRPr="002D1DFD">
        <w:rPr>
          <w:i/>
          <w:iCs/>
        </w:rPr>
        <w:t>20</w:t>
      </w:r>
    </w:p>
    <w:p w14:paraId="435E9E72" w14:textId="5ECE2B0F" w:rsidR="00466BBA" w:rsidRPr="002D1DFD" w:rsidRDefault="008D0361" w:rsidP="007E61EA">
      <w:pPr>
        <w:rPr>
          <w:b/>
          <w:bCs/>
          <w:sz w:val="24"/>
          <w:szCs w:val="24"/>
        </w:rPr>
      </w:pPr>
      <w:r w:rsidRPr="006E3CCA">
        <w:br w:type="page"/>
      </w:r>
      <w:r w:rsidR="00466BBA" w:rsidRPr="002D1DFD">
        <w:rPr>
          <w:b/>
          <w:bCs/>
          <w:sz w:val="24"/>
          <w:szCs w:val="24"/>
        </w:rPr>
        <w:lastRenderedPageBreak/>
        <w:t>SUMÁRIO</w:t>
      </w:r>
      <w:bookmarkEnd w:id="0"/>
      <w:bookmarkEnd w:id="1"/>
      <w:bookmarkEnd w:id="2"/>
    </w:p>
    <w:p w14:paraId="1FF1613E" w14:textId="77777777" w:rsidR="00D10D5C" w:rsidRPr="006B2EE3" w:rsidRDefault="00D10D5C" w:rsidP="0057385B"/>
    <w:bookmarkStart w:id="6" w:name="_Toc491356929"/>
    <w:bookmarkEnd w:id="3"/>
    <w:bookmarkEnd w:id="4"/>
    <w:bookmarkEnd w:id="5"/>
    <w:p w14:paraId="5D9A25A0" w14:textId="77777777" w:rsidR="004460ED" w:rsidRDefault="00AA16EB">
      <w:pPr>
        <w:pStyle w:val="Sumrio1"/>
        <w:tabs>
          <w:tab w:val="left" w:pos="400"/>
          <w:tab w:val="right" w:leader="dot" w:pos="9062"/>
        </w:tabs>
        <w:rPr>
          <w:rFonts w:asciiTheme="minorHAnsi" w:hAnsiTheme="minorHAnsi" w:cstheme="minorBidi"/>
          <w:bCs w:val="0"/>
          <w:caps w:val="0"/>
          <w:noProof/>
          <w:sz w:val="22"/>
          <w:szCs w:val="22"/>
        </w:rPr>
      </w:pPr>
      <w:r>
        <w:rPr>
          <w:sz w:val="24"/>
        </w:rPr>
        <w:fldChar w:fldCharType="begin"/>
      </w:r>
      <w:r>
        <w:rPr>
          <w:sz w:val="24"/>
        </w:rPr>
        <w:instrText xml:space="preserve"> TOC \h \z \t "Título 1;1" </w:instrText>
      </w:r>
      <w:r>
        <w:rPr>
          <w:sz w:val="24"/>
        </w:rPr>
        <w:fldChar w:fldCharType="separate"/>
      </w:r>
      <w:hyperlink w:anchor="_Toc56612312" w:history="1">
        <w:r w:rsidR="004460ED" w:rsidRPr="005664DD">
          <w:rPr>
            <w:rStyle w:val="Hyperlink"/>
            <w:noProof/>
          </w:rPr>
          <w:t>1</w:t>
        </w:r>
        <w:r w:rsidR="004460ED">
          <w:rPr>
            <w:rFonts w:asciiTheme="minorHAnsi" w:hAnsiTheme="minorHAnsi" w:cstheme="minorBidi"/>
            <w:bCs w:val="0"/>
            <w:caps w:val="0"/>
            <w:noProof/>
            <w:sz w:val="22"/>
            <w:szCs w:val="22"/>
          </w:rPr>
          <w:tab/>
        </w:r>
        <w:r w:rsidR="004460ED" w:rsidRPr="005664DD">
          <w:rPr>
            <w:rStyle w:val="Hyperlink"/>
            <w:noProof/>
          </w:rPr>
          <w:t>OBJETO DA CONTRATAÇÃO</w:t>
        </w:r>
        <w:r w:rsidR="004460ED">
          <w:rPr>
            <w:noProof/>
            <w:webHidden/>
          </w:rPr>
          <w:tab/>
        </w:r>
        <w:r w:rsidR="004460ED">
          <w:rPr>
            <w:noProof/>
            <w:webHidden/>
          </w:rPr>
          <w:fldChar w:fldCharType="begin"/>
        </w:r>
        <w:r w:rsidR="004460ED">
          <w:rPr>
            <w:noProof/>
            <w:webHidden/>
          </w:rPr>
          <w:instrText xml:space="preserve"> PAGEREF _Toc56612312 \h </w:instrText>
        </w:r>
        <w:r w:rsidR="004460ED">
          <w:rPr>
            <w:noProof/>
            <w:webHidden/>
          </w:rPr>
        </w:r>
        <w:r w:rsidR="004460ED">
          <w:rPr>
            <w:noProof/>
            <w:webHidden/>
          </w:rPr>
          <w:fldChar w:fldCharType="separate"/>
        </w:r>
        <w:r w:rsidR="00F56B0F">
          <w:rPr>
            <w:noProof/>
            <w:webHidden/>
          </w:rPr>
          <w:t>3</w:t>
        </w:r>
        <w:r w:rsidR="004460ED">
          <w:rPr>
            <w:noProof/>
            <w:webHidden/>
          </w:rPr>
          <w:fldChar w:fldCharType="end"/>
        </w:r>
      </w:hyperlink>
    </w:p>
    <w:p w14:paraId="7DA243FD" w14:textId="77777777" w:rsidR="004460ED" w:rsidRDefault="00FD4584">
      <w:pPr>
        <w:pStyle w:val="Sumrio1"/>
        <w:tabs>
          <w:tab w:val="left" w:pos="400"/>
          <w:tab w:val="right" w:leader="dot" w:pos="9062"/>
        </w:tabs>
        <w:rPr>
          <w:rFonts w:asciiTheme="minorHAnsi" w:hAnsiTheme="minorHAnsi" w:cstheme="minorBidi"/>
          <w:bCs w:val="0"/>
          <w:caps w:val="0"/>
          <w:noProof/>
          <w:sz w:val="22"/>
          <w:szCs w:val="22"/>
        </w:rPr>
      </w:pPr>
      <w:hyperlink w:anchor="_Toc56612313" w:history="1">
        <w:r w:rsidR="004460ED" w:rsidRPr="005664DD">
          <w:rPr>
            <w:rStyle w:val="Hyperlink"/>
            <w:noProof/>
          </w:rPr>
          <w:t>2</w:t>
        </w:r>
        <w:r w:rsidR="004460ED">
          <w:rPr>
            <w:rFonts w:asciiTheme="minorHAnsi" w:hAnsiTheme="minorHAnsi" w:cstheme="minorBidi"/>
            <w:bCs w:val="0"/>
            <w:caps w:val="0"/>
            <w:noProof/>
            <w:sz w:val="22"/>
            <w:szCs w:val="22"/>
          </w:rPr>
          <w:tab/>
        </w:r>
        <w:r w:rsidR="004460ED" w:rsidRPr="005664DD">
          <w:rPr>
            <w:rStyle w:val="Hyperlink"/>
            <w:noProof/>
          </w:rPr>
          <w:t>TERMINOLOGIA E DEFINIÇÕES</w:t>
        </w:r>
        <w:r w:rsidR="004460ED">
          <w:rPr>
            <w:noProof/>
            <w:webHidden/>
          </w:rPr>
          <w:tab/>
        </w:r>
        <w:r w:rsidR="004460ED">
          <w:rPr>
            <w:noProof/>
            <w:webHidden/>
          </w:rPr>
          <w:fldChar w:fldCharType="begin"/>
        </w:r>
        <w:r w:rsidR="004460ED">
          <w:rPr>
            <w:noProof/>
            <w:webHidden/>
          </w:rPr>
          <w:instrText xml:space="preserve"> PAGEREF _Toc56612313 \h </w:instrText>
        </w:r>
        <w:r w:rsidR="004460ED">
          <w:rPr>
            <w:noProof/>
            <w:webHidden/>
          </w:rPr>
        </w:r>
        <w:r w:rsidR="004460ED">
          <w:rPr>
            <w:noProof/>
            <w:webHidden/>
          </w:rPr>
          <w:fldChar w:fldCharType="separate"/>
        </w:r>
        <w:r w:rsidR="00F56B0F">
          <w:rPr>
            <w:noProof/>
            <w:webHidden/>
          </w:rPr>
          <w:t>3</w:t>
        </w:r>
        <w:r w:rsidR="004460ED">
          <w:rPr>
            <w:noProof/>
            <w:webHidden/>
          </w:rPr>
          <w:fldChar w:fldCharType="end"/>
        </w:r>
      </w:hyperlink>
    </w:p>
    <w:p w14:paraId="55172B15" w14:textId="77777777" w:rsidR="004460ED" w:rsidRDefault="00FD4584">
      <w:pPr>
        <w:pStyle w:val="Sumrio1"/>
        <w:tabs>
          <w:tab w:val="left" w:pos="400"/>
          <w:tab w:val="right" w:leader="dot" w:pos="9062"/>
        </w:tabs>
        <w:rPr>
          <w:rFonts w:asciiTheme="minorHAnsi" w:hAnsiTheme="minorHAnsi" w:cstheme="minorBidi"/>
          <w:bCs w:val="0"/>
          <w:caps w:val="0"/>
          <w:noProof/>
          <w:sz w:val="22"/>
          <w:szCs w:val="22"/>
        </w:rPr>
      </w:pPr>
      <w:hyperlink w:anchor="_Toc56612314" w:history="1">
        <w:r w:rsidR="004460ED" w:rsidRPr="005664DD">
          <w:rPr>
            <w:rStyle w:val="Hyperlink"/>
            <w:noProof/>
          </w:rPr>
          <w:t>3</w:t>
        </w:r>
        <w:r w:rsidR="004460ED">
          <w:rPr>
            <w:rFonts w:asciiTheme="minorHAnsi" w:hAnsiTheme="minorHAnsi" w:cstheme="minorBidi"/>
            <w:bCs w:val="0"/>
            <w:caps w:val="0"/>
            <w:noProof/>
            <w:sz w:val="22"/>
            <w:szCs w:val="22"/>
          </w:rPr>
          <w:tab/>
        </w:r>
        <w:r w:rsidR="004460ED" w:rsidRPr="005664DD">
          <w:rPr>
            <w:rStyle w:val="Hyperlink"/>
            <w:noProof/>
          </w:rPr>
          <w:t>REGIME DE EXECUÇÃO E CRITÉRIOS DE JULGAMENTO</w:t>
        </w:r>
        <w:r w:rsidR="004460ED">
          <w:rPr>
            <w:noProof/>
            <w:webHidden/>
          </w:rPr>
          <w:tab/>
        </w:r>
        <w:r w:rsidR="004460ED">
          <w:rPr>
            <w:noProof/>
            <w:webHidden/>
          </w:rPr>
          <w:fldChar w:fldCharType="begin"/>
        </w:r>
        <w:r w:rsidR="004460ED">
          <w:rPr>
            <w:noProof/>
            <w:webHidden/>
          </w:rPr>
          <w:instrText xml:space="preserve"> PAGEREF _Toc56612314 \h </w:instrText>
        </w:r>
        <w:r w:rsidR="004460ED">
          <w:rPr>
            <w:noProof/>
            <w:webHidden/>
          </w:rPr>
        </w:r>
        <w:r w:rsidR="004460ED">
          <w:rPr>
            <w:noProof/>
            <w:webHidden/>
          </w:rPr>
          <w:fldChar w:fldCharType="separate"/>
        </w:r>
        <w:r w:rsidR="00F56B0F">
          <w:rPr>
            <w:noProof/>
            <w:webHidden/>
          </w:rPr>
          <w:t>5</w:t>
        </w:r>
        <w:r w:rsidR="004460ED">
          <w:rPr>
            <w:noProof/>
            <w:webHidden/>
          </w:rPr>
          <w:fldChar w:fldCharType="end"/>
        </w:r>
      </w:hyperlink>
    </w:p>
    <w:p w14:paraId="74DCAD4D" w14:textId="77777777" w:rsidR="004460ED" w:rsidRDefault="00FD4584">
      <w:pPr>
        <w:pStyle w:val="Sumrio1"/>
        <w:tabs>
          <w:tab w:val="left" w:pos="400"/>
          <w:tab w:val="right" w:leader="dot" w:pos="9062"/>
        </w:tabs>
        <w:rPr>
          <w:rFonts w:asciiTheme="minorHAnsi" w:hAnsiTheme="minorHAnsi" w:cstheme="minorBidi"/>
          <w:bCs w:val="0"/>
          <w:caps w:val="0"/>
          <w:noProof/>
          <w:sz w:val="22"/>
          <w:szCs w:val="22"/>
        </w:rPr>
      </w:pPr>
      <w:hyperlink w:anchor="_Toc56612315" w:history="1">
        <w:r w:rsidR="004460ED" w:rsidRPr="005664DD">
          <w:rPr>
            <w:rStyle w:val="Hyperlink"/>
            <w:noProof/>
          </w:rPr>
          <w:t>4</w:t>
        </w:r>
        <w:r w:rsidR="004460ED">
          <w:rPr>
            <w:rFonts w:asciiTheme="minorHAnsi" w:hAnsiTheme="minorHAnsi" w:cstheme="minorBidi"/>
            <w:bCs w:val="0"/>
            <w:caps w:val="0"/>
            <w:noProof/>
            <w:sz w:val="22"/>
            <w:szCs w:val="22"/>
          </w:rPr>
          <w:tab/>
        </w:r>
        <w:r w:rsidR="004460ED" w:rsidRPr="005664DD">
          <w:rPr>
            <w:rStyle w:val="Hyperlink"/>
            <w:noProof/>
          </w:rPr>
          <w:t>DESCRIÇÃO DOS SERVIÇOS</w:t>
        </w:r>
        <w:r w:rsidR="004460ED">
          <w:rPr>
            <w:noProof/>
            <w:webHidden/>
          </w:rPr>
          <w:tab/>
        </w:r>
        <w:r w:rsidR="004460ED">
          <w:rPr>
            <w:noProof/>
            <w:webHidden/>
          </w:rPr>
          <w:fldChar w:fldCharType="begin"/>
        </w:r>
        <w:r w:rsidR="004460ED">
          <w:rPr>
            <w:noProof/>
            <w:webHidden/>
          </w:rPr>
          <w:instrText xml:space="preserve"> PAGEREF _Toc56612315 \h </w:instrText>
        </w:r>
        <w:r w:rsidR="004460ED">
          <w:rPr>
            <w:noProof/>
            <w:webHidden/>
          </w:rPr>
        </w:r>
        <w:r w:rsidR="004460ED">
          <w:rPr>
            <w:noProof/>
            <w:webHidden/>
          </w:rPr>
          <w:fldChar w:fldCharType="separate"/>
        </w:r>
        <w:r w:rsidR="00F56B0F">
          <w:rPr>
            <w:noProof/>
            <w:webHidden/>
          </w:rPr>
          <w:t>6</w:t>
        </w:r>
        <w:r w:rsidR="004460ED">
          <w:rPr>
            <w:noProof/>
            <w:webHidden/>
          </w:rPr>
          <w:fldChar w:fldCharType="end"/>
        </w:r>
      </w:hyperlink>
    </w:p>
    <w:p w14:paraId="50F159A9" w14:textId="77777777" w:rsidR="004460ED" w:rsidRDefault="00FD4584">
      <w:pPr>
        <w:pStyle w:val="Sumrio1"/>
        <w:tabs>
          <w:tab w:val="left" w:pos="400"/>
          <w:tab w:val="right" w:leader="dot" w:pos="9062"/>
        </w:tabs>
        <w:rPr>
          <w:rFonts w:asciiTheme="minorHAnsi" w:hAnsiTheme="minorHAnsi" w:cstheme="minorBidi"/>
          <w:bCs w:val="0"/>
          <w:caps w:val="0"/>
          <w:noProof/>
          <w:sz w:val="22"/>
          <w:szCs w:val="22"/>
        </w:rPr>
      </w:pPr>
      <w:hyperlink w:anchor="_Toc56612316" w:history="1">
        <w:r w:rsidR="004460ED" w:rsidRPr="005664DD">
          <w:rPr>
            <w:rStyle w:val="Hyperlink"/>
            <w:noProof/>
          </w:rPr>
          <w:t>5</w:t>
        </w:r>
        <w:r w:rsidR="004460ED">
          <w:rPr>
            <w:rFonts w:asciiTheme="minorHAnsi" w:hAnsiTheme="minorHAnsi" w:cstheme="minorBidi"/>
            <w:bCs w:val="0"/>
            <w:caps w:val="0"/>
            <w:noProof/>
            <w:sz w:val="22"/>
            <w:szCs w:val="22"/>
          </w:rPr>
          <w:tab/>
        </w:r>
        <w:r w:rsidR="004460ED" w:rsidRPr="005664DD">
          <w:rPr>
            <w:rStyle w:val="Hyperlink"/>
            <w:noProof/>
          </w:rPr>
          <w:t>CONDIÇÕES DE PARTICIPAÇÃO</w:t>
        </w:r>
        <w:r w:rsidR="004460ED">
          <w:rPr>
            <w:noProof/>
            <w:webHidden/>
          </w:rPr>
          <w:tab/>
        </w:r>
        <w:r w:rsidR="004460ED">
          <w:rPr>
            <w:noProof/>
            <w:webHidden/>
          </w:rPr>
          <w:fldChar w:fldCharType="begin"/>
        </w:r>
        <w:r w:rsidR="004460ED">
          <w:rPr>
            <w:noProof/>
            <w:webHidden/>
          </w:rPr>
          <w:instrText xml:space="preserve"> PAGEREF _Toc56612316 \h </w:instrText>
        </w:r>
        <w:r w:rsidR="004460ED">
          <w:rPr>
            <w:noProof/>
            <w:webHidden/>
          </w:rPr>
        </w:r>
        <w:r w:rsidR="004460ED">
          <w:rPr>
            <w:noProof/>
            <w:webHidden/>
          </w:rPr>
          <w:fldChar w:fldCharType="separate"/>
        </w:r>
        <w:r w:rsidR="00F56B0F">
          <w:rPr>
            <w:noProof/>
            <w:webHidden/>
          </w:rPr>
          <w:t>6</w:t>
        </w:r>
        <w:r w:rsidR="004460ED">
          <w:rPr>
            <w:noProof/>
            <w:webHidden/>
          </w:rPr>
          <w:fldChar w:fldCharType="end"/>
        </w:r>
      </w:hyperlink>
    </w:p>
    <w:p w14:paraId="56097771" w14:textId="77777777" w:rsidR="004460ED" w:rsidRDefault="00FD4584">
      <w:pPr>
        <w:pStyle w:val="Sumrio1"/>
        <w:tabs>
          <w:tab w:val="left" w:pos="400"/>
          <w:tab w:val="right" w:leader="dot" w:pos="9062"/>
        </w:tabs>
        <w:rPr>
          <w:rFonts w:asciiTheme="minorHAnsi" w:hAnsiTheme="minorHAnsi" w:cstheme="minorBidi"/>
          <w:bCs w:val="0"/>
          <w:caps w:val="0"/>
          <w:noProof/>
          <w:sz w:val="22"/>
          <w:szCs w:val="22"/>
        </w:rPr>
      </w:pPr>
      <w:hyperlink w:anchor="_Toc56612317" w:history="1">
        <w:r w:rsidR="004460ED" w:rsidRPr="005664DD">
          <w:rPr>
            <w:rStyle w:val="Hyperlink"/>
            <w:noProof/>
          </w:rPr>
          <w:t>6</w:t>
        </w:r>
        <w:r w:rsidR="004460ED">
          <w:rPr>
            <w:rFonts w:asciiTheme="minorHAnsi" w:hAnsiTheme="minorHAnsi" w:cstheme="minorBidi"/>
            <w:bCs w:val="0"/>
            <w:caps w:val="0"/>
            <w:noProof/>
            <w:sz w:val="22"/>
            <w:szCs w:val="22"/>
          </w:rPr>
          <w:tab/>
        </w:r>
        <w:r w:rsidR="004460ED" w:rsidRPr="005664DD">
          <w:rPr>
            <w:rStyle w:val="Hyperlink"/>
            <w:noProof/>
          </w:rPr>
          <w:t>PROPOSTA</w:t>
        </w:r>
        <w:r w:rsidR="004460ED">
          <w:rPr>
            <w:noProof/>
            <w:webHidden/>
          </w:rPr>
          <w:tab/>
        </w:r>
        <w:r w:rsidR="004460ED">
          <w:rPr>
            <w:noProof/>
            <w:webHidden/>
          </w:rPr>
          <w:fldChar w:fldCharType="begin"/>
        </w:r>
        <w:r w:rsidR="004460ED">
          <w:rPr>
            <w:noProof/>
            <w:webHidden/>
          </w:rPr>
          <w:instrText xml:space="preserve"> PAGEREF _Toc56612317 \h </w:instrText>
        </w:r>
        <w:r w:rsidR="004460ED">
          <w:rPr>
            <w:noProof/>
            <w:webHidden/>
          </w:rPr>
        </w:r>
        <w:r w:rsidR="004460ED">
          <w:rPr>
            <w:noProof/>
            <w:webHidden/>
          </w:rPr>
          <w:fldChar w:fldCharType="separate"/>
        </w:r>
        <w:r w:rsidR="00F56B0F">
          <w:rPr>
            <w:noProof/>
            <w:webHidden/>
          </w:rPr>
          <w:t>7</w:t>
        </w:r>
        <w:r w:rsidR="004460ED">
          <w:rPr>
            <w:noProof/>
            <w:webHidden/>
          </w:rPr>
          <w:fldChar w:fldCharType="end"/>
        </w:r>
      </w:hyperlink>
    </w:p>
    <w:p w14:paraId="44381C17" w14:textId="77777777" w:rsidR="004460ED" w:rsidRDefault="00FD4584">
      <w:pPr>
        <w:pStyle w:val="Sumrio1"/>
        <w:tabs>
          <w:tab w:val="left" w:pos="400"/>
          <w:tab w:val="right" w:leader="dot" w:pos="9062"/>
        </w:tabs>
        <w:rPr>
          <w:rFonts w:asciiTheme="minorHAnsi" w:hAnsiTheme="minorHAnsi" w:cstheme="minorBidi"/>
          <w:bCs w:val="0"/>
          <w:caps w:val="0"/>
          <w:noProof/>
          <w:sz w:val="22"/>
          <w:szCs w:val="22"/>
        </w:rPr>
      </w:pPr>
      <w:hyperlink w:anchor="_Toc56612318" w:history="1">
        <w:r w:rsidR="004460ED" w:rsidRPr="005664DD">
          <w:rPr>
            <w:rStyle w:val="Hyperlink"/>
            <w:noProof/>
          </w:rPr>
          <w:t>7</w:t>
        </w:r>
        <w:r w:rsidR="004460ED">
          <w:rPr>
            <w:rFonts w:asciiTheme="minorHAnsi" w:hAnsiTheme="minorHAnsi" w:cstheme="minorBidi"/>
            <w:bCs w:val="0"/>
            <w:caps w:val="0"/>
            <w:noProof/>
            <w:sz w:val="22"/>
            <w:szCs w:val="22"/>
          </w:rPr>
          <w:tab/>
        </w:r>
        <w:r w:rsidR="004460ED" w:rsidRPr="005664DD">
          <w:rPr>
            <w:rStyle w:val="Hyperlink"/>
            <w:noProof/>
          </w:rPr>
          <w:t>QUALIFICAÇÃO TÉCNICA</w:t>
        </w:r>
        <w:r w:rsidR="004460ED">
          <w:rPr>
            <w:noProof/>
            <w:webHidden/>
          </w:rPr>
          <w:tab/>
        </w:r>
        <w:r w:rsidR="004460ED">
          <w:rPr>
            <w:noProof/>
            <w:webHidden/>
          </w:rPr>
          <w:fldChar w:fldCharType="begin"/>
        </w:r>
        <w:r w:rsidR="004460ED">
          <w:rPr>
            <w:noProof/>
            <w:webHidden/>
          </w:rPr>
          <w:instrText xml:space="preserve"> PAGEREF _Toc56612318 \h </w:instrText>
        </w:r>
        <w:r w:rsidR="004460ED">
          <w:rPr>
            <w:noProof/>
            <w:webHidden/>
          </w:rPr>
        </w:r>
        <w:r w:rsidR="004460ED">
          <w:rPr>
            <w:noProof/>
            <w:webHidden/>
          </w:rPr>
          <w:fldChar w:fldCharType="separate"/>
        </w:r>
        <w:r w:rsidR="00F56B0F">
          <w:rPr>
            <w:noProof/>
            <w:webHidden/>
          </w:rPr>
          <w:t>8</w:t>
        </w:r>
        <w:r w:rsidR="004460ED">
          <w:rPr>
            <w:noProof/>
            <w:webHidden/>
          </w:rPr>
          <w:fldChar w:fldCharType="end"/>
        </w:r>
      </w:hyperlink>
    </w:p>
    <w:p w14:paraId="379A89BB" w14:textId="77777777" w:rsidR="004460ED" w:rsidRDefault="00FD4584">
      <w:pPr>
        <w:pStyle w:val="Sumrio1"/>
        <w:tabs>
          <w:tab w:val="left" w:pos="400"/>
          <w:tab w:val="right" w:leader="dot" w:pos="9062"/>
        </w:tabs>
        <w:rPr>
          <w:rFonts w:asciiTheme="minorHAnsi" w:hAnsiTheme="minorHAnsi" w:cstheme="minorBidi"/>
          <w:bCs w:val="0"/>
          <w:caps w:val="0"/>
          <w:noProof/>
          <w:sz w:val="22"/>
          <w:szCs w:val="22"/>
        </w:rPr>
      </w:pPr>
      <w:hyperlink w:anchor="_Toc56612319" w:history="1">
        <w:r w:rsidR="004460ED" w:rsidRPr="005664DD">
          <w:rPr>
            <w:rStyle w:val="Hyperlink"/>
            <w:noProof/>
          </w:rPr>
          <w:t>8</w:t>
        </w:r>
        <w:r w:rsidR="004460ED">
          <w:rPr>
            <w:rFonts w:asciiTheme="minorHAnsi" w:hAnsiTheme="minorHAnsi" w:cstheme="minorBidi"/>
            <w:bCs w:val="0"/>
            <w:caps w:val="0"/>
            <w:noProof/>
            <w:sz w:val="22"/>
            <w:szCs w:val="22"/>
          </w:rPr>
          <w:tab/>
        </w:r>
        <w:r w:rsidR="004460ED" w:rsidRPr="005664DD">
          <w:rPr>
            <w:rStyle w:val="Hyperlink"/>
            <w:noProof/>
          </w:rPr>
          <w:t>orçamento DE REFERÊNCIA E DOTAÇÃO ORÇAMENTÁRIA</w:t>
        </w:r>
        <w:r w:rsidR="004460ED">
          <w:rPr>
            <w:noProof/>
            <w:webHidden/>
          </w:rPr>
          <w:tab/>
        </w:r>
        <w:r w:rsidR="004460ED">
          <w:rPr>
            <w:noProof/>
            <w:webHidden/>
          </w:rPr>
          <w:fldChar w:fldCharType="begin"/>
        </w:r>
        <w:r w:rsidR="004460ED">
          <w:rPr>
            <w:noProof/>
            <w:webHidden/>
          </w:rPr>
          <w:instrText xml:space="preserve"> PAGEREF _Toc56612319 \h </w:instrText>
        </w:r>
        <w:r w:rsidR="004460ED">
          <w:rPr>
            <w:noProof/>
            <w:webHidden/>
          </w:rPr>
        </w:r>
        <w:r w:rsidR="004460ED">
          <w:rPr>
            <w:noProof/>
            <w:webHidden/>
          </w:rPr>
          <w:fldChar w:fldCharType="separate"/>
        </w:r>
        <w:r w:rsidR="00F56B0F">
          <w:rPr>
            <w:noProof/>
            <w:webHidden/>
          </w:rPr>
          <w:t>9</w:t>
        </w:r>
        <w:r w:rsidR="004460ED">
          <w:rPr>
            <w:noProof/>
            <w:webHidden/>
          </w:rPr>
          <w:fldChar w:fldCharType="end"/>
        </w:r>
      </w:hyperlink>
    </w:p>
    <w:p w14:paraId="3EA28993" w14:textId="77777777" w:rsidR="004460ED" w:rsidRDefault="00FD4584">
      <w:pPr>
        <w:pStyle w:val="Sumrio1"/>
        <w:tabs>
          <w:tab w:val="left" w:pos="400"/>
          <w:tab w:val="right" w:leader="dot" w:pos="9062"/>
        </w:tabs>
        <w:rPr>
          <w:rFonts w:asciiTheme="minorHAnsi" w:hAnsiTheme="minorHAnsi" w:cstheme="minorBidi"/>
          <w:bCs w:val="0"/>
          <w:caps w:val="0"/>
          <w:noProof/>
          <w:sz w:val="22"/>
          <w:szCs w:val="22"/>
        </w:rPr>
      </w:pPr>
      <w:hyperlink w:anchor="_Toc56612320" w:history="1">
        <w:r w:rsidR="004460ED" w:rsidRPr="005664DD">
          <w:rPr>
            <w:rStyle w:val="Hyperlink"/>
            <w:noProof/>
          </w:rPr>
          <w:t>9</w:t>
        </w:r>
        <w:r w:rsidR="004460ED">
          <w:rPr>
            <w:rFonts w:asciiTheme="minorHAnsi" w:hAnsiTheme="minorHAnsi" w:cstheme="minorBidi"/>
            <w:bCs w:val="0"/>
            <w:caps w:val="0"/>
            <w:noProof/>
            <w:sz w:val="22"/>
            <w:szCs w:val="22"/>
          </w:rPr>
          <w:tab/>
        </w:r>
        <w:r w:rsidR="004460ED" w:rsidRPr="005664DD">
          <w:rPr>
            <w:rStyle w:val="Hyperlink"/>
            <w:noProof/>
          </w:rPr>
          <w:t>PRAZO DE EXECUÇÃO</w:t>
        </w:r>
        <w:r w:rsidR="004460ED">
          <w:rPr>
            <w:noProof/>
            <w:webHidden/>
          </w:rPr>
          <w:tab/>
        </w:r>
        <w:r w:rsidR="004460ED">
          <w:rPr>
            <w:noProof/>
            <w:webHidden/>
          </w:rPr>
          <w:fldChar w:fldCharType="begin"/>
        </w:r>
        <w:r w:rsidR="004460ED">
          <w:rPr>
            <w:noProof/>
            <w:webHidden/>
          </w:rPr>
          <w:instrText xml:space="preserve"> PAGEREF _Toc56612320 \h </w:instrText>
        </w:r>
        <w:r w:rsidR="004460ED">
          <w:rPr>
            <w:noProof/>
            <w:webHidden/>
          </w:rPr>
        </w:r>
        <w:r w:rsidR="004460ED">
          <w:rPr>
            <w:noProof/>
            <w:webHidden/>
          </w:rPr>
          <w:fldChar w:fldCharType="separate"/>
        </w:r>
        <w:r w:rsidR="00F56B0F">
          <w:rPr>
            <w:noProof/>
            <w:webHidden/>
          </w:rPr>
          <w:t>10</w:t>
        </w:r>
        <w:r w:rsidR="004460ED">
          <w:rPr>
            <w:noProof/>
            <w:webHidden/>
          </w:rPr>
          <w:fldChar w:fldCharType="end"/>
        </w:r>
      </w:hyperlink>
    </w:p>
    <w:p w14:paraId="7C84A08B" w14:textId="77777777" w:rsidR="004460ED" w:rsidRDefault="00FD4584">
      <w:pPr>
        <w:pStyle w:val="Sumrio1"/>
        <w:tabs>
          <w:tab w:val="left" w:pos="600"/>
          <w:tab w:val="right" w:leader="dot" w:pos="9062"/>
        </w:tabs>
        <w:rPr>
          <w:rFonts w:asciiTheme="minorHAnsi" w:hAnsiTheme="minorHAnsi" w:cstheme="minorBidi"/>
          <w:bCs w:val="0"/>
          <w:caps w:val="0"/>
          <w:noProof/>
          <w:sz w:val="22"/>
          <w:szCs w:val="22"/>
        </w:rPr>
      </w:pPr>
      <w:hyperlink w:anchor="_Toc56612321" w:history="1">
        <w:r w:rsidR="004460ED" w:rsidRPr="005664DD">
          <w:rPr>
            <w:rStyle w:val="Hyperlink"/>
            <w:noProof/>
          </w:rPr>
          <w:t>10</w:t>
        </w:r>
        <w:r w:rsidR="004460ED">
          <w:rPr>
            <w:rFonts w:asciiTheme="minorHAnsi" w:hAnsiTheme="minorHAnsi" w:cstheme="minorBidi"/>
            <w:bCs w:val="0"/>
            <w:caps w:val="0"/>
            <w:noProof/>
            <w:sz w:val="22"/>
            <w:szCs w:val="22"/>
          </w:rPr>
          <w:tab/>
        </w:r>
        <w:r w:rsidR="004460ED" w:rsidRPr="005664DD">
          <w:rPr>
            <w:rStyle w:val="Hyperlink"/>
            <w:noProof/>
          </w:rPr>
          <w:t>CRITÉRIOS dE PAGAMENTO</w:t>
        </w:r>
        <w:r w:rsidR="004460ED">
          <w:rPr>
            <w:noProof/>
            <w:webHidden/>
          </w:rPr>
          <w:tab/>
        </w:r>
        <w:r w:rsidR="004460ED">
          <w:rPr>
            <w:noProof/>
            <w:webHidden/>
          </w:rPr>
          <w:fldChar w:fldCharType="begin"/>
        </w:r>
        <w:r w:rsidR="004460ED">
          <w:rPr>
            <w:noProof/>
            <w:webHidden/>
          </w:rPr>
          <w:instrText xml:space="preserve"> PAGEREF _Toc56612321 \h </w:instrText>
        </w:r>
        <w:r w:rsidR="004460ED">
          <w:rPr>
            <w:noProof/>
            <w:webHidden/>
          </w:rPr>
        </w:r>
        <w:r w:rsidR="004460ED">
          <w:rPr>
            <w:noProof/>
            <w:webHidden/>
          </w:rPr>
          <w:fldChar w:fldCharType="separate"/>
        </w:r>
        <w:r w:rsidR="00F56B0F">
          <w:rPr>
            <w:noProof/>
            <w:webHidden/>
          </w:rPr>
          <w:t>10</w:t>
        </w:r>
        <w:r w:rsidR="004460ED">
          <w:rPr>
            <w:noProof/>
            <w:webHidden/>
          </w:rPr>
          <w:fldChar w:fldCharType="end"/>
        </w:r>
      </w:hyperlink>
    </w:p>
    <w:p w14:paraId="070FF407" w14:textId="77777777" w:rsidR="004460ED" w:rsidRDefault="00FD4584">
      <w:pPr>
        <w:pStyle w:val="Sumrio1"/>
        <w:tabs>
          <w:tab w:val="left" w:pos="600"/>
          <w:tab w:val="right" w:leader="dot" w:pos="9062"/>
        </w:tabs>
        <w:rPr>
          <w:rFonts w:asciiTheme="minorHAnsi" w:hAnsiTheme="minorHAnsi" w:cstheme="minorBidi"/>
          <w:bCs w:val="0"/>
          <w:caps w:val="0"/>
          <w:noProof/>
          <w:sz w:val="22"/>
          <w:szCs w:val="22"/>
        </w:rPr>
      </w:pPr>
      <w:hyperlink w:anchor="_Toc56612322" w:history="1">
        <w:r w:rsidR="004460ED" w:rsidRPr="005664DD">
          <w:rPr>
            <w:rStyle w:val="Hyperlink"/>
            <w:noProof/>
          </w:rPr>
          <w:t>11</w:t>
        </w:r>
        <w:r w:rsidR="004460ED">
          <w:rPr>
            <w:rFonts w:asciiTheme="minorHAnsi" w:hAnsiTheme="minorHAnsi" w:cstheme="minorBidi"/>
            <w:bCs w:val="0"/>
            <w:caps w:val="0"/>
            <w:noProof/>
            <w:sz w:val="22"/>
            <w:szCs w:val="22"/>
          </w:rPr>
          <w:tab/>
        </w:r>
        <w:r w:rsidR="004460ED" w:rsidRPr="005664DD">
          <w:rPr>
            <w:rStyle w:val="Hyperlink"/>
            <w:noProof/>
          </w:rPr>
          <w:t>REAJUSTAMENTO</w:t>
        </w:r>
        <w:r w:rsidR="004460ED">
          <w:rPr>
            <w:noProof/>
            <w:webHidden/>
          </w:rPr>
          <w:tab/>
        </w:r>
        <w:r w:rsidR="004460ED">
          <w:rPr>
            <w:noProof/>
            <w:webHidden/>
          </w:rPr>
          <w:fldChar w:fldCharType="begin"/>
        </w:r>
        <w:r w:rsidR="004460ED">
          <w:rPr>
            <w:noProof/>
            <w:webHidden/>
          </w:rPr>
          <w:instrText xml:space="preserve"> PAGEREF _Toc56612322 \h </w:instrText>
        </w:r>
        <w:r w:rsidR="004460ED">
          <w:rPr>
            <w:noProof/>
            <w:webHidden/>
          </w:rPr>
        </w:r>
        <w:r w:rsidR="004460ED">
          <w:rPr>
            <w:noProof/>
            <w:webHidden/>
          </w:rPr>
          <w:fldChar w:fldCharType="separate"/>
        </w:r>
        <w:r w:rsidR="00F56B0F">
          <w:rPr>
            <w:noProof/>
            <w:webHidden/>
          </w:rPr>
          <w:t>11</w:t>
        </w:r>
        <w:r w:rsidR="004460ED">
          <w:rPr>
            <w:noProof/>
            <w:webHidden/>
          </w:rPr>
          <w:fldChar w:fldCharType="end"/>
        </w:r>
      </w:hyperlink>
    </w:p>
    <w:p w14:paraId="0A116A04" w14:textId="77777777" w:rsidR="004460ED" w:rsidRDefault="00FD4584">
      <w:pPr>
        <w:pStyle w:val="Sumrio1"/>
        <w:tabs>
          <w:tab w:val="left" w:pos="600"/>
          <w:tab w:val="right" w:leader="dot" w:pos="9062"/>
        </w:tabs>
        <w:rPr>
          <w:rFonts w:asciiTheme="minorHAnsi" w:hAnsiTheme="minorHAnsi" w:cstheme="minorBidi"/>
          <w:bCs w:val="0"/>
          <w:caps w:val="0"/>
          <w:noProof/>
          <w:sz w:val="22"/>
          <w:szCs w:val="22"/>
        </w:rPr>
      </w:pPr>
      <w:hyperlink w:anchor="_Toc56612323" w:history="1">
        <w:r w:rsidR="004460ED" w:rsidRPr="005664DD">
          <w:rPr>
            <w:rStyle w:val="Hyperlink"/>
            <w:noProof/>
          </w:rPr>
          <w:t>12</w:t>
        </w:r>
        <w:r w:rsidR="004460ED">
          <w:rPr>
            <w:rFonts w:asciiTheme="minorHAnsi" w:hAnsiTheme="minorHAnsi" w:cstheme="minorBidi"/>
            <w:bCs w:val="0"/>
            <w:caps w:val="0"/>
            <w:noProof/>
            <w:sz w:val="22"/>
            <w:szCs w:val="22"/>
          </w:rPr>
          <w:tab/>
        </w:r>
        <w:r w:rsidR="004460ED" w:rsidRPr="005664DD">
          <w:rPr>
            <w:rStyle w:val="Hyperlink"/>
            <w:noProof/>
          </w:rPr>
          <w:t>FISCALIZAÇÃO</w:t>
        </w:r>
        <w:r w:rsidR="004460ED">
          <w:rPr>
            <w:noProof/>
            <w:webHidden/>
          </w:rPr>
          <w:tab/>
        </w:r>
        <w:r w:rsidR="004460ED">
          <w:rPr>
            <w:noProof/>
            <w:webHidden/>
          </w:rPr>
          <w:fldChar w:fldCharType="begin"/>
        </w:r>
        <w:r w:rsidR="004460ED">
          <w:rPr>
            <w:noProof/>
            <w:webHidden/>
          </w:rPr>
          <w:instrText xml:space="preserve"> PAGEREF _Toc56612323 \h </w:instrText>
        </w:r>
        <w:r w:rsidR="004460ED">
          <w:rPr>
            <w:noProof/>
            <w:webHidden/>
          </w:rPr>
        </w:r>
        <w:r w:rsidR="004460ED">
          <w:rPr>
            <w:noProof/>
            <w:webHidden/>
          </w:rPr>
          <w:fldChar w:fldCharType="separate"/>
        </w:r>
        <w:r w:rsidR="00F56B0F">
          <w:rPr>
            <w:noProof/>
            <w:webHidden/>
          </w:rPr>
          <w:t>12</w:t>
        </w:r>
        <w:r w:rsidR="004460ED">
          <w:rPr>
            <w:noProof/>
            <w:webHidden/>
          </w:rPr>
          <w:fldChar w:fldCharType="end"/>
        </w:r>
      </w:hyperlink>
    </w:p>
    <w:p w14:paraId="591CDB24" w14:textId="77777777" w:rsidR="004460ED" w:rsidRDefault="00FD4584">
      <w:pPr>
        <w:pStyle w:val="Sumrio1"/>
        <w:tabs>
          <w:tab w:val="left" w:pos="600"/>
          <w:tab w:val="right" w:leader="dot" w:pos="9062"/>
        </w:tabs>
        <w:rPr>
          <w:rFonts w:asciiTheme="minorHAnsi" w:hAnsiTheme="minorHAnsi" w:cstheme="minorBidi"/>
          <w:bCs w:val="0"/>
          <w:caps w:val="0"/>
          <w:noProof/>
          <w:sz w:val="22"/>
          <w:szCs w:val="22"/>
        </w:rPr>
      </w:pPr>
      <w:hyperlink w:anchor="_Toc56612324" w:history="1">
        <w:r w:rsidR="004460ED" w:rsidRPr="005664DD">
          <w:rPr>
            <w:rStyle w:val="Hyperlink"/>
            <w:noProof/>
          </w:rPr>
          <w:t>13</w:t>
        </w:r>
        <w:r w:rsidR="004460ED">
          <w:rPr>
            <w:rFonts w:asciiTheme="minorHAnsi" w:hAnsiTheme="minorHAnsi" w:cstheme="minorBidi"/>
            <w:bCs w:val="0"/>
            <w:caps w:val="0"/>
            <w:noProof/>
            <w:sz w:val="22"/>
            <w:szCs w:val="22"/>
          </w:rPr>
          <w:tab/>
        </w:r>
        <w:r w:rsidR="004460ED" w:rsidRPr="005664DD">
          <w:rPr>
            <w:rStyle w:val="Hyperlink"/>
            <w:noProof/>
          </w:rPr>
          <w:t>RECEBIMENTO DEFINITIVO DOS SERVIÇOS</w:t>
        </w:r>
        <w:r w:rsidR="004460ED">
          <w:rPr>
            <w:noProof/>
            <w:webHidden/>
          </w:rPr>
          <w:tab/>
        </w:r>
        <w:r w:rsidR="004460ED">
          <w:rPr>
            <w:noProof/>
            <w:webHidden/>
          </w:rPr>
          <w:fldChar w:fldCharType="begin"/>
        </w:r>
        <w:r w:rsidR="004460ED">
          <w:rPr>
            <w:noProof/>
            <w:webHidden/>
          </w:rPr>
          <w:instrText xml:space="preserve"> PAGEREF _Toc56612324 \h </w:instrText>
        </w:r>
        <w:r w:rsidR="004460ED">
          <w:rPr>
            <w:noProof/>
            <w:webHidden/>
          </w:rPr>
        </w:r>
        <w:r w:rsidR="004460ED">
          <w:rPr>
            <w:noProof/>
            <w:webHidden/>
          </w:rPr>
          <w:fldChar w:fldCharType="separate"/>
        </w:r>
        <w:r w:rsidR="00F56B0F">
          <w:rPr>
            <w:noProof/>
            <w:webHidden/>
          </w:rPr>
          <w:t>14</w:t>
        </w:r>
        <w:r w:rsidR="004460ED">
          <w:rPr>
            <w:noProof/>
            <w:webHidden/>
          </w:rPr>
          <w:fldChar w:fldCharType="end"/>
        </w:r>
      </w:hyperlink>
    </w:p>
    <w:p w14:paraId="430FDD0E" w14:textId="77777777" w:rsidR="004460ED" w:rsidRDefault="00FD4584">
      <w:pPr>
        <w:pStyle w:val="Sumrio1"/>
        <w:tabs>
          <w:tab w:val="left" w:pos="600"/>
          <w:tab w:val="right" w:leader="dot" w:pos="9062"/>
        </w:tabs>
        <w:rPr>
          <w:rFonts w:asciiTheme="minorHAnsi" w:hAnsiTheme="minorHAnsi" w:cstheme="minorBidi"/>
          <w:bCs w:val="0"/>
          <w:caps w:val="0"/>
          <w:noProof/>
          <w:sz w:val="22"/>
          <w:szCs w:val="22"/>
        </w:rPr>
      </w:pPr>
      <w:hyperlink w:anchor="_Toc56612325" w:history="1">
        <w:r w:rsidR="004460ED" w:rsidRPr="005664DD">
          <w:rPr>
            <w:rStyle w:val="Hyperlink"/>
            <w:noProof/>
          </w:rPr>
          <w:t>14</w:t>
        </w:r>
        <w:r w:rsidR="004460ED">
          <w:rPr>
            <w:rFonts w:asciiTheme="minorHAnsi" w:hAnsiTheme="minorHAnsi" w:cstheme="minorBidi"/>
            <w:bCs w:val="0"/>
            <w:caps w:val="0"/>
            <w:noProof/>
            <w:sz w:val="22"/>
            <w:szCs w:val="22"/>
          </w:rPr>
          <w:tab/>
        </w:r>
        <w:r w:rsidR="004460ED" w:rsidRPr="005664DD">
          <w:rPr>
            <w:rStyle w:val="Hyperlink"/>
            <w:noProof/>
          </w:rPr>
          <w:t>SEGURANÇA DO TRABALHO</w:t>
        </w:r>
        <w:r w:rsidR="004460ED">
          <w:rPr>
            <w:noProof/>
            <w:webHidden/>
          </w:rPr>
          <w:tab/>
        </w:r>
        <w:r w:rsidR="004460ED">
          <w:rPr>
            <w:noProof/>
            <w:webHidden/>
          </w:rPr>
          <w:fldChar w:fldCharType="begin"/>
        </w:r>
        <w:r w:rsidR="004460ED">
          <w:rPr>
            <w:noProof/>
            <w:webHidden/>
          </w:rPr>
          <w:instrText xml:space="preserve"> PAGEREF _Toc56612325 \h </w:instrText>
        </w:r>
        <w:r w:rsidR="004460ED">
          <w:rPr>
            <w:noProof/>
            <w:webHidden/>
          </w:rPr>
        </w:r>
        <w:r w:rsidR="004460ED">
          <w:rPr>
            <w:noProof/>
            <w:webHidden/>
          </w:rPr>
          <w:fldChar w:fldCharType="separate"/>
        </w:r>
        <w:r w:rsidR="00F56B0F">
          <w:rPr>
            <w:noProof/>
            <w:webHidden/>
          </w:rPr>
          <w:t>15</w:t>
        </w:r>
        <w:r w:rsidR="004460ED">
          <w:rPr>
            <w:noProof/>
            <w:webHidden/>
          </w:rPr>
          <w:fldChar w:fldCharType="end"/>
        </w:r>
      </w:hyperlink>
    </w:p>
    <w:p w14:paraId="52A027EB" w14:textId="77777777" w:rsidR="004460ED" w:rsidRDefault="00FD4584">
      <w:pPr>
        <w:pStyle w:val="Sumrio1"/>
        <w:tabs>
          <w:tab w:val="left" w:pos="600"/>
          <w:tab w:val="right" w:leader="dot" w:pos="9062"/>
        </w:tabs>
        <w:rPr>
          <w:rFonts w:asciiTheme="minorHAnsi" w:hAnsiTheme="minorHAnsi" w:cstheme="minorBidi"/>
          <w:bCs w:val="0"/>
          <w:caps w:val="0"/>
          <w:noProof/>
          <w:sz w:val="22"/>
          <w:szCs w:val="22"/>
        </w:rPr>
      </w:pPr>
      <w:hyperlink w:anchor="_Toc56612326" w:history="1">
        <w:r w:rsidR="004460ED" w:rsidRPr="005664DD">
          <w:rPr>
            <w:rStyle w:val="Hyperlink"/>
            <w:noProof/>
          </w:rPr>
          <w:t>15</w:t>
        </w:r>
        <w:r w:rsidR="004460ED">
          <w:rPr>
            <w:rFonts w:asciiTheme="minorHAnsi" w:hAnsiTheme="minorHAnsi" w:cstheme="minorBidi"/>
            <w:bCs w:val="0"/>
            <w:caps w:val="0"/>
            <w:noProof/>
            <w:sz w:val="22"/>
            <w:szCs w:val="22"/>
          </w:rPr>
          <w:tab/>
        </w:r>
        <w:r w:rsidR="004460ED" w:rsidRPr="005664DD">
          <w:rPr>
            <w:rStyle w:val="Hyperlink"/>
            <w:noProof/>
          </w:rPr>
          <w:t>critérios de sustentabilidade AMBIENTAL</w:t>
        </w:r>
        <w:r w:rsidR="004460ED">
          <w:rPr>
            <w:noProof/>
            <w:webHidden/>
          </w:rPr>
          <w:tab/>
        </w:r>
        <w:r w:rsidR="004460ED">
          <w:rPr>
            <w:noProof/>
            <w:webHidden/>
          </w:rPr>
          <w:fldChar w:fldCharType="begin"/>
        </w:r>
        <w:r w:rsidR="004460ED">
          <w:rPr>
            <w:noProof/>
            <w:webHidden/>
          </w:rPr>
          <w:instrText xml:space="preserve"> PAGEREF _Toc56612326 \h </w:instrText>
        </w:r>
        <w:r w:rsidR="004460ED">
          <w:rPr>
            <w:noProof/>
            <w:webHidden/>
          </w:rPr>
        </w:r>
        <w:r w:rsidR="004460ED">
          <w:rPr>
            <w:noProof/>
            <w:webHidden/>
          </w:rPr>
          <w:fldChar w:fldCharType="separate"/>
        </w:r>
        <w:r w:rsidR="00F56B0F">
          <w:rPr>
            <w:noProof/>
            <w:webHidden/>
          </w:rPr>
          <w:t>15</w:t>
        </w:r>
        <w:r w:rsidR="004460ED">
          <w:rPr>
            <w:noProof/>
            <w:webHidden/>
          </w:rPr>
          <w:fldChar w:fldCharType="end"/>
        </w:r>
      </w:hyperlink>
    </w:p>
    <w:p w14:paraId="6528474C" w14:textId="77777777" w:rsidR="004460ED" w:rsidRDefault="00FD4584">
      <w:pPr>
        <w:pStyle w:val="Sumrio1"/>
        <w:tabs>
          <w:tab w:val="left" w:pos="600"/>
          <w:tab w:val="right" w:leader="dot" w:pos="9062"/>
        </w:tabs>
        <w:rPr>
          <w:rFonts w:asciiTheme="minorHAnsi" w:hAnsiTheme="minorHAnsi" w:cstheme="minorBidi"/>
          <w:bCs w:val="0"/>
          <w:caps w:val="0"/>
          <w:noProof/>
          <w:sz w:val="22"/>
          <w:szCs w:val="22"/>
        </w:rPr>
      </w:pPr>
      <w:hyperlink w:anchor="_Toc56612327" w:history="1">
        <w:r w:rsidR="004460ED" w:rsidRPr="005664DD">
          <w:rPr>
            <w:rStyle w:val="Hyperlink"/>
            <w:noProof/>
          </w:rPr>
          <w:t>16</w:t>
        </w:r>
        <w:r w:rsidR="004460ED">
          <w:rPr>
            <w:rFonts w:asciiTheme="minorHAnsi" w:hAnsiTheme="minorHAnsi" w:cstheme="minorBidi"/>
            <w:bCs w:val="0"/>
            <w:caps w:val="0"/>
            <w:noProof/>
            <w:sz w:val="22"/>
            <w:szCs w:val="22"/>
          </w:rPr>
          <w:tab/>
        </w:r>
        <w:r w:rsidR="004460ED" w:rsidRPr="005664DD">
          <w:rPr>
            <w:rStyle w:val="Hyperlink"/>
            <w:noProof/>
          </w:rPr>
          <w:t>OBRIGAÇÕES DA CONTRATADA</w:t>
        </w:r>
        <w:r w:rsidR="004460ED">
          <w:rPr>
            <w:noProof/>
            <w:webHidden/>
          </w:rPr>
          <w:tab/>
        </w:r>
        <w:r w:rsidR="004460ED">
          <w:rPr>
            <w:noProof/>
            <w:webHidden/>
          </w:rPr>
          <w:fldChar w:fldCharType="begin"/>
        </w:r>
        <w:r w:rsidR="004460ED">
          <w:rPr>
            <w:noProof/>
            <w:webHidden/>
          </w:rPr>
          <w:instrText xml:space="preserve"> PAGEREF _Toc56612327 \h </w:instrText>
        </w:r>
        <w:r w:rsidR="004460ED">
          <w:rPr>
            <w:noProof/>
            <w:webHidden/>
          </w:rPr>
        </w:r>
        <w:r w:rsidR="004460ED">
          <w:rPr>
            <w:noProof/>
            <w:webHidden/>
          </w:rPr>
          <w:fldChar w:fldCharType="separate"/>
        </w:r>
        <w:r w:rsidR="00F56B0F">
          <w:rPr>
            <w:noProof/>
            <w:webHidden/>
          </w:rPr>
          <w:t>16</w:t>
        </w:r>
        <w:r w:rsidR="004460ED">
          <w:rPr>
            <w:noProof/>
            <w:webHidden/>
          </w:rPr>
          <w:fldChar w:fldCharType="end"/>
        </w:r>
      </w:hyperlink>
    </w:p>
    <w:p w14:paraId="55442226" w14:textId="77777777" w:rsidR="004460ED" w:rsidRDefault="00FD4584">
      <w:pPr>
        <w:pStyle w:val="Sumrio1"/>
        <w:tabs>
          <w:tab w:val="left" w:pos="600"/>
          <w:tab w:val="right" w:leader="dot" w:pos="9062"/>
        </w:tabs>
        <w:rPr>
          <w:rFonts w:asciiTheme="minorHAnsi" w:hAnsiTheme="minorHAnsi" w:cstheme="minorBidi"/>
          <w:bCs w:val="0"/>
          <w:caps w:val="0"/>
          <w:noProof/>
          <w:sz w:val="22"/>
          <w:szCs w:val="22"/>
        </w:rPr>
      </w:pPr>
      <w:hyperlink w:anchor="_Toc56612328" w:history="1">
        <w:r w:rsidR="004460ED" w:rsidRPr="005664DD">
          <w:rPr>
            <w:rStyle w:val="Hyperlink"/>
            <w:noProof/>
          </w:rPr>
          <w:t>17</w:t>
        </w:r>
        <w:r w:rsidR="004460ED">
          <w:rPr>
            <w:rFonts w:asciiTheme="minorHAnsi" w:hAnsiTheme="minorHAnsi" w:cstheme="minorBidi"/>
            <w:bCs w:val="0"/>
            <w:caps w:val="0"/>
            <w:noProof/>
            <w:sz w:val="22"/>
            <w:szCs w:val="22"/>
          </w:rPr>
          <w:tab/>
        </w:r>
        <w:r w:rsidR="004460ED" w:rsidRPr="005664DD">
          <w:rPr>
            <w:rStyle w:val="Hyperlink"/>
            <w:noProof/>
          </w:rPr>
          <w:t>OBRIGAÇÕES DA CODEVASF</w:t>
        </w:r>
        <w:r w:rsidR="004460ED">
          <w:rPr>
            <w:noProof/>
            <w:webHidden/>
          </w:rPr>
          <w:tab/>
        </w:r>
        <w:r w:rsidR="004460ED">
          <w:rPr>
            <w:noProof/>
            <w:webHidden/>
          </w:rPr>
          <w:fldChar w:fldCharType="begin"/>
        </w:r>
        <w:r w:rsidR="004460ED">
          <w:rPr>
            <w:noProof/>
            <w:webHidden/>
          </w:rPr>
          <w:instrText xml:space="preserve"> PAGEREF _Toc56612328 \h </w:instrText>
        </w:r>
        <w:r w:rsidR="004460ED">
          <w:rPr>
            <w:noProof/>
            <w:webHidden/>
          </w:rPr>
        </w:r>
        <w:r w:rsidR="004460ED">
          <w:rPr>
            <w:noProof/>
            <w:webHidden/>
          </w:rPr>
          <w:fldChar w:fldCharType="separate"/>
        </w:r>
        <w:r w:rsidR="00F56B0F">
          <w:rPr>
            <w:noProof/>
            <w:webHidden/>
          </w:rPr>
          <w:t>19</w:t>
        </w:r>
        <w:r w:rsidR="004460ED">
          <w:rPr>
            <w:noProof/>
            <w:webHidden/>
          </w:rPr>
          <w:fldChar w:fldCharType="end"/>
        </w:r>
      </w:hyperlink>
    </w:p>
    <w:p w14:paraId="31DEE917" w14:textId="77777777" w:rsidR="004460ED" w:rsidRDefault="00FD4584">
      <w:pPr>
        <w:pStyle w:val="Sumrio1"/>
        <w:tabs>
          <w:tab w:val="left" w:pos="600"/>
          <w:tab w:val="right" w:leader="dot" w:pos="9062"/>
        </w:tabs>
        <w:rPr>
          <w:rFonts w:asciiTheme="minorHAnsi" w:hAnsiTheme="minorHAnsi" w:cstheme="minorBidi"/>
          <w:bCs w:val="0"/>
          <w:caps w:val="0"/>
          <w:noProof/>
          <w:sz w:val="22"/>
          <w:szCs w:val="22"/>
        </w:rPr>
      </w:pPr>
      <w:hyperlink w:anchor="_Toc56612329" w:history="1">
        <w:r w:rsidR="004460ED" w:rsidRPr="005664DD">
          <w:rPr>
            <w:rStyle w:val="Hyperlink"/>
            <w:noProof/>
          </w:rPr>
          <w:t>18</w:t>
        </w:r>
        <w:r w:rsidR="004460ED">
          <w:rPr>
            <w:rFonts w:asciiTheme="minorHAnsi" w:hAnsiTheme="minorHAnsi" w:cstheme="minorBidi"/>
            <w:bCs w:val="0"/>
            <w:caps w:val="0"/>
            <w:noProof/>
            <w:sz w:val="22"/>
            <w:szCs w:val="22"/>
          </w:rPr>
          <w:tab/>
        </w:r>
        <w:r w:rsidR="004460ED" w:rsidRPr="005664DD">
          <w:rPr>
            <w:rStyle w:val="Hyperlink"/>
            <w:noProof/>
          </w:rPr>
          <w:t>MULTAS</w:t>
        </w:r>
        <w:r w:rsidR="004460ED">
          <w:rPr>
            <w:noProof/>
            <w:webHidden/>
          </w:rPr>
          <w:tab/>
        </w:r>
        <w:r w:rsidR="004460ED">
          <w:rPr>
            <w:noProof/>
            <w:webHidden/>
          </w:rPr>
          <w:fldChar w:fldCharType="begin"/>
        </w:r>
        <w:r w:rsidR="004460ED">
          <w:rPr>
            <w:noProof/>
            <w:webHidden/>
          </w:rPr>
          <w:instrText xml:space="preserve"> PAGEREF _Toc56612329 \h </w:instrText>
        </w:r>
        <w:r w:rsidR="004460ED">
          <w:rPr>
            <w:noProof/>
            <w:webHidden/>
          </w:rPr>
        </w:r>
        <w:r w:rsidR="004460ED">
          <w:rPr>
            <w:noProof/>
            <w:webHidden/>
          </w:rPr>
          <w:fldChar w:fldCharType="separate"/>
        </w:r>
        <w:r w:rsidR="00F56B0F">
          <w:rPr>
            <w:noProof/>
            <w:webHidden/>
          </w:rPr>
          <w:t>20</w:t>
        </w:r>
        <w:r w:rsidR="004460ED">
          <w:rPr>
            <w:noProof/>
            <w:webHidden/>
          </w:rPr>
          <w:fldChar w:fldCharType="end"/>
        </w:r>
      </w:hyperlink>
    </w:p>
    <w:p w14:paraId="4FA0F6AA" w14:textId="77777777" w:rsidR="004460ED" w:rsidRDefault="00FD4584">
      <w:pPr>
        <w:pStyle w:val="Sumrio1"/>
        <w:tabs>
          <w:tab w:val="left" w:pos="600"/>
          <w:tab w:val="right" w:leader="dot" w:pos="9062"/>
        </w:tabs>
        <w:rPr>
          <w:rFonts w:asciiTheme="minorHAnsi" w:hAnsiTheme="minorHAnsi" w:cstheme="minorBidi"/>
          <w:bCs w:val="0"/>
          <w:caps w:val="0"/>
          <w:noProof/>
          <w:sz w:val="22"/>
          <w:szCs w:val="22"/>
        </w:rPr>
      </w:pPr>
      <w:hyperlink w:anchor="_Toc56612330" w:history="1">
        <w:r w:rsidR="004460ED" w:rsidRPr="005664DD">
          <w:rPr>
            <w:rStyle w:val="Hyperlink"/>
            <w:noProof/>
          </w:rPr>
          <w:t>19</w:t>
        </w:r>
        <w:r w:rsidR="004460ED">
          <w:rPr>
            <w:rFonts w:asciiTheme="minorHAnsi" w:hAnsiTheme="minorHAnsi" w:cstheme="minorBidi"/>
            <w:bCs w:val="0"/>
            <w:caps w:val="0"/>
            <w:noProof/>
            <w:sz w:val="22"/>
            <w:szCs w:val="22"/>
          </w:rPr>
          <w:tab/>
        </w:r>
        <w:r w:rsidR="004460ED" w:rsidRPr="005664DD">
          <w:rPr>
            <w:rStyle w:val="Hyperlink"/>
            <w:noProof/>
          </w:rPr>
          <w:t>CONDIÇÕES GERAIS</w:t>
        </w:r>
        <w:r w:rsidR="004460ED">
          <w:rPr>
            <w:noProof/>
            <w:webHidden/>
          </w:rPr>
          <w:tab/>
        </w:r>
        <w:r w:rsidR="004460ED">
          <w:rPr>
            <w:noProof/>
            <w:webHidden/>
          </w:rPr>
          <w:fldChar w:fldCharType="begin"/>
        </w:r>
        <w:r w:rsidR="004460ED">
          <w:rPr>
            <w:noProof/>
            <w:webHidden/>
          </w:rPr>
          <w:instrText xml:space="preserve"> PAGEREF _Toc56612330 \h </w:instrText>
        </w:r>
        <w:r w:rsidR="004460ED">
          <w:rPr>
            <w:noProof/>
            <w:webHidden/>
          </w:rPr>
        </w:r>
        <w:r w:rsidR="004460ED">
          <w:rPr>
            <w:noProof/>
            <w:webHidden/>
          </w:rPr>
          <w:fldChar w:fldCharType="separate"/>
        </w:r>
        <w:r w:rsidR="00F56B0F">
          <w:rPr>
            <w:noProof/>
            <w:webHidden/>
          </w:rPr>
          <w:t>21</w:t>
        </w:r>
        <w:r w:rsidR="004460ED">
          <w:rPr>
            <w:noProof/>
            <w:webHidden/>
          </w:rPr>
          <w:fldChar w:fldCharType="end"/>
        </w:r>
      </w:hyperlink>
    </w:p>
    <w:p w14:paraId="6D23B365" w14:textId="77777777" w:rsidR="004460ED" w:rsidRDefault="00FD4584">
      <w:pPr>
        <w:pStyle w:val="Sumrio1"/>
        <w:tabs>
          <w:tab w:val="left" w:pos="600"/>
          <w:tab w:val="right" w:leader="dot" w:pos="9062"/>
        </w:tabs>
        <w:rPr>
          <w:rFonts w:asciiTheme="minorHAnsi" w:hAnsiTheme="minorHAnsi" w:cstheme="minorBidi"/>
          <w:bCs w:val="0"/>
          <w:caps w:val="0"/>
          <w:noProof/>
          <w:sz w:val="22"/>
          <w:szCs w:val="22"/>
        </w:rPr>
      </w:pPr>
      <w:hyperlink w:anchor="_Toc56612331" w:history="1">
        <w:r w:rsidR="004460ED" w:rsidRPr="005664DD">
          <w:rPr>
            <w:rStyle w:val="Hyperlink"/>
            <w:noProof/>
          </w:rPr>
          <w:t>20</w:t>
        </w:r>
        <w:r w:rsidR="004460ED">
          <w:rPr>
            <w:rFonts w:asciiTheme="minorHAnsi" w:hAnsiTheme="minorHAnsi" w:cstheme="minorBidi"/>
            <w:bCs w:val="0"/>
            <w:caps w:val="0"/>
            <w:noProof/>
            <w:sz w:val="22"/>
            <w:szCs w:val="22"/>
          </w:rPr>
          <w:tab/>
        </w:r>
        <w:r w:rsidR="004460ED" w:rsidRPr="005664DD">
          <w:rPr>
            <w:rStyle w:val="Hyperlink"/>
            <w:noProof/>
          </w:rPr>
          <w:t>ANEXOS</w:t>
        </w:r>
        <w:r w:rsidR="004460ED">
          <w:rPr>
            <w:noProof/>
            <w:webHidden/>
          </w:rPr>
          <w:tab/>
        </w:r>
        <w:r w:rsidR="004460ED">
          <w:rPr>
            <w:noProof/>
            <w:webHidden/>
          </w:rPr>
          <w:fldChar w:fldCharType="begin"/>
        </w:r>
        <w:r w:rsidR="004460ED">
          <w:rPr>
            <w:noProof/>
            <w:webHidden/>
          </w:rPr>
          <w:instrText xml:space="preserve"> PAGEREF _Toc56612331 \h </w:instrText>
        </w:r>
        <w:r w:rsidR="004460ED">
          <w:rPr>
            <w:noProof/>
            <w:webHidden/>
          </w:rPr>
        </w:r>
        <w:r w:rsidR="004460ED">
          <w:rPr>
            <w:noProof/>
            <w:webHidden/>
          </w:rPr>
          <w:fldChar w:fldCharType="separate"/>
        </w:r>
        <w:r w:rsidR="00F56B0F">
          <w:rPr>
            <w:noProof/>
            <w:webHidden/>
          </w:rPr>
          <w:t>21</w:t>
        </w:r>
        <w:r w:rsidR="004460ED">
          <w:rPr>
            <w:noProof/>
            <w:webHidden/>
          </w:rPr>
          <w:fldChar w:fldCharType="end"/>
        </w:r>
      </w:hyperlink>
    </w:p>
    <w:p w14:paraId="191634EC" w14:textId="2CC65784" w:rsidR="00FD6037" w:rsidRPr="006E3CCA" w:rsidRDefault="00AA16EB" w:rsidP="0057385B">
      <w:pPr>
        <w:pStyle w:val="Sumario"/>
        <w:rPr>
          <w:rFonts w:eastAsia="Calibri"/>
          <w:lang w:eastAsia="en-US"/>
        </w:rPr>
      </w:pPr>
      <w:r>
        <w:rPr>
          <w:sz w:val="24"/>
        </w:rPr>
        <w:fldChar w:fldCharType="end"/>
      </w:r>
      <w:r w:rsidR="00FD6037" w:rsidRPr="006E3CCA">
        <w:br w:type="page"/>
      </w:r>
    </w:p>
    <w:p w14:paraId="03F8F00B" w14:textId="0DA672B7" w:rsidR="00466BBA" w:rsidRPr="006E3CCA" w:rsidRDefault="007D2A54" w:rsidP="0057385B">
      <w:pPr>
        <w:pStyle w:val="Ttulo1"/>
      </w:pPr>
      <w:bookmarkStart w:id="7" w:name="_Toc56612312"/>
      <w:bookmarkEnd w:id="6"/>
      <w:r w:rsidRPr="006E3CCA">
        <w:lastRenderedPageBreak/>
        <w:t xml:space="preserve">OBJETO DA </w:t>
      </w:r>
      <w:r w:rsidRPr="005E2DA2">
        <w:t>CONTRATAÇÃO</w:t>
      </w:r>
      <w:bookmarkEnd w:id="7"/>
    </w:p>
    <w:p w14:paraId="2B497D49" w14:textId="2F3BC8AF" w:rsidR="001D3116" w:rsidRPr="006E3CCA" w:rsidRDefault="001D3116" w:rsidP="0057385B">
      <w:pPr>
        <w:pStyle w:val="Ttulo2"/>
      </w:pPr>
      <w:r w:rsidRPr="006E3CCA">
        <w:t>Fornecimento, transporte e instalação de reservatório de acumulação de água, visando o abastecimento de comunidades rurais difusas, localiza</w:t>
      </w:r>
      <w:r w:rsidR="007E61EA">
        <w:t>das em municípios, no estado d</w:t>
      </w:r>
      <w:r w:rsidR="00E61042">
        <w:t>a Bahia, na área de atuação da 6</w:t>
      </w:r>
      <w:r w:rsidR="007E61EA">
        <w:t>ª Superintendência Regional</w:t>
      </w:r>
      <w:r w:rsidR="00147FD6">
        <w:t>.</w:t>
      </w:r>
    </w:p>
    <w:p w14:paraId="11A33BB4" w14:textId="5C73464E" w:rsidR="00466BBA" w:rsidRPr="006E3CCA" w:rsidRDefault="008D0361" w:rsidP="0057385B">
      <w:pPr>
        <w:pStyle w:val="Ttulo1"/>
      </w:pPr>
      <w:bookmarkStart w:id="8" w:name="_Toc56612313"/>
      <w:r w:rsidRPr="005E2DA2">
        <w:t>TERMINOLOGIA</w:t>
      </w:r>
      <w:r w:rsidRPr="006E3CCA">
        <w:t xml:space="preserve"> E DEFINIÇÕES</w:t>
      </w:r>
      <w:bookmarkEnd w:id="8"/>
    </w:p>
    <w:p w14:paraId="3E3622A6" w14:textId="5C6EF473" w:rsidR="00466BBA" w:rsidRPr="006E3CCA" w:rsidRDefault="00CA4CAA" w:rsidP="0057385B">
      <w:pPr>
        <w:pStyle w:val="Ttulo2"/>
      </w:pPr>
      <w:bookmarkStart w:id="9" w:name="_Ref520288398"/>
      <w:r w:rsidRPr="006E3CCA">
        <w:t>Neste Termo</w:t>
      </w:r>
      <w:r w:rsidR="00466BBA" w:rsidRPr="006E3CCA">
        <w:t xml:space="preserve"> de Refer</w:t>
      </w:r>
      <w:r w:rsidRPr="006E3CCA">
        <w:t>ência são utilizadas as</w:t>
      </w:r>
      <w:r w:rsidR="00466BBA" w:rsidRPr="006E3CCA">
        <w:t xml:space="preserve"> expressões</w:t>
      </w:r>
      <w:r w:rsidR="00AB4FDF" w:rsidRPr="006E3CCA">
        <w:t xml:space="preserve"> e siglas</w:t>
      </w:r>
      <w:r w:rsidR="00466BBA" w:rsidRPr="006E3CCA">
        <w:t xml:space="preserve"> relacionadas a seguir, com os seguintes significados e interpretações:</w:t>
      </w:r>
      <w:bookmarkEnd w:id="9"/>
    </w:p>
    <w:p w14:paraId="5736AFEA" w14:textId="234C6196" w:rsidR="002733FB" w:rsidRPr="00B16F7A" w:rsidRDefault="002733FB" w:rsidP="00AD7271">
      <w:pPr>
        <w:pStyle w:val="Sub01"/>
      </w:pPr>
      <w:r w:rsidRPr="00D37B2B">
        <w:rPr>
          <w:b/>
        </w:rPr>
        <w:t>Termo de Referência (TR):</w:t>
      </w:r>
      <w:r w:rsidRPr="00B16F7A">
        <w:t xml:space="preserve"> conjunto de informações e prescrições estabelecidas pela </w:t>
      </w:r>
      <w:r w:rsidR="00D725B8">
        <w:t>CODEVASF</w:t>
      </w:r>
      <w:r w:rsidRPr="00B16F7A">
        <w:t xml:space="preserve"> com o objetivo de definir e caracterizar as diretrizes, o programa e a metodologia relativos a um determinado serviço ou obra ou produto ou bens a ser executado e/ou fornecidos.</w:t>
      </w:r>
    </w:p>
    <w:p w14:paraId="099F0397" w14:textId="1F622D9F" w:rsidR="00072465" w:rsidRPr="006E3CCA" w:rsidRDefault="00072465" w:rsidP="00AD7271">
      <w:pPr>
        <w:pStyle w:val="Sub01"/>
      </w:pPr>
      <w:r w:rsidRPr="006E3CCA">
        <w:rPr>
          <w:b/>
        </w:rPr>
        <w:t>Sistema de Registro de Preços</w:t>
      </w:r>
      <w:r w:rsidR="00990ABC" w:rsidRPr="006E3CCA">
        <w:rPr>
          <w:b/>
        </w:rPr>
        <w:t xml:space="preserve"> </w:t>
      </w:r>
      <w:r w:rsidR="001E1420">
        <w:rPr>
          <w:b/>
        </w:rPr>
        <w:t>–</w:t>
      </w:r>
      <w:r w:rsidR="00990ABC" w:rsidRPr="006E3CCA">
        <w:rPr>
          <w:b/>
        </w:rPr>
        <w:t xml:space="preserve"> </w:t>
      </w:r>
      <w:r w:rsidRPr="006E3CCA">
        <w:rPr>
          <w:b/>
        </w:rPr>
        <w:t xml:space="preserve">SRP: </w:t>
      </w:r>
      <w:r w:rsidRPr="006E3CCA">
        <w:t>Conjunto de procedimentos para registro formal de preços relativos ao serviço licitado, para contratações futura</w:t>
      </w:r>
      <w:r w:rsidRPr="006E3CCA">
        <w:rPr>
          <w:b/>
        </w:rPr>
        <w:t>s</w:t>
      </w:r>
      <w:r w:rsidR="001E1420">
        <w:t>.</w:t>
      </w:r>
    </w:p>
    <w:p w14:paraId="3E088FFF" w14:textId="160F51B2" w:rsidR="00072465" w:rsidRPr="006E3CCA" w:rsidRDefault="00072465" w:rsidP="00AD7271">
      <w:pPr>
        <w:pStyle w:val="Sub01"/>
      </w:pPr>
      <w:r w:rsidRPr="006E3CCA">
        <w:rPr>
          <w:b/>
        </w:rPr>
        <w:t>IRP- Intenção de Registro de Preços</w:t>
      </w:r>
      <w:r w:rsidR="00815157" w:rsidRPr="006E3CCA">
        <w:rPr>
          <w:b/>
        </w:rPr>
        <w:t>:</w:t>
      </w:r>
      <w:r w:rsidRPr="006E3CCA">
        <w:rPr>
          <w:b/>
        </w:rPr>
        <w:t xml:space="preserve"> </w:t>
      </w:r>
      <w:r w:rsidRPr="006E3CCA">
        <w:t>instrumento a ser operacionalizado por módulo do Sistema de Administração e Serviços Gerais – SIASG e que será utilizado pelos órgãos e entidades integrantes do Sistema de Serviços Gerais – SISG para registro e/ou divulgação dos itens a serem licitados</w:t>
      </w:r>
      <w:r w:rsidR="001E1420">
        <w:rPr>
          <w:b/>
        </w:rPr>
        <w:t>.</w:t>
      </w:r>
    </w:p>
    <w:p w14:paraId="1BA48F5C" w14:textId="4ABAD74E" w:rsidR="00815157" w:rsidRPr="006E3CCA" w:rsidRDefault="00815157" w:rsidP="00AD7271">
      <w:pPr>
        <w:pStyle w:val="Sub01"/>
      </w:pPr>
      <w:r w:rsidRPr="006E3CCA">
        <w:rPr>
          <w:b/>
        </w:rPr>
        <w:t xml:space="preserve">Ata de Registro de Preços: </w:t>
      </w:r>
      <w:r w:rsidRPr="006E3CCA">
        <w:t>Documento vinculativo, obrigacional, com características de compromisso para futura contratação, onde se registram os preços, fornecedores, órgãos participantes e condições a serem praticadas, conforme disposições contidas no instrumento convoc</w:t>
      </w:r>
      <w:r w:rsidR="001E1420">
        <w:t>atório e propostas apresentadas.</w:t>
      </w:r>
    </w:p>
    <w:p w14:paraId="64A046AB" w14:textId="2BCBE048" w:rsidR="00AB4FDF" w:rsidRPr="006E3CCA" w:rsidRDefault="00AB4FDF" w:rsidP="00AD7271">
      <w:pPr>
        <w:pStyle w:val="Sub01"/>
      </w:pPr>
      <w:r w:rsidRPr="006E3CCA">
        <w:rPr>
          <w:b/>
        </w:rPr>
        <w:t>Canteiro de Obras:</w:t>
      </w:r>
      <w:r w:rsidRPr="006E3CCA">
        <w:t xml:space="preserve"> Local onde serão implantadas as estruturas fixas e/ou móveis do empreiteiro, com vistas a apoiar suas atividades de execução das obras ou serviços de engenharia. Nestas estruturas estarão incluídas as instalações para as equipes de apoio e eventualmente do pessoal de acompanhamento e controle da </w:t>
      </w:r>
      <w:r w:rsidR="00D725B8">
        <w:t>CODEVASF</w:t>
      </w:r>
      <w:r w:rsidRPr="006E3CCA">
        <w:t>.</w:t>
      </w:r>
    </w:p>
    <w:p w14:paraId="73C40C13" w14:textId="77777777" w:rsidR="00AB4FDF" w:rsidRPr="006E3CCA" w:rsidRDefault="00AB4FDF" w:rsidP="00AD7271">
      <w:pPr>
        <w:pStyle w:val="Sub01"/>
      </w:pPr>
      <w:r w:rsidRPr="006E3CCA">
        <w:rPr>
          <w:b/>
        </w:rPr>
        <w:t xml:space="preserve">Como Construído (As </w:t>
      </w:r>
      <w:proofErr w:type="spellStart"/>
      <w:r w:rsidRPr="006E3CCA">
        <w:rPr>
          <w:b/>
        </w:rPr>
        <w:t>Built</w:t>
      </w:r>
      <w:proofErr w:type="spellEnd"/>
      <w:r w:rsidRPr="006E3CCA">
        <w:rPr>
          <w:b/>
        </w:rPr>
        <w:t>):</w:t>
      </w:r>
      <w:r w:rsidRPr="006E3CCA">
        <w:t xml:space="preserve"> É a definição qualitativa e quantitativa de todos os serviços executados, resultante do Projeto Executivo com as alterações e modificações ocorridas durante a execução da obra ou serviços de engenharia, como desenhos, listas, planilhas, etc.</w:t>
      </w:r>
    </w:p>
    <w:p w14:paraId="43101BB4" w14:textId="404C76A3" w:rsidR="00AB4FDF" w:rsidRPr="006E3CCA" w:rsidRDefault="00AB4FDF" w:rsidP="00AD7271">
      <w:pPr>
        <w:pStyle w:val="Sub01"/>
      </w:pPr>
      <w:r w:rsidRPr="006E3CCA">
        <w:rPr>
          <w:b/>
        </w:rPr>
        <w:t>Contratada:</w:t>
      </w:r>
      <w:r w:rsidRPr="006E3CCA">
        <w:t xml:space="preserve"> Empresa licitante vencedora da Licitação, e contratada para a execução dos serviços objeto deste Termo de Referência.</w:t>
      </w:r>
    </w:p>
    <w:p w14:paraId="5C03AA52" w14:textId="798880AC" w:rsidR="00AB4FDF" w:rsidRPr="006E3CCA" w:rsidRDefault="00AB4FDF" w:rsidP="00AD7271">
      <w:pPr>
        <w:pStyle w:val="Sub01"/>
      </w:pPr>
      <w:r w:rsidRPr="006E3CCA">
        <w:rPr>
          <w:b/>
        </w:rPr>
        <w:t>Contratante:</w:t>
      </w:r>
      <w:r w:rsidRPr="006E3CCA">
        <w:t xml:space="preserve"> Companhia de Desenvolvimento dos Vales do São Francisco e </w:t>
      </w:r>
      <w:r w:rsidR="00DC481E" w:rsidRPr="006E3CCA">
        <w:t xml:space="preserve">do </w:t>
      </w:r>
      <w:r w:rsidRPr="006E3CCA">
        <w:t xml:space="preserve">Parnaíba, doravante denominada </w:t>
      </w:r>
      <w:r w:rsidR="00D725B8">
        <w:t>CODEVASF</w:t>
      </w:r>
      <w:r w:rsidRPr="006E3CCA">
        <w:t>.</w:t>
      </w:r>
    </w:p>
    <w:p w14:paraId="13A9F524" w14:textId="6A98B357" w:rsidR="00AB4FDF" w:rsidRPr="006E3CCA" w:rsidRDefault="00AB4FDF" w:rsidP="00AD7271">
      <w:pPr>
        <w:pStyle w:val="Sub01"/>
      </w:pPr>
      <w:r w:rsidRPr="006E3CCA">
        <w:rPr>
          <w:b/>
        </w:rPr>
        <w:t>Contrato (CT)</w:t>
      </w:r>
      <w:r w:rsidRPr="006E3CCA">
        <w:t xml:space="preserve">: Documento, subscrito pela </w:t>
      </w:r>
      <w:r w:rsidR="00D725B8">
        <w:t>CODEVASF</w:t>
      </w:r>
      <w:r w:rsidRPr="006E3CCA">
        <w:t xml:space="preserve"> e a CONTRATADA (licitante vencedora do certame), que define as obrigações e direitos de ambas com relação à execução dos serviços.</w:t>
      </w:r>
    </w:p>
    <w:p w14:paraId="7A2E2863" w14:textId="70605DAD" w:rsidR="00AB4FDF" w:rsidRPr="006E3CCA" w:rsidRDefault="00AB4FDF" w:rsidP="00AD7271">
      <w:pPr>
        <w:pStyle w:val="Sub01"/>
      </w:pPr>
      <w:r w:rsidRPr="006E3CCA">
        <w:rPr>
          <w:b/>
        </w:rPr>
        <w:t>Cronograma Físico-Financeiro:</w:t>
      </w:r>
      <w:r w:rsidRPr="006E3CCA">
        <w:t xml:space="preserve"> representação gráfica da programação parcial ou total de um trabalho ou serviço ou produto, no qual são indicadas as suas diversas fases e respectivos prazos, aliados aos custos ou preços, doravante denominado CRONOGRAMA.</w:t>
      </w:r>
    </w:p>
    <w:p w14:paraId="6B5E8AFC" w14:textId="4FE6662C" w:rsidR="00AB4FDF" w:rsidRPr="006E3CCA" w:rsidRDefault="00AB4FDF" w:rsidP="00AD7271">
      <w:pPr>
        <w:pStyle w:val="Sub01"/>
      </w:pPr>
      <w:r w:rsidRPr="006E3CCA">
        <w:rPr>
          <w:b/>
        </w:rPr>
        <w:t>Diário de Obra:</w:t>
      </w:r>
      <w:r w:rsidRPr="006E3CCA">
        <w:t xml:space="preserve"> É uma espécie de memorial da obra ou serviços de engenharia,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14:paraId="64DA89D3" w14:textId="635F1EC6" w:rsidR="00D13EE4" w:rsidRPr="006E3CCA" w:rsidRDefault="00D13EE4" w:rsidP="00AD7271">
      <w:pPr>
        <w:pStyle w:val="Sub01"/>
      </w:pPr>
      <w:r w:rsidRPr="006E3CCA">
        <w:rPr>
          <w:b/>
        </w:rPr>
        <w:t>Especificações Técnicas (ET):</w:t>
      </w:r>
      <w:r w:rsidRPr="006E3CCA">
        <w:t xml:space="preserve"> Documento que descreve, de forma precisa, completa e ordenada, os materiais e os procedimentos de execução a serem adotados na construção. Têm como finalidade complemen</w:t>
      </w:r>
      <w:r w:rsidR="00657F0E" w:rsidRPr="006E3CCA">
        <w:t>tar a parte gráfica do projeto.</w:t>
      </w:r>
    </w:p>
    <w:p w14:paraId="5565E0D6" w14:textId="0F62A86C" w:rsidR="00AB4FDF" w:rsidRPr="006E3CCA" w:rsidRDefault="00AB4FDF" w:rsidP="00AD7271">
      <w:pPr>
        <w:pStyle w:val="Sub01"/>
      </w:pPr>
      <w:r w:rsidRPr="006E3CCA">
        <w:rPr>
          <w:b/>
        </w:rPr>
        <w:t>Nota de Empenho (NE):</w:t>
      </w:r>
      <w:r w:rsidRPr="006E3CCA">
        <w:t xml:space="preserve"> documento utilizado para registrar as operações que envolvam despesas orçamentárias, onde é indicado o nome do credor, a especificação e a importância da despe</w:t>
      </w:r>
      <w:r w:rsidR="00D13EE4" w:rsidRPr="006E3CCA">
        <w:t>sa.</w:t>
      </w:r>
    </w:p>
    <w:p w14:paraId="406F64AF" w14:textId="491FE81C" w:rsidR="00AB4FDF" w:rsidRPr="006E3CCA" w:rsidRDefault="00AB4FDF" w:rsidP="00AD7271">
      <w:pPr>
        <w:pStyle w:val="Sub01"/>
      </w:pPr>
      <w:r w:rsidRPr="006E3CCA">
        <w:rPr>
          <w:b/>
        </w:rPr>
        <w:lastRenderedPageBreak/>
        <w:t>Ordem de Serviço (OS):</w:t>
      </w:r>
      <w:r w:rsidRPr="006E3CCA">
        <w:t xml:space="preserve"> documento formal emitido pela </w:t>
      </w:r>
      <w:r w:rsidR="00D725B8">
        <w:t>CODEVASF</w:t>
      </w:r>
      <w:r w:rsidRPr="006E3CCA">
        <w:t xml:space="preserve"> com as especificações detalhadas do serviço/produto individual (parte do contrato) a ser elaborado pela CONTRATADA, para o qual o faturamento relacionado ao recurso é executado na conclusão.</w:t>
      </w:r>
    </w:p>
    <w:p w14:paraId="517B91FE" w14:textId="57CDA00B" w:rsidR="00D13EE4" w:rsidRPr="006E3CCA" w:rsidRDefault="00D13EE4" w:rsidP="00AD7271">
      <w:pPr>
        <w:pStyle w:val="Sub01"/>
      </w:pPr>
      <w:r w:rsidRPr="006E3CCA">
        <w:rPr>
          <w:b/>
        </w:rPr>
        <w:t>Planilha de Custos da Propo</w:t>
      </w:r>
      <w:r w:rsidR="00906A57" w:rsidRPr="006E3CCA">
        <w:rPr>
          <w:b/>
        </w:rPr>
        <w:t>nente</w:t>
      </w:r>
      <w:r w:rsidRPr="006E3CCA">
        <w:rPr>
          <w:b/>
        </w:rPr>
        <w:t>:</w:t>
      </w:r>
      <w:r w:rsidRPr="006E3CCA">
        <w:t xml:space="preserve"> Representa o produto do somatório do preço da Licitante de cada item discriminado, multiplicado pelos respectivos quantitativos, gerando o valor para execução do objeto ofertado pela Licitante.</w:t>
      </w:r>
    </w:p>
    <w:p w14:paraId="6D838F09" w14:textId="060BA368" w:rsidR="00D13EE4" w:rsidRPr="006E3CCA" w:rsidRDefault="00D13EE4" w:rsidP="00AD7271">
      <w:pPr>
        <w:pStyle w:val="Sub01"/>
      </w:pPr>
      <w:r w:rsidRPr="006E3CCA">
        <w:rPr>
          <w:b/>
        </w:rPr>
        <w:t>Planilha de Custos do Orçamento de Referência:</w:t>
      </w:r>
      <w:r w:rsidRPr="006E3CCA">
        <w:t xml:space="preserve"> Representa o produto do somatório do preço de referência da </w:t>
      </w:r>
      <w:r w:rsidR="00D725B8">
        <w:t>CODEVASF</w:t>
      </w:r>
      <w:r w:rsidRPr="006E3CCA">
        <w:t xml:space="preserve"> de cada item discriminado, multiplicado pelos respectivos quantitativos, gerando o valor estimado para a reserva orçamentária e o limite para o pagamento do objeto que se pretende contratar.</w:t>
      </w:r>
    </w:p>
    <w:p w14:paraId="22C1C394" w14:textId="77777777" w:rsidR="00733ADA" w:rsidRPr="006E3CCA" w:rsidRDefault="00D13EE4" w:rsidP="00AD7271">
      <w:pPr>
        <w:pStyle w:val="Sub01"/>
      </w:pPr>
      <w:r w:rsidRPr="006E3CCA">
        <w:rPr>
          <w:b/>
        </w:rPr>
        <w:t>Plano de Trabalho (PT):</w:t>
      </w:r>
      <w:r w:rsidRPr="006E3CCA">
        <w:t xml:space="preserve"> Documento que descreve a sequência de fases de uma tarefa ou a sequência de tarefas referentes a determinado serviço ou trabalho, indicando, inclusive, o</w:t>
      </w:r>
      <w:r w:rsidR="00733ADA" w:rsidRPr="006E3CCA">
        <w:t xml:space="preserve"> tempo a ser gasto em cada uma.</w:t>
      </w:r>
    </w:p>
    <w:p w14:paraId="6CE623EE" w14:textId="207F8326" w:rsidR="00733ADA" w:rsidRPr="006E3CCA" w:rsidRDefault="00D13EE4" w:rsidP="00AD7271">
      <w:pPr>
        <w:pStyle w:val="Sub01"/>
      </w:pPr>
      <w:r w:rsidRPr="006E3CCA">
        <w:rPr>
          <w:b/>
        </w:rPr>
        <w:t>Plano de Gestão Ambiental da Obra (PGAO):</w:t>
      </w:r>
      <w:r w:rsidRPr="006E3CCA">
        <w:t xml:space="preserve"> consiste numa ferramenta de gerenciamento das atividades corriqueiras, relacionadas à questão ambiental, na fase de construção de obras ou serviços de engenharia,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ou serviços de engenharia. Esse plano tem como objetivo geral assegurar, de forma integrada, que as ações ambientais aqui propostas, sejam implantadas, de forma a zelar pela qualidade ambiental da obra ou </w:t>
      </w:r>
      <w:r w:rsidR="00657F0E" w:rsidRPr="006E3CCA">
        <w:t>serviços de engenharia.</w:t>
      </w:r>
      <w:r w:rsidR="001E1420">
        <w:t xml:space="preserve"> Como objetivos específicos:</w:t>
      </w:r>
    </w:p>
    <w:p w14:paraId="0C1B1282" w14:textId="77777777" w:rsidR="00733ADA" w:rsidRPr="00AD7271" w:rsidRDefault="00733ADA" w:rsidP="00AD7271">
      <w:pPr>
        <w:pStyle w:val="Sub02"/>
      </w:pPr>
      <w:r w:rsidRPr="00AD7271">
        <w:t xml:space="preserve">Executar a obra ou serviços de engenharia de forma a evitar, controlar e/ou mitigar os impactos ambientais associados; </w:t>
      </w:r>
    </w:p>
    <w:p w14:paraId="05A1B3C3" w14:textId="77777777" w:rsidR="00733ADA" w:rsidRPr="006E3CCA" w:rsidRDefault="00733ADA" w:rsidP="00AD7271">
      <w:pPr>
        <w:pStyle w:val="Sub02"/>
      </w:pPr>
      <w:r w:rsidRPr="006E3CCA">
        <w:t xml:space="preserve">Estabelecer diretrizes que zelem pela melhor qualidade ambiental possível da água, solo, ar, fauna e flora; </w:t>
      </w:r>
    </w:p>
    <w:p w14:paraId="2779EB9A" w14:textId="77777777" w:rsidR="00733ADA" w:rsidRPr="006E3CCA" w:rsidRDefault="00733ADA" w:rsidP="00AD7271">
      <w:pPr>
        <w:pStyle w:val="Sub02"/>
      </w:pPr>
      <w:r w:rsidRPr="006E3CCA">
        <w:t xml:space="preserve">Executar trabalhos de educação ambiental junto aos operários da obra ou serviços de engenharia; </w:t>
      </w:r>
    </w:p>
    <w:p w14:paraId="07150676" w14:textId="0B50296C" w:rsidR="00733ADA" w:rsidRPr="006E3CCA" w:rsidRDefault="00733ADA" w:rsidP="00AD7271">
      <w:pPr>
        <w:pStyle w:val="Sub02"/>
      </w:pPr>
      <w:r w:rsidRPr="006E3CCA">
        <w:t>Evitar interferências negativas, das atividades na obra ou serviços de engenharia e dos seus colaboradores sobre o meio ambiente.</w:t>
      </w:r>
    </w:p>
    <w:p w14:paraId="28890C2D" w14:textId="2525AE56" w:rsidR="00D13EE4" w:rsidRPr="006E3CCA" w:rsidRDefault="00657F0E" w:rsidP="00AD7271">
      <w:pPr>
        <w:pStyle w:val="Sub01"/>
      </w:pPr>
      <w:r w:rsidRPr="006E3CCA">
        <w:rPr>
          <w:b/>
        </w:rPr>
        <w:t>Projeto Básico:</w:t>
      </w:r>
      <w:r w:rsidRPr="006E3CCA">
        <w:t xml:space="preserve"> Conjunto de elementos necessários e suficientes, com nível de precisão adequado, para caracterizar a obra ou serviço de engenharia, ou complexo de obras ou serviços de engenharia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w:t>
      </w:r>
    </w:p>
    <w:p w14:paraId="049AAD7D" w14:textId="35EC5E21" w:rsidR="00733ADA" w:rsidRPr="006E3CCA" w:rsidRDefault="00733ADA" w:rsidP="00AD7271">
      <w:pPr>
        <w:pStyle w:val="Sub02"/>
        <w:numPr>
          <w:ilvl w:val="0"/>
          <w:numId w:val="18"/>
        </w:numPr>
        <w:ind w:left="1134" w:hanging="454"/>
      </w:pPr>
      <w:r w:rsidRPr="00AD7271">
        <w:t>Desenvolvimento</w:t>
      </w:r>
      <w:r w:rsidRPr="006E3CCA">
        <w:t xml:space="preserve"> da solução escolhida de forma a fornecer visão global da obra ou serviços de engenharia e </w:t>
      </w:r>
      <w:r w:rsidRPr="00D37B2B">
        <w:t>identificar</w:t>
      </w:r>
      <w:r w:rsidRPr="006E3CCA">
        <w:t xml:space="preserve"> todos os seus elementos constitutivos com clareza;</w:t>
      </w:r>
    </w:p>
    <w:p w14:paraId="47E3F63F" w14:textId="56E110B4" w:rsidR="00733ADA" w:rsidRPr="006E3CCA" w:rsidRDefault="00733ADA" w:rsidP="00AD7271">
      <w:pPr>
        <w:pStyle w:val="Sub02"/>
      </w:pPr>
      <w:r w:rsidRPr="006E3CCA">
        <w:t xml:space="preserve">Soluções </w:t>
      </w:r>
      <w:r w:rsidRPr="00D37B2B">
        <w:t>técnicas</w:t>
      </w:r>
      <w:r w:rsidRPr="006E3CCA">
        <w:t xml:space="preserve"> globais e localizadas, suficientemente detalhadas, de forma a minimizar a necessidade de reformulação ou de variantes durante as fases de elaboração do projeto executivo e de realização das obras ou serviços de engenharia e montagem;</w:t>
      </w:r>
    </w:p>
    <w:p w14:paraId="134AAB8D" w14:textId="41E04A42" w:rsidR="00733ADA" w:rsidRPr="006E3CCA" w:rsidRDefault="00733ADA" w:rsidP="00AD7271">
      <w:pPr>
        <w:pStyle w:val="Sub02"/>
      </w:pPr>
      <w:r w:rsidRPr="006E3CCA">
        <w:t>Identificação dos tipos de serviços a executar e de materiais e equipamentos a incorporar à obra ou serviço de engenharia, bem como suas especificações que assegurem os melhores resultados para o empreendimento, sem frustrar o caráter competitivo para a sua execução;</w:t>
      </w:r>
    </w:p>
    <w:p w14:paraId="7E7FD816" w14:textId="77777777" w:rsidR="00733ADA" w:rsidRPr="006E3CCA" w:rsidRDefault="00733ADA" w:rsidP="00AD7271">
      <w:pPr>
        <w:pStyle w:val="Sub02"/>
      </w:pPr>
      <w:r w:rsidRPr="006E3CCA">
        <w:t>Informações que possibilitem o estudo e a dedução de métodos construtivos, instalações provisórias e condições organizacionais para a obra ou serviços de engenharia, sem frustrar o caráter competitivo para a sua execução;</w:t>
      </w:r>
    </w:p>
    <w:p w14:paraId="548DB0D3" w14:textId="2D772B6D" w:rsidR="00733ADA" w:rsidRPr="006E3CCA" w:rsidRDefault="00733ADA" w:rsidP="00AD7271">
      <w:pPr>
        <w:pStyle w:val="Sub02"/>
      </w:pPr>
      <w:r w:rsidRPr="006E3CCA">
        <w:t>Subsídios para montagem do plano de licitação e gestão da obra ou serviços de engenharia, compreendendo a sua programação, a estratégia de suprimentos, as normas de fiscalização e outros</w:t>
      </w:r>
      <w:r w:rsidR="00485A1A">
        <w:t xml:space="preserve"> dados necessários em cada caso.</w:t>
      </w:r>
    </w:p>
    <w:p w14:paraId="579DA570" w14:textId="7A3C37ED" w:rsidR="00657F0E" w:rsidRPr="006E3CCA" w:rsidRDefault="00657F0E" w:rsidP="00AD7271">
      <w:pPr>
        <w:pStyle w:val="Sub01"/>
      </w:pPr>
      <w:r w:rsidRPr="006E3CCA">
        <w:rPr>
          <w:b/>
        </w:rPr>
        <w:lastRenderedPageBreak/>
        <w:t>Projeto Executivo:</w:t>
      </w:r>
      <w:r w:rsidRPr="006E3CCA">
        <w:t xml:space="preserve"> É o conjunto dos elementos necessários e suficientes à execução completa da obra ou serviços de engenharia, de acordo com as normas pertinentes da Associação Brasileira de Normas Técnicas – ABNT.</w:t>
      </w:r>
    </w:p>
    <w:p w14:paraId="2548DF8B" w14:textId="28AD6FE8" w:rsidR="00657F0E" w:rsidRPr="006E3CCA" w:rsidRDefault="00657F0E" w:rsidP="00AD7271">
      <w:pPr>
        <w:pStyle w:val="Sub01"/>
      </w:pPr>
      <w:r w:rsidRPr="006E3CCA">
        <w:rPr>
          <w:b/>
        </w:rPr>
        <w:t>Proposta Financeira:</w:t>
      </w:r>
      <w:r w:rsidRPr="006E3CCA">
        <w:t xml:space="preserve"> Documento gerado pelo licitante que estabelece os valores unitário e global dos serviços e fornecimentos, apresentando todo o detalhamento dos custos e preços unitários propostos.</w:t>
      </w:r>
    </w:p>
    <w:p w14:paraId="2C839A75" w14:textId="1B59ADE4" w:rsidR="00657F0E" w:rsidRPr="006E3CCA" w:rsidRDefault="00657F0E" w:rsidP="00AD7271">
      <w:pPr>
        <w:pStyle w:val="Sub01"/>
      </w:pPr>
      <w:r w:rsidRPr="006E3CCA">
        <w:rPr>
          <w:b/>
        </w:rPr>
        <w:t>Relatório de Prestação de Serviços (RPS):</w:t>
      </w:r>
      <w:r w:rsidRPr="006E3CCA">
        <w:t xml:space="preserve"> Documento a ser emitido pela CONTRATADA com periodicidade definida pela </w:t>
      </w:r>
      <w:r w:rsidR="00D725B8">
        <w:t>CODEVASF</w:t>
      </w:r>
      <w:r w:rsidRPr="006E3CCA">
        <w:t>, com o resumo da situação física e financeira, contendo: cumprimento da programação, ocorrências e recomendações, além de conclusões e projeções a respeito de prazos e custos.</w:t>
      </w:r>
    </w:p>
    <w:p w14:paraId="36C5EF88" w14:textId="3454190E" w:rsidR="00AB4FDF" w:rsidRPr="006E3CCA" w:rsidRDefault="00AB4FDF" w:rsidP="00AD7271">
      <w:pPr>
        <w:pStyle w:val="Sub01"/>
      </w:pPr>
      <w:r w:rsidRPr="006E3CCA">
        <w:rPr>
          <w:b/>
        </w:rPr>
        <w:t>Relatório de Acompanhamento e Medição (RAM):</w:t>
      </w:r>
      <w:r w:rsidRPr="006E3CCA">
        <w:t xml:space="preserve"> documento formal emitido pela </w:t>
      </w:r>
      <w:r w:rsidR="00D725B8">
        <w:t>CODEVASF</w:t>
      </w:r>
      <w:r w:rsidRPr="006E3CCA">
        <w:t xml:space="preserve"> que representa o termo circunstanciado para efeito de rece</w:t>
      </w:r>
      <w:r w:rsidR="00657F0E" w:rsidRPr="006E3CCA">
        <w:t>bimento e aprovação dos produtos, serviços ou obras elaboradas pela CONTRATADA.</w:t>
      </w:r>
    </w:p>
    <w:p w14:paraId="684DF145" w14:textId="35482D24" w:rsidR="00B05548" w:rsidRPr="006E3CCA" w:rsidRDefault="00B05548" w:rsidP="00AD7271">
      <w:pPr>
        <w:pStyle w:val="Sub01"/>
      </w:pPr>
      <w:r w:rsidRPr="006E3CCA">
        <w:rPr>
          <w:b/>
        </w:rPr>
        <w:t xml:space="preserve">Relatório de Obras </w:t>
      </w:r>
      <w:r w:rsidR="00906A57" w:rsidRPr="006E3CCA">
        <w:rPr>
          <w:b/>
        </w:rPr>
        <w:t>ou</w:t>
      </w:r>
      <w:r w:rsidRPr="006E3CCA">
        <w:rPr>
          <w:b/>
          <w:caps/>
        </w:rPr>
        <w:t xml:space="preserve"> </w:t>
      </w:r>
      <w:r w:rsidRPr="006E3CCA">
        <w:rPr>
          <w:b/>
        </w:rPr>
        <w:t>Serviços de Engenharia</w:t>
      </w:r>
      <w:r w:rsidRPr="006E3CCA">
        <w:t xml:space="preserve"> – Documento a ser emitido pela CONTRATADA mensalmente, com o resumo da situação física e financeira, contendo: cumprimento da programação, ocorrências e recomendações, além de conclusões e projeções a respeito de prazos e custos.</w:t>
      </w:r>
    </w:p>
    <w:p w14:paraId="44180393" w14:textId="7BBED87D" w:rsidR="00B05548" w:rsidRPr="006E3CCA" w:rsidRDefault="00B05548" w:rsidP="00AD7271">
      <w:pPr>
        <w:pStyle w:val="Sub01"/>
      </w:pPr>
      <w:r w:rsidRPr="006E3CCA">
        <w:rPr>
          <w:b/>
        </w:rPr>
        <w:t>Reunião de Partida (“START UP”)</w:t>
      </w:r>
      <w:r w:rsidRPr="006E3CCA">
        <w:t xml:space="preserve"> – Reunião com as partes envolvidas, CONTRATADA, </w:t>
      </w:r>
      <w:r w:rsidR="00D725B8">
        <w:t>CODEVASF</w:t>
      </w:r>
      <w:r w:rsidRPr="006E3CCA">
        <w:t xml:space="preserve"> e fornecedores, onde se define todos os detalhes do plano de trabalho e dá-se o “start </w:t>
      </w:r>
      <w:proofErr w:type="spellStart"/>
      <w:r w:rsidRPr="006E3CCA">
        <w:t>up</w:t>
      </w:r>
      <w:proofErr w:type="spellEnd"/>
      <w:r w:rsidRPr="006E3CCA">
        <w:t>” da execução das obras ou serviços de engenharia.</w:t>
      </w:r>
    </w:p>
    <w:p w14:paraId="1EA581D7" w14:textId="693217F1" w:rsidR="00466BBA" w:rsidRPr="006E3CCA" w:rsidRDefault="008D0361" w:rsidP="0057385B">
      <w:pPr>
        <w:pStyle w:val="Ttulo1"/>
      </w:pPr>
      <w:bookmarkStart w:id="10" w:name="_Toc56612314"/>
      <w:r w:rsidRPr="006E3CCA">
        <w:t xml:space="preserve">REGIME DE </w:t>
      </w:r>
      <w:r w:rsidRPr="00D37B2B">
        <w:t>EXECUÇÃO</w:t>
      </w:r>
      <w:r w:rsidRPr="006E3CCA">
        <w:t xml:space="preserve"> E CRITÉRIOS DE JULGAMENTO</w:t>
      </w:r>
      <w:bookmarkEnd w:id="10"/>
    </w:p>
    <w:p w14:paraId="3327DC4C" w14:textId="77777777" w:rsidR="004460ED" w:rsidRPr="004C7BF0" w:rsidRDefault="004460ED" w:rsidP="004460ED">
      <w:pPr>
        <w:pStyle w:val="Ttulo2"/>
      </w:pPr>
      <w:bookmarkStart w:id="11" w:name="_Toc21921854"/>
      <w:r w:rsidRPr="004C7BF0">
        <w:rPr>
          <w:u w:val="single"/>
        </w:rPr>
        <w:t>Modalidade Licitatória</w:t>
      </w:r>
      <w:r w:rsidRPr="004C7BF0">
        <w:t xml:space="preserve">: </w:t>
      </w:r>
      <w:r>
        <w:t>Pregão Eletrônico.</w:t>
      </w:r>
    </w:p>
    <w:p w14:paraId="1B3B1632" w14:textId="77777777" w:rsidR="004460ED" w:rsidRDefault="004460ED" w:rsidP="004460ED">
      <w:pPr>
        <w:pStyle w:val="Ttulo3"/>
      </w:pPr>
      <w:r w:rsidRPr="006E3CCA">
        <w:t xml:space="preserve">A licitação reger-se-á pelo disposto </w:t>
      </w:r>
      <w:r>
        <w:t xml:space="preserve">na </w:t>
      </w:r>
      <w:r w:rsidRPr="00156DEB">
        <w:t>Lei n.º 10.520</w:t>
      </w:r>
      <w:r>
        <w:t xml:space="preserve">/2002 e o Decreto nº 10.024/2019 </w:t>
      </w:r>
      <w:r w:rsidRPr="00156DEB">
        <w:t>e, subsidiariamente, dos dispositivos da Lei n.º 13.303/2016 e suas alterações posteriores, Regulamento Interno de Licitações e Contratos da CODEVASF</w:t>
      </w:r>
      <w:r>
        <w:t>.</w:t>
      </w:r>
    </w:p>
    <w:p w14:paraId="44CF33B0" w14:textId="77777777" w:rsidR="004460ED" w:rsidRPr="006E3CCA" w:rsidRDefault="004460ED" w:rsidP="004460ED">
      <w:pPr>
        <w:pStyle w:val="Ttulo2"/>
      </w:pPr>
      <w:r w:rsidRPr="006E3CCA">
        <w:rPr>
          <w:u w:val="single"/>
        </w:rPr>
        <w:t>Procedimento Licitatório</w:t>
      </w:r>
      <w:r w:rsidRPr="006E3CCA">
        <w:t>: Sistema de Registro de Preços (SRP)</w:t>
      </w:r>
      <w:r>
        <w:t>.</w:t>
      </w:r>
    </w:p>
    <w:p w14:paraId="5BFEB144" w14:textId="77777777" w:rsidR="004460ED" w:rsidRDefault="004460ED" w:rsidP="004460ED">
      <w:pPr>
        <w:pStyle w:val="Ttulo3"/>
      </w:pPr>
      <w:r w:rsidRPr="006E3CCA">
        <w:t xml:space="preserve">O </w:t>
      </w:r>
      <w:r w:rsidRPr="00156DEB">
        <w:t xml:space="preserve">procedimento licitatório auxiliar de SRP é definido </w:t>
      </w:r>
      <w:r>
        <w:t xml:space="preserve">na </w:t>
      </w:r>
      <w:r w:rsidRPr="00156DEB">
        <w:t>Lei n.º 10.520</w:t>
      </w:r>
      <w:r>
        <w:t xml:space="preserve">/2002 e o Decreto nº 10.024/2019 </w:t>
      </w:r>
      <w:r w:rsidRPr="00156DEB">
        <w:t>e, subsidiariamente, dos dispositivos da Lei n.º 13.303/2016 e suas alterações posteriores</w:t>
      </w:r>
      <w:r>
        <w:t>.</w:t>
      </w:r>
    </w:p>
    <w:p w14:paraId="54E35EBC" w14:textId="77777777" w:rsidR="004460ED" w:rsidRPr="006E3CCA" w:rsidRDefault="004460ED" w:rsidP="004460ED">
      <w:pPr>
        <w:pStyle w:val="Ttulo3"/>
      </w:pPr>
      <w:r w:rsidRPr="006E3CCA">
        <w:t>Justifica-se o procedimento licitatório devido à conveniência administrativa e as características do serviço, que será realizado por demanda justificada do Estado ou Município, com execução parcial por produtos previamente especificados e quantificados por unidade de medida padrão (</w:t>
      </w:r>
      <w:proofErr w:type="spellStart"/>
      <w:r w:rsidRPr="006E3CCA">
        <w:t>un</w:t>
      </w:r>
      <w:proofErr w:type="spellEnd"/>
      <w:r w:rsidRPr="006E3CCA">
        <w:t>), havendo necessidade de contratações frequentes.</w:t>
      </w:r>
    </w:p>
    <w:p w14:paraId="31B634C1" w14:textId="77777777" w:rsidR="004460ED" w:rsidRPr="006E3CCA" w:rsidRDefault="004460ED" w:rsidP="004460ED">
      <w:pPr>
        <w:pStyle w:val="Ttulo2"/>
      </w:pPr>
      <w:r w:rsidRPr="006E3CCA">
        <w:rPr>
          <w:u w:val="single"/>
        </w:rPr>
        <w:t>Modo de Disputa</w:t>
      </w:r>
      <w:r w:rsidRPr="006E3CCA">
        <w:t>: Aberto, Orçamento Público.</w:t>
      </w:r>
    </w:p>
    <w:p w14:paraId="36129D84" w14:textId="77777777" w:rsidR="004460ED" w:rsidRDefault="004460ED" w:rsidP="004460ED">
      <w:pPr>
        <w:pStyle w:val="Ttulo3"/>
      </w:pPr>
      <w:r w:rsidRPr="006E3CCA">
        <w:t>Justifica-se o modo de disputa de acordo com o Acórdão TCU n° 1502/2018 e o princípio da publicidade, tendo em vista que o orçamento de referência é base para construção</w:t>
      </w:r>
      <w:r>
        <w:t xml:space="preserve"> das propostas.</w:t>
      </w:r>
    </w:p>
    <w:p w14:paraId="03319CC9" w14:textId="77777777" w:rsidR="004460ED" w:rsidRPr="006E3CCA" w:rsidRDefault="004460ED" w:rsidP="004460ED">
      <w:pPr>
        <w:pStyle w:val="Ttulo3"/>
      </w:pPr>
      <w:r w:rsidRPr="00F01191">
        <w:t xml:space="preserve">O intervalo mínimo de diferença entre os lances </w:t>
      </w:r>
      <w:r w:rsidRPr="00665C64">
        <w:t xml:space="preserve">será de </w:t>
      </w:r>
      <w:r>
        <w:t xml:space="preserve">0,5% (cinco décimos por cento), do valor do item pertinente, </w:t>
      </w:r>
      <w:r w:rsidRPr="00665C64">
        <w:t>que</w:t>
      </w:r>
      <w:r>
        <w:t xml:space="preserve"> incidirá tanto em relação aos lances intermediários quanto em relação ao lance que cobrir a melhor oferta.</w:t>
      </w:r>
    </w:p>
    <w:p w14:paraId="6A359111" w14:textId="3DA45895" w:rsidR="00D501A6" w:rsidRPr="006E3CCA" w:rsidRDefault="00D501A6" w:rsidP="0057385B">
      <w:pPr>
        <w:pStyle w:val="Ttulo2"/>
      </w:pPr>
      <w:r w:rsidRPr="006E3CCA">
        <w:rPr>
          <w:u w:val="single"/>
        </w:rPr>
        <w:t>Critério de Julgamento</w:t>
      </w:r>
      <w:r w:rsidRPr="006E3CCA">
        <w:t xml:space="preserve">: Menor Preço por </w:t>
      </w:r>
      <w:r w:rsidR="00EF772A" w:rsidRPr="006E3CCA">
        <w:t>Item</w:t>
      </w:r>
      <w:r w:rsidRPr="006E3CCA">
        <w:t>.</w:t>
      </w:r>
    </w:p>
    <w:p w14:paraId="7AC7444B" w14:textId="44DF45CC" w:rsidR="00670C30" w:rsidRPr="006E3CCA" w:rsidRDefault="00355FDF" w:rsidP="0057385B">
      <w:pPr>
        <w:pStyle w:val="Ttulo3"/>
      </w:pPr>
      <w:r w:rsidRPr="006E3CCA">
        <w:t>Justifica-</w:t>
      </w:r>
      <w:r w:rsidR="00B441EF" w:rsidRPr="006E3CCA">
        <w:t xml:space="preserve">se </w:t>
      </w:r>
      <w:r w:rsidR="00A73A74" w:rsidRPr="006E3CCA">
        <w:t xml:space="preserve">o critério de julgamento com base no princípio da economicidade. A qualidade do serviço/obra não possui risco de ser afetado </w:t>
      </w:r>
      <w:r w:rsidR="00B441EF" w:rsidRPr="006E3CCA">
        <w:t xml:space="preserve">por se tratar de prestação de serviço </w:t>
      </w:r>
      <w:r w:rsidR="00D37630" w:rsidRPr="006E3CCA">
        <w:t>comum de engenharia</w:t>
      </w:r>
      <w:r w:rsidR="00B441EF" w:rsidRPr="006E3CCA">
        <w:t xml:space="preserve">, </w:t>
      </w:r>
      <w:r w:rsidR="00826EF0" w:rsidRPr="006E3CCA">
        <w:t>com</w:t>
      </w:r>
      <w:r w:rsidR="00670C30" w:rsidRPr="006E3CCA">
        <w:t xml:space="preserve"> padrões de desempenho e qualidade</w:t>
      </w:r>
      <w:r w:rsidR="00A73A74" w:rsidRPr="006E3CCA">
        <w:t xml:space="preserve"> mínimos</w:t>
      </w:r>
      <w:r w:rsidR="00826EF0" w:rsidRPr="006E3CCA">
        <w:t xml:space="preserve"> definidos objetivamente neste TR</w:t>
      </w:r>
      <w:r w:rsidR="00670C30" w:rsidRPr="006E3CCA">
        <w:t>, para efeito de julgamento das propostas</w:t>
      </w:r>
      <w:r w:rsidR="00A73A74" w:rsidRPr="006E3CCA">
        <w:t>, execução do objeto</w:t>
      </w:r>
      <w:r w:rsidR="00826EF0" w:rsidRPr="006E3CCA">
        <w:t xml:space="preserve"> e fiscalização do contrato</w:t>
      </w:r>
      <w:r w:rsidR="00670C30" w:rsidRPr="006E3CCA">
        <w:t>.</w:t>
      </w:r>
    </w:p>
    <w:p w14:paraId="4993F4D2" w14:textId="4FA3541F" w:rsidR="00997CC9" w:rsidRPr="006E3CCA" w:rsidRDefault="00997CC9" w:rsidP="0057385B">
      <w:pPr>
        <w:pStyle w:val="Ttulo2"/>
      </w:pPr>
      <w:r w:rsidRPr="006E3CCA">
        <w:rPr>
          <w:u w:val="single"/>
        </w:rPr>
        <w:t>Regime de Execução</w:t>
      </w:r>
      <w:r w:rsidRPr="006E3CCA">
        <w:t xml:space="preserve">: Empreitada </w:t>
      </w:r>
      <w:r w:rsidR="00120058" w:rsidRPr="006E3CCA">
        <w:t xml:space="preserve">por preço </w:t>
      </w:r>
      <w:r w:rsidR="00600866" w:rsidRPr="006E3CCA">
        <w:t>unitário</w:t>
      </w:r>
      <w:r w:rsidR="00CA4CAA" w:rsidRPr="006E3CCA">
        <w:t>.</w:t>
      </w:r>
    </w:p>
    <w:p w14:paraId="18D84764" w14:textId="4DB5E35E" w:rsidR="00D37630" w:rsidRPr="006E3CCA" w:rsidRDefault="00732B7C" w:rsidP="0057385B">
      <w:pPr>
        <w:pStyle w:val="Ttulo3"/>
      </w:pPr>
      <w:r w:rsidRPr="006E3CCA">
        <w:t xml:space="preserve">Justifica-se o regime de execução </w:t>
      </w:r>
      <w:r w:rsidR="00D37630" w:rsidRPr="006E3CCA">
        <w:t xml:space="preserve">pelas características do serviço, </w:t>
      </w:r>
      <w:r w:rsidR="0065033B" w:rsidRPr="006E3CCA">
        <w:t>com a</w:t>
      </w:r>
      <w:r w:rsidR="00600866" w:rsidRPr="006E3CCA">
        <w:t xml:space="preserve"> </w:t>
      </w:r>
      <w:r w:rsidR="00D37630" w:rsidRPr="006E3CCA">
        <w:t xml:space="preserve">definição </w:t>
      </w:r>
      <w:r w:rsidR="00D37630" w:rsidRPr="006E3CCA">
        <w:rPr>
          <w:i/>
        </w:rPr>
        <w:t>a posteriori</w:t>
      </w:r>
      <w:r w:rsidR="00D37630" w:rsidRPr="006E3CCA">
        <w:t xml:space="preserve"> dos quantitativos exatos de execução</w:t>
      </w:r>
      <w:r w:rsidR="0065033B" w:rsidRPr="006E3CCA">
        <w:t xml:space="preserve"> por produto</w:t>
      </w:r>
      <w:r w:rsidR="00846F3F" w:rsidRPr="006E3CCA">
        <w:t xml:space="preserve"> definido por</w:t>
      </w:r>
      <w:r w:rsidR="001D3116" w:rsidRPr="006E3CCA">
        <w:t xml:space="preserve"> unidade de medida padrão (</w:t>
      </w:r>
      <w:proofErr w:type="spellStart"/>
      <w:r w:rsidR="001D3116" w:rsidRPr="006E3CCA">
        <w:t>un</w:t>
      </w:r>
      <w:proofErr w:type="spellEnd"/>
      <w:r w:rsidR="00846F3F" w:rsidRPr="006E3CCA">
        <w:t>), conforme demanda justificada.</w:t>
      </w:r>
    </w:p>
    <w:p w14:paraId="1F21364B" w14:textId="40E63F5D" w:rsidR="00466BBA" w:rsidRPr="006E3CCA" w:rsidRDefault="008D0361" w:rsidP="0057385B">
      <w:pPr>
        <w:pStyle w:val="Ttulo1"/>
      </w:pPr>
      <w:bookmarkStart w:id="12" w:name="_Toc414755189"/>
      <w:bookmarkStart w:id="13" w:name="_Toc491356936"/>
      <w:bookmarkStart w:id="14" w:name="_Ref535499694"/>
      <w:bookmarkStart w:id="15" w:name="_Ref535499701"/>
      <w:bookmarkStart w:id="16" w:name="_Ref14871680"/>
      <w:bookmarkStart w:id="17" w:name="_Ref14871683"/>
      <w:bookmarkStart w:id="18" w:name="_Ref55703368"/>
      <w:bookmarkStart w:id="19" w:name="_Toc56612315"/>
      <w:bookmarkEnd w:id="11"/>
      <w:r w:rsidRPr="006E3CCA">
        <w:lastRenderedPageBreak/>
        <w:t>DESCRIÇÃO DOS SERVIÇOS</w:t>
      </w:r>
      <w:bookmarkEnd w:id="12"/>
      <w:bookmarkEnd w:id="13"/>
      <w:bookmarkEnd w:id="14"/>
      <w:bookmarkEnd w:id="15"/>
      <w:bookmarkEnd w:id="16"/>
      <w:bookmarkEnd w:id="17"/>
      <w:bookmarkEnd w:id="18"/>
      <w:bookmarkEnd w:id="19"/>
    </w:p>
    <w:p w14:paraId="7904AD49" w14:textId="355127D6" w:rsidR="001D3116" w:rsidRPr="006E3CCA" w:rsidRDefault="00500799" w:rsidP="0057385B">
      <w:pPr>
        <w:pStyle w:val="Ttulo2"/>
      </w:pPr>
      <w:bookmarkStart w:id="20" w:name="_Ref530402337"/>
      <w:bookmarkStart w:id="21" w:name="_Ref243886023"/>
      <w:bookmarkStart w:id="22" w:name="_Toc21921870"/>
      <w:r w:rsidRPr="006E3CCA">
        <w:t>O escopo do</w:t>
      </w:r>
      <w:r w:rsidR="001E1DF4" w:rsidRPr="006E3CCA">
        <w:t>s serviços, objeto deste TR,</w:t>
      </w:r>
      <w:r w:rsidR="001E13F1" w:rsidRPr="006E3CCA">
        <w:t xml:space="preserve"> </w:t>
      </w:r>
      <w:r w:rsidR="00B16F7A">
        <w:t xml:space="preserve">consiste no </w:t>
      </w:r>
      <w:r w:rsidR="001D3116" w:rsidRPr="006E3CCA">
        <w:t>fornecimento, transporte e instalação de reservatório de acumulação de água, visando o abastecimento de comunidades rurais difusas, localiza</w:t>
      </w:r>
      <w:r w:rsidR="00147FD6">
        <w:t xml:space="preserve">das em </w:t>
      </w:r>
      <w:r w:rsidR="00730B7E">
        <w:t>municípios, no estado d</w:t>
      </w:r>
      <w:r w:rsidR="00E61042">
        <w:t>a Bahia, na área de atuação da 6</w:t>
      </w:r>
      <w:r w:rsidR="00730B7E">
        <w:t>ª Superintendência Regional</w:t>
      </w:r>
      <w:r w:rsidR="001D3116" w:rsidRPr="006E3CCA">
        <w:t>.</w:t>
      </w:r>
    </w:p>
    <w:p w14:paraId="6C7F343A" w14:textId="32703260" w:rsidR="002D42CE" w:rsidRPr="006E3CCA" w:rsidRDefault="001D3116" w:rsidP="0057385B">
      <w:pPr>
        <w:pStyle w:val="Ttulo2"/>
      </w:pPr>
      <w:r w:rsidRPr="006E3CCA">
        <w:t xml:space="preserve">A instalação </w:t>
      </w:r>
      <w:r w:rsidR="002D42CE" w:rsidRPr="006E3CCA">
        <w:t xml:space="preserve">deve atender </w:t>
      </w:r>
      <w:r w:rsidR="00B16F7A">
        <w:t>a</w:t>
      </w:r>
      <w:r w:rsidR="002D42CE" w:rsidRPr="006E3CCA">
        <w:t>os seguintes preceitos:</w:t>
      </w:r>
    </w:p>
    <w:p w14:paraId="702C0E80" w14:textId="52AF102F" w:rsidR="002D42CE" w:rsidRPr="00AD7271" w:rsidRDefault="00B16F7A" w:rsidP="00AD7271">
      <w:pPr>
        <w:pStyle w:val="Sub01"/>
        <w:numPr>
          <w:ilvl w:val="0"/>
          <w:numId w:val="19"/>
        </w:numPr>
      </w:pPr>
      <w:r w:rsidRPr="00AD7271">
        <w:t xml:space="preserve">Reservatório, tanque ou cisterna </w:t>
      </w:r>
      <w:r w:rsidR="001D3116" w:rsidRPr="00AD7271">
        <w:t xml:space="preserve">de </w:t>
      </w:r>
      <w:r w:rsidR="00147FD6" w:rsidRPr="00147FD6">
        <w:t>16</w:t>
      </w:r>
      <w:r w:rsidR="001D3116" w:rsidRPr="00147FD6">
        <w:t>.000 litros</w:t>
      </w:r>
      <w:r w:rsidR="001D3116" w:rsidRPr="00AD7271">
        <w:t>, preferencialmente em polietileno</w:t>
      </w:r>
      <w:r w:rsidR="002D42CE" w:rsidRPr="00AD7271">
        <w:t>;</w:t>
      </w:r>
    </w:p>
    <w:p w14:paraId="4C05B041" w14:textId="16705369" w:rsidR="009B5110" w:rsidRDefault="001D3116" w:rsidP="00AD7271">
      <w:pPr>
        <w:pStyle w:val="Sub01"/>
      </w:pPr>
      <w:r w:rsidRPr="006E3CCA">
        <w:t>Calha em zinco</w:t>
      </w:r>
      <w:r w:rsidR="009B5110" w:rsidRPr="006E3CCA">
        <w:t>;</w:t>
      </w:r>
    </w:p>
    <w:p w14:paraId="4DF50B48" w14:textId="46F33428" w:rsidR="00B16F7A" w:rsidRPr="006E3CCA" w:rsidRDefault="00B16F7A" w:rsidP="00AD7271">
      <w:pPr>
        <w:pStyle w:val="Sub01"/>
      </w:pPr>
      <w:r>
        <w:t>Bomba manual de membrana.</w:t>
      </w:r>
    </w:p>
    <w:p w14:paraId="001B8D1F" w14:textId="77777777" w:rsidR="00E657A1" w:rsidRPr="006E3CCA" w:rsidRDefault="00E657A1" w:rsidP="0057385B">
      <w:pPr>
        <w:pStyle w:val="Ttulo3"/>
      </w:pPr>
      <w:r w:rsidRPr="006E3CCA">
        <w:t>As atividades a serem realizadas dentro do GRUPO resumem-se a:</w:t>
      </w:r>
    </w:p>
    <w:p w14:paraId="21D31A87" w14:textId="190683B0" w:rsidR="00DE33C5" w:rsidRPr="006E3CCA" w:rsidRDefault="003B2742" w:rsidP="00AD7271">
      <w:pPr>
        <w:pStyle w:val="Sub01"/>
        <w:numPr>
          <w:ilvl w:val="0"/>
          <w:numId w:val="20"/>
        </w:numPr>
      </w:pPr>
      <w:r w:rsidRPr="006E3CCA">
        <w:t>Fornecimento e Transporte da Cisterna</w:t>
      </w:r>
      <w:r w:rsidR="00DE33C5" w:rsidRPr="006E3CCA">
        <w:t>;</w:t>
      </w:r>
    </w:p>
    <w:p w14:paraId="3C019782" w14:textId="3EA7C4A6" w:rsidR="00E657A1" w:rsidRPr="006E3CCA" w:rsidRDefault="003B2742" w:rsidP="00AD7271">
      <w:pPr>
        <w:pStyle w:val="Sub01"/>
      </w:pPr>
      <w:r w:rsidRPr="006E3CCA">
        <w:t>Instalação da Cisterna</w:t>
      </w:r>
      <w:r w:rsidR="00E657A1" w:rsidRPr="006E3CCA">
        <w:t>;</w:t>
      </w:r>
    </w:p>
    <w:p w14:paraId="05BB619B" w14:textId="41B9AB6D" w:rsidR="00E657A1" w:rsidRPr="006E3CCA" w:rsidRDefault="00E657A1" w:rsidP="00AD7271">
      <w:pPr>
        <w:pStyle w:val="Sub01"/>
      </w:pPr>
      <w:r w:rsidRPr="006E3CCA">
        <w:t>Administração da obra;</w:t>
      </w:r>
    </w:p>
    <w:p w14:paraId="076A03CD" w14:textId="2AFE5B3F" w:rsidR="00E657A1" w:rsidRPr="006E3CCA" w:rsidRDefault="00E657A1" w:rsidP="00AD7271">
      <w:pPr>
        <w:pStyle w:val="Sub01"/>
      </w:pPr>
      <w:r w:rsidRPr="006E3CCA">
        <w:t>Serviços complementares</w:t>
      </w:r>
      <w:r w:rsidR="006104B5" w:rsidRPr="006E3CCA">
        <w:t>;</w:t>
      </w:r>
    </w:p>
    <w:p w14:paraId="7AFF5873" w14:textId="00C15A8F" w:rsidR="006104B5" w:rsidRPr="006E3CCA" w:rsidRDefault="006104B5" w:rsidP="00AD7271">
      <w:pPr>
        <w:pStyle w:val="Sub01"/>
      </w:pPr>
      <w:r w:rsidRPr="006E3CCA">
        <w:t>Limpeza Geral.</w:t>
      </w:r>
    </w:p>
    <w:p w14:paraId="1A1CFA18" w14:textId="515415BF" w:rsidR="005D2457" w:rsidRPr="006E3CCA" w:rsidRDefault="005D2457" w:rsidP="0057385B">
      <w:pPr>
        <w:pStyle w:val="Ttulo3"/>
      </w:pPr>
      <w:r w:rsidRPr="006E3CCA">
        <w:t>Os serviços deverão ser realizados com base nas deliberações contidas na Instrução Normativa Nº 1 – de 19</w:t>
      </w:r>
      <w:r w:rsidR="00DE33C5" w:rsidRPr="006E3CCA">
        <w:t>/1/</w:t>
      </w:r>
      <w:r w:rsidRPr="006E3CCA">
        <w:t>2010, emitida pela SECRETARIA DE LOGÍSTICA E TECNOLOGIA DA INFORMAÇÃO, visando à adoção de soluções que proporcionem à economia da manutenção e operacionalização do sistema, a redução do consumo de energia e água, bem como a utilização de tecnologias e materiais que reduzam o impacto ambiental.</w:t>
      </w:r>
    </w:p>
    <w:p w14:paraId="0AEB19E0" w14:textId="5FB887E3" w:rsidR="001E1DF4" w:rsidRPr="006E3CCA" w:rsidRDefault="001E1DF4" w:rsidP="0057385B">
      <w:pPr>
        <w:pStyle w:val="Ttulo3"/>
      </w:pPr>
      <w:bookmarkStart w:id="23" w:name="_Ref56603402"/>
      <w:r w:rsidRPr="006E3CCA">
        <w:t>Após a assinatura do Contrato, haverá a seleção</w:t>
      </w:r>
      <w:r w:rsidR="003B2742" w:rsidRPr="006E3CCA">
        <w:t xml:space="preserve"> das comunidades/municípios onde serão instaladas as Cisternas</w:t>
      </w:r>
      <w:r w:rsidR="0053772F">
        <w:t xml:space="preserve"> e a definição, pela Fiscalização, da localização do “ponto ótimo” para o armazenamento das Cisternas.</w:t>
      </w:r>
      <w:bookmarkEnd w:id="23"/>
    </w:p>
    <w:p w14:paraId="3982412B" w14:textId="49D6B76A" w:rsidR="001E13F1" w:rsidRPr="006E3CCA" w:rsidRDefault="001E13F1" w:rsidP="0057385B">
      <w:pPr>
        <w:pStyle w:val="Ttulo3"/>
      </w:pPr>
      <w:r w:rsidRPr="006E3CCA">
        <w:t>Os serviços objeto desta licitação encontram-se descritos, caracterizados e detalhados nos seguintes documentos</w:t>
      </w:r>
      <w:r w:rsidR="00034CAF" w:rsidRPr="006E3CCA">
        <w:t>:</w:t>
      </w:r>
    </w:p>
    <w:p w14:paraId="0E0D43D0" w14:textId="3E7A18E8" w:rsidR="001E13F1" w:rsidRPr="006E3CCA" w:rsidRDefault="006104B5" w:rsidP="00AD7271">
      <w:pPr>
        <w:pStyle w:val="Sub01"/>
        <w:numPr>
          <w:ilvl w:val="0"/>
          <w:numId w:val="32"/>
        </w:numPr>
      </w:pPr>
      <w:r w:rsidRPr="006E3CCA">
        <w:t>Planilha</w:t>
      </w:r>
      <w:r w:rsidR="003B2742" w:rsidRPr="006E3CCA">
        <w:t xml:space="preserve"> </w:t>
      </w:r>
      <w:r w:rsidR="00284E1D">
        <w:t>de Custos do Orçamento de Referência (</w:t>
      </w:r>
      <w:r w:rsidR="00284E1D">
        <w:fldChar w:fldCharType="begin"/>
      </w:r>
      <w:r w:rsidR="00284E1D">
        <w:instrText xml:space="preserve"> REF _Ref55640725 \h </w:instrText>
      </w:r>
      <w:r w:rsidR="00284E1D">
        <w:fldChar w:fldCharType="separate"/>
      </w:r>
      <w:r w:rsidR="00F56B0F">
        <w:t xml:space="preserve">ANEXO </w:t>
      </w:r>
      <w:r w:rsidR="00F56B0F">
        <w:rPr>
          <w:noProof/>
        </w:rPr>
        <w:t>4</w:t>
      </w:r>
      <w:r w:rsidR="00284E1D">
        <w:fldChar w:fldCharType="end"/>
      </w:r>
      <w:r w:rsidR="00284E1D">
        <w:t>);</w:t>
      </w:r>
    </w:p>
    <w:p w14:paraId="34E7D549" w14:textId="6F0F0743" w:rsidR="001E13F1" w:rsidRPr="006E3CCA" w:rsidRDefault="00680FBA" w:rsidP="00AD7271">
      <w:pPr>
        <w:pStyle w:val="Sub01"/>
      </w:pPr>
      <w:r>
        <w:t xml:space="preserve">Projeto Básico e </w:t>
      </w:r>
      <w:r w:rsidR="003B2742" w:rsidRPr="006E3CCA">
        <w:t>Especificaç</w:t>
      </w:r>
      <w:r>
        <w:t xml:space="preserve">ões </w:t>
      </w:r>
      <w:r w:rsidR="003B2742" w:rsidRPr="006E3CCA">
        <w:t>Técnica</w:t>
      </w:r>
      <w:r>
        <w:t>s (</w:t>
      </w:r>
      <w:r>
        <w:fldChar w:fldCharType="begin"/>
      </w:r>
      <w:r>
        <w:instrText xml:space="preserve"> REF _Ref55641921 \h </w:instrText>
      </w:r>
      <w:r>
        <w:fldChar w:fldCharType="separate"/>
      </w:r>
      <w:r w:rsidR="00F56B0F">
        <w:t xml:space="preserve">ANEXO </w:t>
      </w:r>
      <w:r w:rsidR="00F56B0F">
        <w:rPr>
          <w:noProof/>
        </w:rPr>
        <w:t>5</w:t>
      </w:r>
      <w:r>
        <w:fldChar w:fldCharType="end"/>
      </w:r>
      <w:r>
        <w:t>)</w:t>
      </w:r>
      <w:r w:rsidR="00803ACC" w:rsidRPr="006E3CCA">
        <w:t>;</w:t>
      </w:r>
    </w:p>
    <w:p w14:paraId="67538AC2" w14:textId="5C9F7CB3" w:rsidR="001E13F1" w:rsidRPr="006E3CCA" w:rsidRDefault="006104B5" w:rsidP="00AD7271">
      <w:pPr>
        <w:pStyle w:val="Sub01"/>
      </w:pPr>
      <w:r w:rsidRPr="006E3CCA">
        <w:t xml:space="preserve">Manual de Placas da </w:t>
      </w:r>
      <w:r w:rsidR="00D725B8">
        <w:t>CODEVASF</w:t>
      </w:r>
      <w:r w:rsidRPr="006E3CCA">
        <w:t xml:space="preserve"> e de Uso da Marca do Governo</w:t>
      </w:r>
      <w:r w:rsidR="00680FBA">
        <w:t xml:space="preserve"> (</w:t>
      </w:r>
      <w:r w:rsidR="00680FBA">
        <w:fldChar w:fldCharType="begin"/>
      </w:r>
      <w:r w:rsidR="00680FBA">
        <w:instrText xml:space="preserve"> REF _Ref55641926 \h </w:instrText>
      </w:r>
      <w:r w:rsidR="00680FBA">
        <w:fldChar w:fldCharType="separate"/>
      </w:r>
      <w:r w:rsidR="00F56B0F">
        <w:t xml:space="preserve">ANEXO </w:t>
      </w:r>
      <w:r w:rsidR="00F56B0F">
        <w:rPr>
          <w:noProof/>
        </w:rPr>
        <w:t>6</w:t>
      </w:r>
      <w:r w:rsidR="00680FBA">
        <w:fldChar w:fldCharType="end"/>
      </w:r>
      <w:r w:rsidR="00680FBA">
        <w:t>).</w:t>
      </w:r>
    </w:p>
    <w:p w14:paraId="7EDE43D9" w14:textId="76AF766B" w:rsidR="006E085D" w:rsidRPr="00076AD7" w:rsidRDefault="004A0EEB" w:rsidP="0057385B">
      <w:pPr>
        <w:pStyle w:val="Ttulo3"/>
      </w:pPr>
      <w:r w:rsidRPr="006E3CCA">
        <w:t xml:space="preserve">Este TR estabelece um Sistema de </w:t>
      </w:r>
      <w:r w:rsidR="006E085D" w:rsidRPr="006E3CCA">
        <w:t>R</w:t>
      </w:r>
      <w:r w:rsidRPr="006E3CCA">
        <w:t xml:space="preserve">egistro de </w:t>
      </w:r>
      <w:r w:rsidR="006E085D" w:rsidRPr="006E3CCA">
        <w:t>P</w:t>
      </w:r>
      <w:r w:rsidRPr="006E3CCA">
        <w:t>reço</w:t>
      </w:r>
      <w:r w:rsidR="006E085D" w:rsidRPr="006E3CCA">
        <w:t xml:space="preserve"> de serviços</w:t>
      </w:r>
      <w:r w:rsidRPr="006E3CCA">
        <w:t xml:space="preserve"> com quantitativo</w:t>
      </w:r>
      <w:r w:rsidR="006E085D" w:rsidRPr="006E3CCA">
        <w:t xml:space="preserve"> estimados </w:t>
      </w:r>
      <w:r w:rsidR="006E085D" w:rsidRPr="00076AD7">
        <w:t>no total d</w:t>
      </w:r>
      <w:r w:rsidR="0063306A" w:rsidRPr="00076AD7">
        <w:t xml:space="preserve">e </w:t>
      </w:r>
      <w:r w:rsidR="002646D2" w:rsidRPr="00076AD7">
        <w:t>1.5</w:t>
      </w:r>
      <w:r w:rsidR="00D46609">
        <w:t>23</w:t>
      </w:r>
      <w:r w:rsidR="003B2742" w:rsidRPr="00076AD7">
        <w:t xml:space="preserve"> cisternas</w:t>
      </w:r>
      <w:r w:rsidR="00DE33C5" w:rsidRPr="00076AD7">
        <w:t xml:space="preserve"> </w:t>
      </w:r>
      <w:r w:rsidR="0063306A" w:rsidRPr="00076AD7">
        <w:t>para formalização de Ata de Registro de Preços.</w:t>
      </w:r>
    </w:p>
    <w:p w14:paraId="79072CC7" w14:textId="6AC89772" w:rsidR="004A0EEB" w:rsidRPr="006E3CCA" w:rsidRDefault="002A0A32" w:rsidP="0057385B">
      <w:pPr>
        <w:pStyle w:val="Ttulo3"/>
      </w:pPr>
      <w:r w:rsidRPr="006E3CCA">
        <w:t>O dimensio</w:t>
      </w:r>
      <w:r w:rsidR="00377074" w:rsidRPr="006E3CCA">
        <w:t>namento de execução do CONTRATO</w:t>
      </w:r>
      <w:r w:rsidRPr="006E3CCA">
        <w:t xml:space="preserve"> será determinado pela </w:t>
      </w:r>
      <w:r w:rsidR="00D725B8">
        <w:t>CODEVASF</w:t>
      </w:r>
      <w:r w:rsidR="00377074" w:rsidRPr="006E3CCA">
        <w:t xml:space="preserve"> </w:t>
      </w:r>
      <w:r w:rsidRPr="006E3CCA">
        <w:t>via Ordem de Serviço (OS), o qual consta</w:t>
      </w:r>
      <w:r w:rsidR="003B2742" w:rsidRPr="006E3CCA">
        <w:t>rá as Cisternas</w:t>
      </w:r>
      <w:r w:rsidR="00377074" w:rsidRPr="006E3CCA">
        <w:t xml:space="preserve"> a serem executado</w:t>
      </w:r>
      <w:r w:rsidRPr="006E3CCA">
        <w:t xml:space="preserve">s, </w:t>
      </w:r>
      <w:r w:rsidR="0063306A" w:rsidRPr="006E3CCA">
        <w:t>incluindo a planilha orçamentária (com respectivos quantitativos e preços)</w:t>
      </w:r>
      <w:r w:rsidR="004A0EEB" w:rsidRPr="006E3CCA">
        <w:t>,</w:t>
      </w:r>
      <w:r w:rsidR="0063306A" w:rsidRPr="006E3CCA">
        <w:t xml:space="preserve"> cronograma físico-financeiro, data de início e t</w:t>
      </w:r>
      <w:r w:rsidR="00887766" w:rsidRPr="006E3CCA">
        <w:t>é</w:t>
      </w:r>
      <w:r w:rsidR="0063306A" w:rsidRPr="006E3CCA">
        <w:t>rmino da obra</w:t>
      </w:r>
      <w:r w:rsidR="00003A36">
        <w:t>/serviço de engenharia</w:t>
      </w:r>
      <w:r w:rsidR="0063306A" w:rsidRPr="006E3CCA">
        <w:t>, e</w:t>
      </w:r>
      <w:r w:rsidR="004A0EEB" w:rsidRPr="006E3CCA">
        <w:t xml:space="preserve"> especificações técnicas</w:t>
      </w:r>
      <w:r w:rsidR="0063306A" w:rsidRPr="006E3CCA">
        <w:t xml:space="preserve"> detalhadas</w:t>
      </w:r>
      <w:r w:rsidRPr="006E3CCA">
        <w:t xml:space="preserve"> para a execução.</w:t>
      </w:r>
    </w:p>
    <w:p w14:paraId="7FD0F96D" w14:textId="77777777" w:rsidR="00887172" w:rsidRPr="006E3CCA" w:rsidRDefault="00887172" w:rsidP="0057385B">
      <w:pPr>
        <w:pStyle w:val="Ttulo1"/>
      </w:pPr>
      <w:bookmarkStart w:id="24" w:name="_Toc484764523"/>
      <w:bookmarkStart w:id="25" w:name="_Toc56612316"/>
      <w:bookmarkStart w:id="26" w:name="_Toc491356938"/>
      <w:bookmarkEnd w:id="20"/>
      <w:r w:rsidRPr="001048CA">
        <w:t>CONDIÇÕES</w:t>
      </w:r>
      <w:r w:rsidRPr="006E3CCA">
        <w:t xml:space="preserve"> DE PARTICIPAÇÃO</w:t>
      </w:r>
      <w:bookmarkEnd w:id="24"/>
      <w:bookmarkEnd w:id="25"/>
    </w:p>
    <w:p w14:paraId="59F12BB5" w14:textId="77777777" w:rsidR="004460ED" w:rsidRDefault="004460ED" w:rsidP="004460ED">
      <w:pPr>
        <w:pStyle w:val="Ttulo2"/>
      </w:pPr>
      <w:r w:rsidRPr="006E3CCA">
        <w:rPr>
          <w:b/>
        </w:rPr>
        <w:t>Condições gerais:</w:t>
      </w:r>
      <w:r w:rsidRPr="006E3CCA">
        <w:t xml:space="preserve"> Poderão participar da presente licitação empresas do ramo, pertinente com o objeto desta </w:t>
      </w:r>
      <w:r w:rsidRPr="001048CA">
        <w:t>licitação</w:t>
      </w:r>
      <w:r w:rsidRPr="006E3CCA">
        <w:t>, individuais ou em consórcio, que atendam às exigências do TR e seus anexos</w:t>
      </w:r>
      <w:r>
        <w:t>.</w:t>
      </w:r>
    </w:p>
    <w:p w14:paraId="7ED104B7" w14:textId="37EDE5D9" w:rsidR="00CA188F" w:rsidRPr="006E3CCA" w:rsidRDefault="00A73A74" w:rsidP="0057385B">
      <w:pPr>
        <w:pStyle w:val="Ttulo2"/>
      </w:pPr>
      <w:r w:rsidRPr="006E3CCA">
        <w:rPr>
          <w:b/>
        </w:rPr>
        <w:t>Consórcios:</w:t>
      </w:r>
      <w:r w:rsidR="00181FC0" w:rsidRPr="006E3CCA">
        <w:t xml:space="preserve"> Será permitida a participação de consórcio visto que a natureza do objeto contratado comporta fracionamento de responsabilidades para a integralidade da execução</w:t>
      </w:r>
      <w:r w:rsidR="00C724F3">
        <w:t>.</w:t>
      </w:r>
    </w:p>
    <w:p w14:paraId="3E368589" w14:textId="77777777" w:rsidR="00C724F3" w:rsidRDefault="00A73A74" w:rsidP="0057385B">
      <w:pPr>
        <w:pStyle w:val="Ttulo2"/>
      </w:pPr>
      <w:r w:rsidRPr="006E3CCA">
        <w:rPr>
          <w:b/>
        </w:rPr>
        <w:t>Cooperativas:</w:t>
      </w:r>
      <w:r w:rsidRPr="006E3CCA">
        <w:t xml:space="preserve"> </w:t>
      </w:r>
      <w:r w:rsidR="00653152" w:rsidRPr="006E3CCA">
        <w:t>Não será permitida a participação de pessoas jurídicas organizadas sob a forma de</w:t>
      </w:r>
      <w:r w:rsidR="00B4071D" w:rsidRPr="006E3CCA">
        <w:t xml:space="preserve"> COOPERATIVAS uma vez que não se enquadra o objeto </w:t>
      </w:r>
      <w:r w:rsidR="00FD2B90" w:rsidRPr="006E3CCA">
        <w:t xml:space="preserve">da licitação de contrato de mão </w:t>
      </w:r>
      <w:r w:rsidR="00B4071D" w:rsidRPr="006E3CCA">
        <w:t>de</w:t>
      </w:r>
      <w:r w:rsidR="00FD2B90" w:rsidRPr="006E3CCA">
        <w:t xml:space="preserve"> </w:t>
      </w:r>
      <w:r w:rsidR="00B4071D" w:rsidRPr="006E3CCA">
        <w:t>obra para execução sob a forma de cooperados, não havendo a necessidade de permissão de participação de empresas na forma de cooperativa, c</w:t>
      </w:r>
      <w:r w:rsidR="00FD2B90" w:rsidRPr="006E3CCA">
        <w:t xml:space="preserve">onforme estabelece a IN </w:t>
      </w:r>
      <w:r w:rsidR="00B4071D" w:rsidRPr="006E3CCA">
        <w:t>5/2017</w:t>
      </w:r>
      <w:r w:rsidR="00C724F3">
        <w:t>.</w:t>
      </w:r>
    </w:p>
    <w:p w14:paraId="1A04F668" w14:textId="77777777" w:rsidR="00DA53BA" w:rsidRDefault="00A73A74" w:rsidP="0057385B">
      <w:pPr>
        <w:pStyle w:val="Ttulo2"/>
      </w:pPr>
      <w:r w:rsidRPr="006E3CCA">
        <w:rPr>
          <w:b/>
        </w:rPr>
        <w:t>Subcontratação:</w:t>
      </w:r>
      <w:r w:rsidR="00181FC0" w:rsidRPr="006E3CCA">
        <w:t xml:space="preserve"> </w:t>
      </w:r>
      <w:r w:rsidR="00DA53BA">
        <w:t>S</w:t>
      </w:r>
      <w:r w:rsidR="00181FC0" w:rsidRPr="006E3CCA">
        <w:t>erá permitida a subcontratação d</w:t>
      </w:r>
      <w:r w:rsidR="006900EC">
        <w:t>o</w:t>
      </w:r>
      <w:r w:rsidR="00DA53BA">
        <w:t xml:space="preserve"> serviço de transporte dos reservatórios/tanques/cisternas.</w:t>
      </w:r>
    </w:p>
    <w:p w14:paraId="3519EE5F" w14:textId="5C19ECEE" w:rsidR="004073EF" w:rsidRDefault="004073EF" w:rsidP="004073EF">
      <w:pPr>
        <w:pStyle w:val="Ttulo2"/>
      </w:pPr>
      <w:bookmarkStart w:id="27" w:name="_Ref20468938"/>
      <w:r w:rsidRPr="006E3CCA">
        <w:rPr>
          <w:b/>
        </w:rPr>
        <w:t>Visita aos locais:</w:t>
      </w:r>
      <w:r w:rsidRPr="006E3CCA">
        <w:t xml:space="preserve"> A visita aos locais de prestação dos serviços </w:t>
      </w:r>
      <w:r w:rsidRPr="006E3CCA">
        <w:rPr>
          <w:b/>
        </w:rPr>
        <w:t>não</w:t>
      </w:r>
      <w:r w:rsidRPr="006E3CCA">
        <w:t xml:space="preserve"> </w:t>
      </w:r>
      <w:r w:rsidRPr="006E3CCA">
        <w:rPr>
          <w:b/>
        </w:rPr>
        <w:t>será obrigatória</w:t>
      </w:r>
      <w:r w:rsidRPr="006E3CCA">
        <w:t xml:space="preserve">, </w:t>
      </w:r>
      <w:r>
        <w:t xml:space="preserve">tendo em vista que os mesmos ainda serão definidos, conforme o Item </w:t>
      </w:r>
      <w:r>
        <w:fldChar w:fldCharType="begin"/>
      </w:r>
      <w:r>
        <w:instrText xml:space="preserve"> REF _Ref56603402 \r \h </w:instrText>
      </w:r>
      <w:r>
        <w:fldChar w:fldCharType="separate"/>
      </w:r>
      <w:r w:rsidR="00F56B0F">
        <w:t>4.2.3</w:t>
      </w:r>
      <w:r>
        <w:fldChar w:fldCharType="end"/>
      </w:r>
      <w:r>
        <w:t>.</w:t>
      </w:r>
    </w:p>
    <w:bookmarkEnd w:id="27"/>
    <w:p w14:paraId="3EDA8442" w14:textId="77777777" w:rsidR="004073EF" w:rsidRPr="006E3CCA" w:rsidRDefault="004073EF" w:rsidP="004073EF">
      <w:pPr>
        <w:pStyle w:val="Ttulo3"/>
      </w:pPr>
      <w:r>
        <w:lastRenderedPageBreak/>
        <w:t>No entanto, é</w:t>
      </w:r>
      <w:r w:rsidRPr="006E3CCA">
        <w:t xml:space="preserve"> de inteira responsabilidade da PROPONENTE</w:t>
      </w:r>
      <w:r>
        <w:t xml:space="preserve">, a busca de informações sobre as </w:t>
      </w:r>
      <w:r w:rsidRPr="006E3CCA">
        <w:t xml:space="preserve">dificuldades </w:t>
      </w:r>
      <w:r>
        <w:t xml:space="preserve">inerentes ao objeto </w:t>
      </w:r>
      <w:r w:rsidRPr="006E3CCA">
        <w:t>e dimensionamento dos dados necessários à apresentação da Proposta. A não verificação dessas dificuldades não poderá ser avocada no desenrolar dos trabalhos como fonte de alteração dos termos contratuais estabelecidos.</w:t>
      </w:r>
    </w:p>
    <w:p w14:paraId="6010B855" w14:textId="77777777" w:rsidR="004073EF" w:rsidRPr="006E3CCA" w:rsidRDefault="004073EF" w:rsidP="004073EF">
      <w:pPr>
        <w:pStyle w:val="Ttulo3"/>
      </w:pPr>
      <w:r w:rsidRPr="006E3CCA">
        <w:t xml:space="preserve">A PROPONENTE ao encaminhar a proposta, estará declarando que </w:t>
      </w:r>
      <w:r>
        <w:t xml:space="preserve">está a par das dificuldades </w:t>
      </w:r>
      <w:r w:rsidRPr="006E3CCA">
        <w:t>e que possui uma avaliação dos problemas futuros. Entende-se que os custos propostos cobrirão quaisquer dificuldades decorrentes da localização dos estudos/serviços.</w:t>
      </w:r>
    </w:p>
    <w:p w14:paraId="43547663" w14:textId="7C7C8558" w:rsidR="00314D96" w:rsidRPr="00076AD7" w:rsidRDefault="004073EF" w:rsidP="004073EF">
      <w:pPr>
        <w:pStyle w:val="Ttulo3"/>
      </w:pPr>
      <w:r w:rsidRPr="003F2DEC">
        <w:t xml:space="preserve">Em caso de dúvidas sobre </w:t>
      </w:r>
      <w:r>
        <w:t xml:space="preserve">as </w:t>
      </w:r>
      <w:r w:rsidRPr="006E3CCA">
        <w:t xml:space="preserve">dificuldades </w:t>
      </w:r>
      <w:r>
        <w:t xml:space="preserve">inerentes ao objeto </w:t>
      </w:r>
      <w:r w:rsidRPr="006E3CCA">
        <w:t>e dimensionamento dos dados necessários à apresentação da Proposta</w:t>
      </w:r>
      <w:r>
        <w:t xml:space="preserve">, </w:t>
      </w:r>
      <w:r w:rsidRPr="003F2DEC">
        <w:t>a PROPONENTE deverá entrar em</w:t>
      </w:r>
      <w:r w:rsidR="00186AE6" w:rsidRPr="00076AD7">
        <w:t xml:space="preserve"> contato com a </w:t>
      </w:r>
      <w:r w:rsidR="00444F05" w:rsidRPr="00076AD7">
        <w:t>6</w:t>
      </w:r>
      <w:r w:rsidR="00147FD6" w:rsidRPr="00076AD7">
        <w:t>ª Gerência</w:t>
      </w:r>
      <w:r w:rsidR="00F33913" w:rsidRPr="00076AD7">
        <w:t xml:space="preserve"> Regional</w:t>
      </w:r>
      <w:r w:rsidR="007D7D9C" w:rsidRPr="00076AD7">
        <w:t xml:space="preserve"> </w:t>
      </w:r>
      <w:r w:rsidR="00147FD6" w:rsidRPr="00076AD7">
        <w:t>de Revitalização no telefone</w:t>
      </w:r>
      <w:r w:rsidR="00076AD7" w:rsidRPr="00076AD7">
        <w:t>:</w:t>
      </w:r>
      <w:r w:rsidR="00D57A6A" w:rsidRPr="00076AD7">
        <w:t xml:space="preserve"> (</w:t>
      </w:r>
      <w:r w:rsidR="00E61042" w:rsidRPr="00076AD7">
        <w:t>74</w:t>
      </w:r>
      <w:r w:rsidR="00D57A6A" w:rsidRPr="00076AD7">
        <w:t>)</w:t>
      </w:r>
      <w:r w:rsidR="00147FD6" w:rsidRPr="00076AD7">
        <w:t xml:space="preserve"> </w:t>
      </w:r>
      <w:r w:rsidR="00E61042" w:rsidRPr="00076AD7">
        <w:t>3614-6234</w:t>
      </w:r>
      <w:r w:rsidR="00076AD7" w:rsidRPr="00076AD7">
        <w:t>.</w:t>
      </w:r>
    </w:p>
    <w:p w14:paraId="6EBA7543" w14:textId="3E936281" w:rsidR="00BA3627" w:rsidRPr="006E3CCA" w:rsidRDefault="00BA3627" w:rsidP="0057385B">
      <w:pPr>
        <w:pStyle w:val="Ttulo1"/>
      </w:pPr>
      <w:bookmarkStart w:id="28" w:name="_Toc56612317"/>
      <w:bookmarkStart w:id="29" w:name="_Toc491356939"/>
      <w:bookmarkStart w:id="30" w:name="_Toc21921859"/>
      <w:bookmarkEnd w:id="21"/>
      <w:bookmarkEnd w:id="22"/>
      <w:bookmarkEnd w:id="26"/>
      <w:r w:rsidRPr="006E3CCA">
        <w:t>PROPOSTA</w:t>
      </w:r>
      <w:bookmarkEnd w:id="28"/>
    </w:p>
    <w:p w14:paraId="02318900" w14:textId="37386529" w:rsidR="000C0B14" w:rsidRPr="006E3CCA" w:rsidRDefault="000C0B14" w:rsidP="0057385B">
      <w:pPr>
        <w:pStyle w:val="Ttulo2"/>
      </w:pPr>
      <w:r w:rsidRPr="006E3CCA">
        <w:t xml:space="preserve">A Proposta </w:t>
      </w:r>
      <w:r w:rsidR="006358F6" w:rsidRPr="006E3CCA">
        <w:t>Financeira</w:t>
      </w:r>
      <w:r w:rsidRPr="006E3CCA">
        <w:t xml:space="preserve"> deverá ser firme e precisa, limitada rigorosamente ao objeto desta licitação, e não poderá conter condições ou alternativas</w:t>
      </w:r>
      <w:r w:rsidR="0000405E" w:rsidRPr="006E3CCA">
        <w:t xml:space="preserve"> ou quantitativos</w:t>
      </w:r>
      <w:r w:rsidRPr="006E3CCA">
        <w:t xml:space="preserve"> não previstas neste TR e seus anexos constitutivos.</w:t>
      </w:r>
    </w:p>
    <w:p w14:paraId="416169A4" w14:textId="4B184446" w:rsidR="000C0B14" w:rsidRPr="006E3CCA" w:rsidRDefault="000C0B14" w:rsidP="0057385B">
      <w:pPr>
        <w:pStyle w:val="Ttulo2"/>
      </w:pPr>
      <w:r w:rsidRPr="006E3CCA">
        <w:t>A Proposta Financeira constitui-se dos seguintes documentos:</w:t>
      </w:r>
    </w:p>
    <w:p w14:paraId="2F7CD953" w14:textId="35B686FA" w:rsidR="00A27E61" w:rsidRPr="006E3CCA" w:rsidRDefault="00A27E61" w:rsidP="0057385B">
      <w:pPr>
        <w:pStyle w:val="Ttulo3"/>
      </w:pPr>
      <w:r w:rsidRPr="006E3CCA">
        <w:t xml:space="preserve">Planilha de Custos </w:t>
      </w:r>
      <w:r w:rsidR="00F85575" w:rsidRPr="006E3CCA">
        <w:t>da Proposta da</w:t>
      </w:r>
      <w:r w:rsidRPr="006E3CCA">
        <w:t xml:space="preserve"> </w:t>
      </w:r>
      <w:r w:rsidR="00F85575" w:rsidRPr="006E3CCA">
        <w:t>Proponente</w:t>
      </w:r>
      <w:r w:rsidRPr="006E3CCA">
        <w:t xml:space="preserve"> com todos os seus itens, devidamente preenchida, com clareza e sem rasuras, conforme a Planilha de Custos do Orçamento de Referência </w:t>
      </w:r>
      <w:r w:rsidR="00680FBA">
        <w:t>(</w:t>
      </w:r>
      <w:r w:rsidR="00680FBA">
        <w:fldChar w:fldCharType="begin"/>
      </w:r>
      <w:r w:rsidR="00680FBA">
        <w:instrText xml:space="preserve"> REF _Ref55640725 \h </w:instrText>
      </w:r>
      <w:r w:rsidR="00680FBA">
        <w:fldChar w:fldCharType="separate"/>
      </w:r>
      <w:r w:rsidR="00F56B0F">
        <w:t xml:space="preserve">ANEXO </w:t>
      </w:r>
      <w:r w:rsidR="00F56B0F">
        <w:rPr>
          <w:noProof/>
        </w:rPr>
        <w:t>4</w:t>
      </w:r>
      <w:r w:rsidR="00680FBA">
        <w:fldChar w:fldCharType="end"/>
      </w:r>
      <w:r w:rsidR="00680FBA">
        <w:t>)</w:t>
      </w:r>
      <w:r w:rsidRPr="006E3CCA">
        <w:t xml:space="preserve">, que é parte integrante deste Termo de Referência, observando-se os preços unitários orçados pela </w:t>
      </w:r>
      <w:r w:rsidR="00D725B8">
        <w:t>CODEVASF</w:t>
      </w:r>
      <w:r w:rsidRPr="006E3CCA">
        <w:t xml:space="preserve">, conforme inciso I do </w:t>
      </w:r>
      <w:r w:rsidR="00C000DC" w:rsidRPr="006E3CCA">
        <w:t>art. 54 da Lei nº 13.030, de 30/</w:t>
      </w:r>
      <w:r w:rsidRPr="006E3CCA">
        <w:t>6/2016.</w:t>
      </w:r>
    </w:p>
    <w:p w14:paraId="0A92631B" w14:textId="52ACF256" w:rsidR="00A27E61" w:rsidRPr="006E3CCA" w:rsidRDefault="00A27E61" w:rsidP="00AD7271">
      <w:pPr>
        <w:pStyle w:val="Sub01"/>
        <w:numPr>
          <w:ilvl w:val="0"/>
          <w:numId w:val="33"/>
        </w:numPr>
      </w:pPr>
      <w:r w:rsidRPr="006E3CCA">
        <w:t xml:space="preserve">Junto com a proposta, a Planilha de Custos da Proposta </w:t>
      </w:r>
      <w:r w:rsidR="00F85575" w:rsidRPr="006E3CCA">
        <w:t>da Proponente</w:t>
      </w:r>
      <w:r w:rsidRPr="006E3CCA">
        <w:t xml:space="preserve"> deverá ser apresentada em meio eletrônico (Microsoft Excel ou software livre), sem proteção do arquivo, objetivando facilitar a conferência da mesma.</w:t>
      </w:r>
    </w:p>
    <w:p w14:paraId="3AC5331E" w14:textId="47E02234" w:rsidR="00A27E61" w:rsidRPr="006E3CCA" w:rsidRDefault="00A27E61" w:rsidP="00AD7271">
      <w:pPr>
        <w:pStyle w:val="Sub01"/>
      </w:pPr>
      <w:r w:rsidRPr="006E3CCA">
        <w:t>A Planilha de Custo</w:t>
      </w:r>
      <w:r w:rsidR="00346D80" w:rsidRPr="006E3CCA">
        <w:t xml:space="preserve"> </w:t>
      </w:r>
      <w:r w:rsidRPr="006E3CCA">
        <w:t>dever</w:t>
      </w:r>
      <w:r w:rsidR="00887766" w:rsidRPr="006E3CCA">
        <w:t>á</w:t>
      </w:r>
      <w:r w:rsidRPr="006E3CCA">
        <w:t xml:space="preserve"> ser preenchida e assinada por profissional competente, conforme os </w:t>
      </w:r>
      <w:r w:rsidR="00346D80" w:rsidRPr="006E3CCA">
        <w:t>Artigos</w:t>
      </w:r>
      <w:r w:rsidRPr="006E3CCA">
        <w:t xml:space="preserve"> 13 e 14 da Lei 5194/1966.</w:t>
      </w:r>
    </w:p>
    <w:p w14:paraId="71E3E40A" w14:textId="77777777" w:rsidR="00A27E61" w:rsidRPr="006E3CCA" w:rsidRDefault="00A27E61" w:rsidP="00AD7271">
      <w:pPr>
        <w:pStyle w:val="Sub01"/>
      </w:pPr>
      <w:r w:rsidRPr="006E3CCA">
        <w:t>Não poderão ser apresentados preços unitários diferenciados para um mesmo serviço.</w:t>
      </w:r>
    </w:p>
    <w:p w14:paraId="074D60AB" w14:textId="7BC7F3CA" w:rsidR="00A27E61" w:rsidRPr="006E3CCA" w:rsidRDefault="006E22A8" w:rsidP="0057385B">
      <w:pPr>
        <w:pStyle w:val="Ttulo3"/>
      </w:pPr>
      <w:r w:rsidRPr="006E3CCA">
        <w:t>A</w:t>
      </w:r>
      <w:r w:rsidR="00A27E61" w:rsidRPr="006E3CCA">
        <w:t xml:space="preserve"> melhor proposta classificada deverá preencher os formulários próprios de composição de preços unitários, ofertados por item e subitem, com clareza e sem rasuras, vedada a utilização de unidades genéricas ou indicadas como verba.</w:t>
      </w:r>
    </w:p>
    <w:p w14:paraId="51758B74" w14:textId="507BF3CB" w:rsidR="00A27E61" w:rsidRPr="006E3CCA" w:rsidRDefault="00A27E61" w:rsidP="00AD7271">
      <w:pPr>
        <w:pStyle w:val="Sub01"/>
        <w:numPr>
          <w:ilvl w:val="0"/>
          <w:numId w:val="34"/>
        </w:numPr>
      </w:pPr>
      <w:r w:rsidRPr="006E3CCA">
        <w:t>A planilha de composição de preços unitários deverá ser apresentada também em meio eletrônico (Microsoft Excel ou software livre), sem proteção do arquivo, objetivando facilitar a conferência da mesma</w:t>
      </w:r>
      <w:r w:rsidR="00616B3D" w:rsidRPr="006E3CCA">
        <w:t>.</w:t>
      </w:r>
    </w:p>
    <w:p w14:paraId="2573B284" w14:textId="7E5439AB" w:rsidR="00A27E61" w:rsidRPr="006E3CCA" w:rsidRDefault="00E0032D" w:rsidP="00AD7271">
      <w:pPr>
        <w:pStyle w:val="Sub01"/>
      </w:pPr>
      <w:r w:rsidRPr="006E3CCA">
        <w:t>A</w:t>
      </w:r>
      <w:r w:rsidR="00A27E61" w:rsidRPr="006E3CCA">
        <w:t>presentar a planilha de composição de preços unitários em conformidade com a Planilha de Custos da Proposta</w:t>
      </w:r>
      <w:r w:rsidR="00616B3D" w:rsidRPr="006E3CCA">
        <w:t>.</w:t>
      </w:r>
    </w:p>
    <w:p w14:paraId="49EAE64A" w14:textId="3B38E305" w:rsidR="00E10258" w:rsidRPr="006E3CCA" w:rsidRDefault="00E0032D" w:rsidP="00AD7271">
      <w:pPr>
        <w:pStyle w:val="Sub01"/>
      </w:pPr>
      <w:r w:rsidRPr="006E3CCA">
        <w:t>N</w:t>
      </w:r>
      <w:r w:rsidR="00A27E61" w:rsidRPr="006E3CCA">
        <w:t>a composição de pr</w:t>
      </w:r>
      <w:r w:rsidR="00C52C98" w:rsidRPr="006E3CCA">
        <w:t xml:space="preserve">eços unitários de mão </w:t>
      </w:r>
      <w:r w:rsidR="00A27E61" w:rsidRPr="006E3CCA">
        <w:t>de</w:t>
      </w:r>
      <w:r w:rsidR="00C52C98" w:rsidRPr="006E3CCA">
        <w:t xml:space="preserve"> </w:t>
      </w:r>
      <w:r w:rsidR="00A27E61" w:rsidRPr="006E3CCA">
        <w:t>obra, observar os pisos salariais normativos da categoria correspondente, fixados por lei, dissídio coletivo, acordos ou convenções coletivas de trabalho</w:t>
      </w:r>
      <w:r w:rsidR="00DA53BA">
        <w:t>.</w:t>
      </w:r>
    </w:p>
    <w:p w14:paraId="69EDED4D" w14:textId="6B072027" w:rsidR="00A27E61" w:rsidRPr="006E3CCA" w:rsidRDefault="00A27E61" w:rsidP="00AD7271">
      <w:pPr>
        <w:pStyle w:val="Sub01"/>
      </w:pPr>
      <w:r w:rsidRPr="006E3CCA">
        <w:t xml:space="preserve">No caso de existirem itens de serviços repetidos na Planilha de Custos da Proposta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r w:rsidR="00653152" w:rsidRPr="006E3CCA">
        <w:t>Artigos</w:t>
      </w:r>
      <w:r w:rsidRPr="006E3CCA">
        <w:t xml:space="preserve"> 13 e 14 da Lei 5194/1966;</w:t>
      </w:r>
    </w:p>
    <w:p w14:paraId="0EF87D16" w14:textId="526D8DED" w:rsidR="00A27E61" w:rsidRPr="006E3CCA" w:rsidRDefault="00A27E61" w:rsidP="00284E1D">
      <w:pPr>
        <w:pStyle w:val="Sub01"/>
      </w:pPr>
      <w:r w:rsidRPr="006E3CCA">
        <w:t xml:space="preserve">As </w:t>
      </w:r>
      <w:r w:rsidRPr="00284E1D">
        <w:t>composições</w:t>
      </w:r>
      <w:r w:rsidRPr="006E3CCA">
        <w:t xml:space="preserve"> de custos unitários poderão ser verificadas quanto à adequação ao projeto, cabendo à comissão solicitar a compatibilidade da composição de custo unitário ao projeto.</w:t>
      </w:r>
    </w:p>
    <w:p w14:paraId="19CCB1CF" w14:textId="2562B9BD" w:rsidR="00A27E61" w:rsidRPr="006E3CCA" w:rsidRDefault="00A27E61" w:rsidP="0057385B">
      <w:pPr>
        <w:pStyle w:val="Ttulo3"/>
      </w:pPr>
      <w:r w:rsidRPr="006E3CCA">
        <w:t>De</w:t>
      </w:r>
      <w:r w:rsidR="00363BA0" w:rsidRPr="006E3CCA">
        <w:t>talhamento dos Encargos Sociais</w:t>
      </w:r>
      <w:r w:rsidR="005E7343">
        <w:t xml:space="preserve"> (</w:t>
      </w:r>
      <w:r w:rsidR="00680FBA">
        <w:fldChar w:fldCharType="begin"/>
      </w:r>
      <w:r w:rsidR="00680FBA">
        <w:instrText xml:space="preserve"> REF _Ref55641966 \h </w:instrText>
      </w:r>
      <w:r w:rsidR="00680FBA">
        <w:fldChar w:fldCharType="separate"/>
      </w:r>
      <w:r w:rsidR="00F56B0F">
        <w:t xml:space="preserve">ANEXO </w:t>
      </w:r>
      <w:r w:rsidR="00F56B0F">
        <w:rPr>
          <w:noProof/>
        </w:rPr>
        <w:t>2</w:t>
      </w:r>
      <w:r w:rsidR="00680FBA">
        <w:fldChar w:fldCharType="end"/>
      </w:r>
      <w:r w:rsidR="00680FBA">
        <w:t>)</w:t>
      </w:r>
      <w:r w:rsidRPr="006E3CCA">
        <w:t>.</w:t>
      </w:r>
    </w:p>
    <w:p w14:paraId="5CCE1E66" w14:textId="1891B8EE" w:rsidR="00A27E61" w:rsidRPr="006E3CCA" w:rsidRDefault="00346D80" w:rsidP="00284E1D">
      <w:pPr>
        <w:pStyle w:val="Sub01"/>
        <w:numPr>
          <w:ilvl w:val="0"/>
          <w:numId w:val="35"/>
        </w:numPr>
      </w:pPr>
      <w:r w:rsidRPr="006E3CCA">
        <w:t xml:space="preserve">Deve ser descritos os </w:t>
      </w:r>
      <w:r w:rsidR="00A27E61" w:rsidRPr="006E3CCA">
        <w:t>Encargos Sociais distintos para mensalistas e outro para horista.</w:t>
      </w:r>
    </w:p>
    <w:p w14:paraId="119F3AA1" w14:textId="1593210E" w:rsidR="00A27E61" w:rsidRPr="006E3CCA" w:rsidRDefault="00363BA0" w:rsidP="0057385B">
      <w:pPr>
        <w:pStyle w:val="Ttulo3"/>
      </w:pPr>
      <w:r w:rsidRPr="006E3CCA">
        <w:t>Detalhamento do BDI</w:t>
      </w:r>
      <w:r w:rsidR="005E7343">
        <w:t xml:space="preserve"> (</w:t>
      </w:r>
      <w:r w:rsidR="00680FBA">
        <w:fldChar w:fldCharType="begin"/>
      </w:r>
      <w:r w:rsidR="00680FBA">
        <w:instrText xml:space="preserve"> REF _Ref55663314 \h </w:instrText>
      </w:r>
      <w:r w:rsidR="00680FBA">
        <w:fldChar w:fldCharType="separate"/>
      </w:r>
      <w:r w:rsidR="00F56B0F">
        <w:t xml:space="preserve">ANEXO </w:t>
      </w:r>
      <w:r w:rsidR="00F56B0F">
        <w:rPr>
          <w:noProof/>
        </w:rPr>
        <w:t>3</w:t>
      </w:r>
      <w:r w:rsidR="00680FBA">
        <w:fldChar w:fldCharType="end"/>
      </w:r>
      <w:r w:rsidR="005E7343">
        <w:t>)</w:t>
      </w:r>
    </w:p>
    <w:p w14:paraId="2498E2E5" w14:textId="1E174207" w:rsidR="00A27E61" w:rsidRPr="006E3CCA" w:rsidRDefault="00EE2F10" w:rsidP="00284E1D">
      <w:pPr>
        <w:pStyle w:val="Sub01"/>
        <w:numPr>
          <w:ilvl w:val="0"/>
          <w:numId w:val="36"/>
        </w:numPr>
      </w:pPr>
      <w:r w:rsidRPr="006E3CCA">
        <w:t xml:space="preserve">Um quadro para o fornecimento de materiais e equipamentos e outro para os serviços, </w:t>
      </w:r>
      <w:r w:rsidR="00A27E61" w:rsidRPr="006E3CCA">
        <w:t>sob pena de desclassificação da proposta;</w:t>
      </w:r>
    </w:p>
    <w:p w14:paraId="773CB3C6" w14:textId="77777777" w:rsidR="00A27E61" w:rsidRPr="006E3CCA" w:rsidRDefault="00A27E61" w:rsidP="00284E1D">
      <w:pPr>
        <w:pStyle w:val="Sub01"/>
      </w:pPr>
      <w:r w:rsidRPr="006E3CCA">
        <w:lastRenderedPageBreak/>
        <w:t>No preenchimento dos Quadros – Detalhamento do BDI, a licitante deverá considerar todos os impostos, taxas e tributos, conforme previsto na legislação vigente, ou seja, aplicado sobre o preço de venda dos serviços de engenharia;</w:t>
      </w:r>
    </w:p>
    <w:p w14:paraId="6EC99D7A" w14:textId="49566965" w:rsidR="00A27E61" w:rsidRPr="006E3CCA" w:rsidRDefault="00A27E61" w:rsidP="00284E1D">
      <w:pPr>
        <w:pStyle w:val="Sub01"/>
      </w:pPr>
      <w:r w:rsidRPr="006E3CCA">
        <w:t xml:space="preserve">Deverá ser considerado na apresentação da proposta, o </w:t>
      </w:r>
      <w:r w:rsidRPr="00680FBA">
        <w:t xml:space="preserve">BDI com ISS de </w:t>
      </w:r>
      <w:r w:rsidR="005D3F51" w:rsidRPr="00680FBA">
        <w:t>5,0</w:t>
      </w:r>
      <w:r w:rsidRPr="00680FBA">
        <w:t>% (cinco</w:t>
      </w:r>
      <w:r w:rsidRPr="006E3CCA">
        <w:t xml:space="preserve"> por cento). Como os serviços abrangem municípios distintos, o valor do pagamento será ajustado de acordo com o ISS do município ao qual serão realizados os serviços;</w:t>
      </w:r>
    </w:p>
    <w:p w14:paraId="47AB368C" w14:textId="18A56D58" w:rsidR="00A27E61" w:rsidRPr="006E3CCA" w:rsidRDefault="00A27E61" w:rsidP="00284E1D">
      <w:pPr>
        <w:pStyle w:val="Sub01"/>
      </w:pPr>
      <w:r w:rsidRPr="006E3CCA">
        <w:t xml:space="preserve">Não poderão ser considerados no Detalhamento do BDI, bem como na Planilha de Custos </w:t>
      </w:r>
      <w:r w:rsidR="00C62C5D" w:rsidRPr="006E3CCA">
        <w:t>da Proposta do</w:t>
      </w:r>
      <w:r w:rsidRPr="006E3CCA">
        <w:t xml:space="preserve"> Licitante, os tributos</w:t>
      </w:r>
      <w:r w:rsidR="00C62C5D" w:rsidRPr="006E3CCA">
        <w:t xml:space="preserve"> considerados personalíssimos</w:t>
      </w:r>
      <w:r w:rsidRPr="006E3CCA">
        <w:t>: Imposto de Renda Pessoa Jurídica – IRPJ e a Contribuição Social Sobre o Lucro Líquido – CSLL;</w:t>
      </w:r>
    </w:p>
    <w:p w14:paraId="0E5881FD" w14:textId="6AE1B3D6" w:rsidR="00A27E61" w:rsidRPr="006E3CCA" w:rsidRDefault="00363BA0" w:rsidP="00284E1D">
      <w:pPr>
        <w:pStyle w:val="Sub01"/>
      </w:pPr>
      <w:r w:rsidRPr="006E3CCA">
        <w:t>No detalhamento do BDI</w:t>
      </w:r>
      <w:r w:rsidR="00A27E61" w:rsidRPr="006E3CCA">
        <w:t>, não deverá constar do item “Despesas Financeiras” a previsão de despesas relativas aos dissídios;</w:t>
      </w:r>
    </w:p>
    <w:p w14:paraId="747F7450" w14:textId="4A2F5EA5" w:rsidR="00A27E61" w:rsidRPr="006E3CCA" w:rsidRDefault="00A27E61" w:rsidP="00284E1D">
      <w:pPr>
        <w:pStyle w:val="Sub01"/>
      </w:pPr>
      <w:r w:rsidRPr="006E3CCA">
        <w:t xml:space="preserve">Os custos referentes aos serviços de Administração Local e </w:t>
      </w:r>
      <w:r w:rsidR="00EC7E15" w:rsidRPr="006E3CCA">
        <w:t xml:space="preserve">de </w:t>
      </w:r>
      <w:r w:rsidRPr="006E3CCA">
        <w:t>Manutenção do Canteiro (AM) não poderão ser considerados como despesas indiretas e, portanto, não deverão constar do BDI. A licitante deverá apre</w:t>
      </w:r>
      <w:r w:rsidR="005B4553" w:rsidRPr="006E3CCA">
        <w:t>sentar um montante global especí</w:t>
      </w:r>
      <w:r w:rsidRPr="006E3CCA">
        <w:t>fico para os serviços de “AM” na Planilha de Custos da Proposta</w:t>
      </w:r>
      <w:r w:rsidR="00C62C5D" w:rsidRPr="006E3CCA">
        <w:t xml:space="preserve"> do Licitante</w:t>
      </w:r>
      <w:r w:rsidRPr="006E3CCA">
        <w:t>, onde deverão estar contemplados os itens transporte de pessoal, mão</w:t>
      </w:r>
      <w:r w:rsidR="005B4553" w:rsidRPr="006E3CCA">
        <w:t xml:space="preserve"> </w:t>
      </w:r>
      <w:r w:rsidRPr="006E3CCA">
        <w:t>de</w:t>
      </w:r>
      <w:r w:rsidR="005B4553" w:rsidRPr="006E3CCA">
        <w:t xml:space="preserve"> </w:t>
      </w:r>
      <w:r w:rsidRPr="006E3CCA">
        <w:t xml:space="preserve">obra, ferramentas, medicina e segurança do trabalho, seguros, alimentação do pessoal, veículos e equipamentos, outros materiais diversos, controle tecnológico, comunicação e energia, etc., devendo observar os quantitativos mínimos necessários ao atendimento do escopo </w:t>
      </w:r>
      <w:r w:rsidR="001F1BA7" w:rsidRPr="006E3CCA">
        <w:t>deste TR</w:t>
      </w:r>
      <w:r w:rsidRPr="006E3CCA">
        <w:t>.</w:t>
      </w:r>
    </w:p>
    <w:p w14:paraId="11DAB9CC" w14:textId="127FD784" w:rsidR="00346D80" w:rsidRPr="006E3CCA" w:rsidRDefault="001F1BA7" w:rsidP="0057385B">
      <w:pPr>
        <w:pStyle w:val="Ttulo2"/>
      </w:pPr>
      <w:r w:rsidRPr="006E3CCA">
        <w:t xml:space="preserve">A Proposta </w:t>
      </w:r>
      <w:r w:rsidR="00346D80" w:rsidRPr="006E3CCA">
        <w:t xml:space="preserve">deverá ser datada e assinada pelo representante legal da </w:t>
      </w:r>
      <w:r w:rsidR="00307258" w:rsidRPr="006E3CCA">
        <w:t>PROPONENT</w:t>
      </w:r>
      <w:r w:rsidRPr="006E3CCA">
        <w:t>E</w:t>
      </w:r>
      <w:r w:rsidR="00346D80" w:rsidRPr="006E3CCA">
        <w:t xml:space="preserve">, com o valor global evidenciado em separado na 1ª folha da proposta, em algarismo e por extenso, baseado nos quantitativos dos serviços e fornecimentos descritos na Planilha de Custos da Proposta </w:t>
      </w:r>
      <w:r w:rsidR="00307258" w:rsidRPr="006E3CCA">
        <w:t>da Proponente</w:t>
      </w:r>
      <w:r w:rsidR="00346D80" w:rsidRPr="006E3CCA">
        <w:t>, nela incluídos todos os impostos e taxas, emolumentos e tributos, leis, encargos sociais e previdenciários, lucro, despesas in</w:t>
      </w:r>
      <w:r w:rsidR="00D925E7" w:rsidRPr="006E3CCA">
        <w:t xml:space="preserve">diretas, custos relativos à mão de </w:t>
      </w:r>
      <w:r w:rsidR="00346D80" w:rsidRPr="006E3CCA">
        <w:t>obra, fornecimento de materiais, ferramentas e equipamentos necessários à sua execução, transporte até o local da execução dos serviços de engenharia, carga, transporte e descarga de materiais destinados ao bota-fora. No caso de omissão das referidas despesas, considerar-se-ão inclusas no valor global ofertado.</w:t>
      </w:r>
    </w:p>
    <w:p w14:paraId="6F801A99" w14:textId="7BFD004C" w:rsidR="00346D80" w:rsidRPr="006E3CCA" w:rsidRDefault="00346D80" w:rsidP="0057385B">
      <w:pPr>
        <w:pStyle w:val="Ttulo2"/>
      </w:pPr>
      <w:r w:rsidRPr="006E3CCA">
        <w:t xml:space="preserve">A </w:t>
      </w:r>
      <w:r w:rsidR="00307258" w:rsidRPr="006E3CCA">
        <w:t>proponente</w:t>
      </w:r>
      <w:r w:rsidRPr="006E3CCA">
        <w:t xml:space="preserve"> deverá prever todos os acessos necessários para permitir a chegada dos equipamentos e materiais no local de execução dos serviços de engenharia, avaliando-se todas as suas dificuldades, pois os eventuais custos decorrentes de qualquer serviço para melhoria destes acessos correrão por conta da CONTRATADA.</w:t>
      </w:r>
    </w:p>
    <w:p w14:paraId="3F7E4CD0" w14:textId="7D4C04E4" w:rsidR="006D50DC" w:rsidRPr="006E3CCA" w:rsidRDefault="00346D80" w:rsidP="0057385B">
      <w:pPr>
        <w:pStyle w:val="Ttulo2"/>
      </w:pPr>
      <w:r w:rsidRPr="006E3CCA">
        <w:t xml:space="preserve">A </w:t>
      </w:r>
      <w:r w:rsidR="00307258" w:rsidRPr="006E3CCA">
        <w:t>proponente</w:t>
      </w:r>
      <w:r w:rsidRPr="006E3CCA">
        <w:t xml:space="preserve"> deverá utilizar, sempre que possí</w:t>
      </w:r>
      <w:r w:rsidR="00327E30" w:rsidRPr="006E3CCA">
        <w:t xml:space="preserve">vel, nos valores propostos, mão </w:t>
      </w:r>
      <w:r w:rsidRPr="006E3CCA">
        <w:t>de</w:t>
      </w:r>
      <w:r w:rsidR="00327E30" w:rsidRPr="006E3CCA">
        <w:t xml:space="preserve"> </w:t>
      </w:r>
      <w:r w:rsidRPr="006E3CCA">
        <w:t>obra, materiais, tecnologias e matérias primas existentes no local da execução dos serviços de engenharia, desde que não se produzam prejuízos à eficiência na execução do objeto e que seja respeitado o limite do orçamento estimado para a contratação.</w:t>
      </w:r>
    </w:p>
    <w:p w14:paraId="571A3F98" w14:textId="6D6A1057" w:rsidR="00BA3627" w:rsidRPr="006E3CCA" w:rsidRDefault="00454976" w:rsidP="0057385B">
      <w:pPr>
        <w:pStyle w:val="Ttulo1"/>
      </w:pPr>
      <w:bookmarkStart w:id="31" w:name="_Ref55580517"/>
      <w:bookmarkStart w:id="32" w:name="_Toc56612318"/>
      <w:r w:rsidRPr="006E3CCA">
        <w:t>QUALIFICAÇÃO TÉCNICA</w:t>
      </w:r>
      <w:bookmarkEnd w:id="31"/>
      <w:bookmarkEnd w:id="32"/>
    </w:p>
    <w:p w14:paraId="25067C44" w14:textId="77777777" w:rsidR="005C33EA" w:rsidRPr="006E3CCA" w:rsidRDefault="005C33EA" w:rsidP="00284E1D">
      <w:pPr>
        <w:pStyle w:val="Ttulo2"/>
      </w:pPr>
      <w:r w:rsidRPr="006E3CCA">
        <w:t>Para a qualificação técnica, as LICITANTES deverão apresentar:</w:t>
      </w:r>
    </w:p>
    <w:p w14:paraId="44A346A9" w14:textId="1C2FFD44" w:rsidR="00067716" w:rsidRPr="006E3CCA" w:rsidRDefault="00067716" w:rsidP="0057385B">
      <w:pPr>
        <w:pStyle w:val="Ttulo3"/>
      </w:pPr>
      <w:r w:rsidRPr="006E3CCA">
        <w:t>Registro ou inscrição da empresa no Conselho Regional de Engenharia e Agronomia (</w:t>
      </w:r>
      <w:r w:rsidR="00327E30" w:rsidRPr="006E3CCA">
        <w:t>Crea</w:t>
      </w:r>
      <w:r w:rsidRPr="006E3CCA">
        <w:t>) ou Conselho de Arquitetura e Urbanismo (CAU), demonstrando o ramo de atividade pertinente e compatível com o objeto deste Termo de Referência, conforme legislação vigente.</w:t>
      </w:r>
    </w:p>
    <w:p w14:paraId="2C438ED6" w14:textId="4E9D4B03" w:rsidR="00E347D6" w:rsidRDefault="00E347D6" w:rsidP="0057385B">
      <w:pPr>
        <w:pStyle w:val="Ttulo3"/>
      </w:pPr>
      <w:r>
        <w:t>Certidão(</w:t>
      </w:r>
      <w:proofErr w:type="spellStart"/>
      <w:r>
        <w:t>ões</w:t>
      </w:r>
      <w:proofErr w:type="spellEnd"/>
      <w:r>
        <w:t>) ou atestado(s) de capacidade técnica, em nome da empresa, expedido por pessoas jurídicas de direito público ou privado, que comprovem que a licitante tenha executado obras e serviços similares de porte e complexidade ao objeto desta licitação, conforme a seguir descrito:</w:t>
      </w:r>
    </w:p>
    <w:p w14:paraId="76F9FFE6" w14:textId="77777777" w:rsidR="00116C23" w:rsidRDefault="00116C23" w:rsidP="0057385B"/>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
        <w:gridCol w:w="5841"/>
        <w:gridCol w:w="1805"/>
      </w:tblGrid>
      <w:tr w:rsidR="003E28F0" w14:paraId="4E7FCF5A" w14:textId="77777777" w:rsidTr="00284E1D">
        <w:tc>
          <w:tcPr>
            <w:tcW w:w="683" w:type="dxa"/>
            <w:vAlign w:val="center"/>
          </w:tcPr>
          <w:p w14:paraId="76FD028A" w14:textId="112156F5" w:rsidR="00116C23" w:rsidRDefault="00116C23" w:rsidP="00284E1D">
            <w:pPr>
              <w:jc w:val="center"/>
            </w:pPr>
            <w:r>
              <w:t>Item</w:t>
            </w:r>
          </w:p>
        </w:tc>
        <w:tc>
          <w:tcPr>
            <w:tcW w:w="6088" w:type="dxa"/>
            <w:vAlign w:val="center"/>
          </w:tcPr>
          <w:p w14:paraId="63575467" w14:textId="759CF3A8" w:rsidR="00116C23" w:rsidRDefault="00116C23" w:rsidP="00284E1D">
            <w:pPr>
              <w:jc w:val="center"/>
            </w:pPr>
            <w:r>
              <w:t>Descrição</w:t>
            </w:r>
          </w:p>
        </w:tc>
        <w:tc>
          <w:tcPr>
            <w:tcW w:w="1836" w:type="dxa"/>
            <w:vAlign w:val="center"/>
          </w:tcPr>
          <w:p w14:paraId="284DDF64" w14:textId="63120D69" w:rsidR="00116C23" w:rsidRDefault="00116C23" w:rsidP="00284E1D">
            <w:pPr>
              <w:jc w:val="center"/>
            </w:pPr>
            <w:r>
              <w:t>Quantitativo</w:t>
            </w:r>
          </w:p>
        </w:tc>
      </w:tr>
      <w:tr w:rsidR="003E28F0" w:rsidRPr="001755A3" w14:paraId="05A6B278" w14:textId="77777777" w:rsidTr="00284E1D">
        <w:tc>
          <w:tcPr>
            <w:tcW w:w="683" w:type="dxa"/>
            <w:vAlign w:val="center"/>
          </w:tcPr>
          <w:p w14:paraId="1842893D" w14:textId="4699708D" w:rsidR="00116C23" w:rsidRPr="001755A3" w:rsidRDefault="00116C23" w:rsidP="00284E1D">
            <w:pPr>
              <w:jc w:val="center"/>
            </w:pPr>
            <w:r w:rsidRPr="001755A3">
              <w:t>1</w:t>
            </w:r>
          </w:p>
        </w:tc>
        <w:tc>
          <w:tcPr>
            <w:tcW w:w="6088" w:type="dxa"/>
            <w:vAlign w:val="center"/>
          </w:tcPr>
          <w:p w14:paraId="4B979EF5" w14:textId="4E3564A3" w:rsidR="00116C23" w:rsidRPr="001755A3" w:rsidRDefault="00116C23" w:rsidP="00284E1D">
            <w:pPr>
              <w:jc w:val="left"/>
            </w:pPr>
            <w:r w:rsidRPr="001755A3">
              <w:t xml:space="preserve">Escavação manual de </w:t>
            </w:r>
            <w:r w:rsidR="00704D35" w:rsidRPr="001755A3">
              <w:t>cava</w:t>
            </w:r>
            <w:r w:rsidR="0023169B" w:rsidRPr="001755A3">
              <w:t xml:space="preserve"> ou vala</w:t>
            </w:r>
          </w:p>
        </w:tc>
        <w:tc>
          <w:tcPr>
            <w:tcW w:w="1836" w:type="dxa"/>
            <w:vAlign w:val="center"/>
          </w:tcPr>
          <w:p w14:paraId="12BA06E1" w14:textId="2F199D31" w:rsidR="00116C23" w:rsidRPr="001755A3" w:rsidRDefault="001755A3" w:rsidP="001755A3">
            <w:pPr>
              <w:jc w:val="center"/>
            </w:pPr>
            <w:r w:rsidRPr="001755A3">
              <w:t>5.800</w:t>
            </w:r>
            <w:r w:rsidR="00284E1D" w:rsidRPr="001755A3">
              <w:t xml:space="preserve"> m³</w:t>
            </w:r>
          </w:p>
        </w:tc>
      </w:tr>
      <w:tr w:rsidR="003E28F0" w14:paraId="691808F3" w14:textId="77777777" w:rsidTr="00284E1D">
        <w:tc>
          <w:tcPr>
            <w:tcW w:w="683" w:type="dxa"/>
            <w:vAlign w:val="center"/>
          </w:tcPr>
          <w:p w14:paraId="67195911" w14:textId="44850223" w:rsidR="00116C23" w:rsidRPr="001755A3" w:rsidRDefault="003E28F0" w:rsidP="00284E1D">
            <w:pPr>
              <w:jc w:val="center"/>
            </w:pPr>
            <w:r w:rsidRPr="001755A3">
              <w:t>2</w:t>
            </w:r>
          </w:p>
        </w:tc>
        <w:tc>
          <w:tcPr>
            <w:tcW w:w="6088" w:type="dxa"/>
            <w:vAlign w:val="center"/>
          </w:tcPr>
          <w:p w14:paraId="527AD936" w14:textId="20374E4F" w:rsidR="00116C23" w:rsidRPr="001755A3" w:rsidRDefault="003E28F0" w:rsidP="00284E1D">
            <w:pPr>
              <w:jc w:val="left"/>
            </w:pPr>
            <w:r w:rsidRPr="001755A3">
              <w:t xml:space="preserve">Aterro ou </w:t>
            </w:r>
            <w:proofErr w:type="spellStart"/>
            <w:r w:rsidRPr="001755A3">
              <w:t>reaterro</w:t>
            </w:r>
            <w:proofErr w:type="spellEnd"/>
            <w:r w:rsidRPr="001755A3">
              <w:t xml:space="preserve"> de </w:t>
            </w:r>
            <w:r w:rsidR="00704D35" w:rsidRPr="001755A3">
              <w:t>cava</w:t>
            </w:r>
            <w:r w:rsidR="0023169B" w:rsidRPr="001755A3">
              <w:t xml:space="preserve"> ou vala</w:t>
            </w:r>
          </w:p>
        </w:tc>
        <w:tc>
          <w:tcPr>
            <w:tcW w:w="1836" w:type="dxa"/>
            <w:vAlign w:val="center"/>
          </w:tcPr>
          <w:p w14:paraId="4DEBC602" w14:textId="7968AAC6" w:rsidR="00116C23" w:rsidRPr="001755A3" w:rsidRDefault="001755A3" w:rsidP="001755A3">
            <w:pPr>
              <w:jc w:val="center"/>
            </w:pPr>
            <w:r w:rsidRPr="001755A3">
              <w:t>800</w:t>
            </w:r>
            <w:r w:rsidR="00284E1D" w:rsidRPr="001755A3">
              <w:t xml:space="preserve"> m³</w:t>
            </w:r>
          </w:p>
        </w:tc>
      </w:tr>
      <w:tr w:rsidR="003E28F0" w14:paraId="19F9DF5D" w14:textId="77777777" w:rsidTr="00284E1D">
        <w:tc>
          <w:tcPr>
            <w:tcW w:w="683" w:type="dxa"/>
            <w:vAlign w:val="center"/>
          </w:tcPr>
          <w:p w14:paraId="40EA7C26" w14:textId="69B56D6E" w:rsidR="003E28F0" w:rsidRDefault="0023169B" w:rsidP="00284E1D">
            <w:pPr>
              <w:jc w:val="center"/>
            </w:pPr>
            <w:r>
              <w:t>3</w:t>
            </w:r>
          </w:p>
        </w:tc>
        <w:tc>
          <w:tcPr>
            <w:tcW w:w="6088" w:type="dxa"/>
            <w:vAlign w:val="center"/>
          </w:tcPr>
          <w:p w14:paraId="7EA99B29" w14:textId="66CE793A" w:rsidR="003E28F0" w:rsidRDefault="0023169B" w:rsidP="00284E1D">
            <w:pPr>
              <w:jc w:val="left"/>
            </w:pPr>
            <w:r>
              <w:t xml:space="preserve">Implantação de sistemas hidrossanitários, tais como: instalação de cisternas ou fossas sépticas; </w:t>
            </w:r>
            <w:r w:rsidR="00537A56">
              <w:t xml:space="preserve">instalação </w:t>
            </w:r>
            <w:proofErr w:type="spellStart"/>
            <w:r w:rsidR="00537A56">
              <w:t>hidrossanitária</w:t>
            </w:r>
            <w:proofErr w:type="spellEnd"/>
            <w:r w:rsidR="00537A56">
              <w:t xml:space="preserve"> predial (residencial, comercial ou industrial); </w:t>
            </w:r>
            <w:r>
              <w:t>sistema de abastecimento de água; sistema de esgotamento sanitário; sistema de irrigação.</w:t>
            </w:r>
          </w:p>
        </w:tc>
        <w:tc>
          <w:tcPr>
            <w:tcW w:w="1836" w:type="dxa"/>
            <w:vAlign w:val="center"/>
          </w:tcPr>
          <w:p w14:paraId="4BB28089" w14:textId="1E6F32D5" w:rsidR="003E28F0" w:rsidRDefault="00284E1D" w:rsidP="00284E1D">
            <w:pPr>
              <w:jc w:val="center"/>
            </w:pPr>
            <w:r>
              <w:t>01 unidade</w:t>
            </w:r>
          </w:p>
        </w:tc>
      </w:tr>
    </w:tbl>
    <w:p w14:paraId="31E6F83F" w14:textId="340229C0" w:rsidR="00067716" w:rsidRDefault="00067716" w:rsidP="0057385B"/>
    <w:p w14:paraId="49C01ED1" w14:textId="77777777" w:rsidR="00772A5E" w:rsidRDefault="00512C54" w:rsidP="00284E1D">
      <w:pPr>
        <w:pStyle w:val="Sub01"/>
        <w:numPr>
          <w:ilvl w:val="0"/>
          <w:numId w:val="37"/>
        </w:numPr>
      </w:pPr>
      <w:r w:rsidRPr="006E3CCA">
        <w:lastRenderedPageBreak/>
        <w:t>O</w:t>
      </w:r>
      <w:r w:rsidR="00772A5E">
        <w:t>(</w:t>
      </w:r>
      <w:r w:rsidRPr="006E3CCA">
        <w:t>s</w:t>
      </w:r>
      <w:r w:rsidR="00772A5E">
        <w:t>)</w:t>
      </w:r>
      <w:r w:rsidRPr="006E3CCA">
        <w:t xml:space="preserve"> Atestado</w:t>
      </w:r>
      <w:r w:rsidR="00772A5E">
        <w:t>(s)</w:t>
      </w:r>
      <w:r w:rsidRPr="006E3CCA">
        <w:t xml:space="preserve"> </w:t>
      </w:r>
      <w:r w:rsidR="005D3F51">
        <w:t>d</w:t>
      </w:r>
      <w:r w:rsidR="00772A5E">
        <w:t>e</w:t>
      </w:r>
      <w:r w:rsidR="005D3F51">
        <w:t xml:space="preserve"> serviços </w:t>
      </w:r>
      <w:r w:rsidRPr="006E3CCA">
        <w:t>devem ser acompanhado(s) da(s) respectiva(s) Certidão(</w:t>
      </w:r>
      <w:proofErr w:type="spellStart"/>
      <w:r w:rsidRPr="006E3CCA">
        <w:t>ões</w:t>
      </w:r>
      <w:proofErr w:type="spellEnd"/>
      <w:r w:rsidRPr="006E3CCA">
        <w:t xml:space="preserve">) de Acervo Técnico (CAT) dos profissionais, expedida(s) pelo </w:t>
      </w:r>
      <w:r w:rsidR="00E91CA2" w:rsidRPr="006E3CCA">
        <w:t xml:space="preserve">Crea </w:t>
      </w:r>
      <w:r w:rsidRPr="006E3CCA">
        <w:t>ou CAU da região onde os serviços foram executados</w:t>
      </w:r>
      <w:r w:rsidR="00772A5E">
        <w:t>.</w:t>
      </w:r>
    </w:p>
    <w:p w14:paraId="241F0DA6" w14:textId="51201769" w:rsidR="005C33EA" w:rsidRPr="006E3CCA" w:rsidRDefault="005C33EA" w:rsidP="00284E1D">
      <w:pPr>
        <w:pStyle w:val="Sub01"/>
      </w:pPr>
      <w:r w:rsidRPr="006E3CCA">
        <w:t>Deverão constar do(s) atestado(s) ou certidão(</w:t>
      </w:r>
      <w:proofErr w:type="spellStart"/>
      <w:r w:rsidRPr="006E3CCA">
        <w:t>ões</w:t>
      </w:r>
      <w:proofErr w:type="spellEnd"/>
      <w:r w:rsidRPr="006E3CCA">
        <w:t>), em destaque, os seguintes dados:</w:t>
      </w:r>
      <w:r w:rsidR="00537A56">
        <w:t xml:space="preserve"> </w:t>
      </w:r>
      <w:r w:rsidR="00A0555D" w:rsidRPr="006E3CCA">
        <w:t>Local</w:t>
      </w:r>
      <w:r w:rsidRPr="006E3CCA">
        <w:t xml:space="preserve"> de execução;</w:t>
      </w:r>
      <w:r w:rsidR="00537A56">
        <w:t xml:space="preserve"> </w:t>
      </w:r>
      <w:r w:rsidR="00A0555D" w:rsidRPr="006E3CCA">
        <w:t>Nome</w:t>
      </w:r>
      <w:r w:rsidRPr="006E3CCA">
        <w:t xml:space="preserve"> da contratante e da contratada;</w:t>
      </w:r>
      <w:r w:rsidR="00537A56">
        <w:t xml:space="preserve"> </w:t>
      </w:r>
      <w:r w:rsidR="00A0555D" w:rsidRPr="006E3CCA">
        <w:t>Nome</w:t>
      </w:r>
      <w:r w:rsidRPr="006E3CCA">
        <w:t xml:space="preserve"> do(s) responsável(eis) técnico(s), seu(s) título(s) profissional(</w:t>
      </w:r>
      <w:proofErr w:type="spellStart"/>
      <w:r w:rsidRPr="006E3CCA">
        <w:t>is</w:t>
      </w:r>
      <w:proofErr w:type="spellEnd"/>
      <w:r w:rsidRPr="006E3CCA">
        <w:t>) e números de registro(s); e</w:t>
      </w:r>
      <w:r w:rsidR="00537A56">
        <w:t xml:space="preserve"> </w:t>
      </w:r>
      <w:r w:rsidR="00A0555D" w:rsidRPr="006E3CCA">
        <w:t>Relação</w:t>
      </w:r>
      <w:r w:rsidR="005D3F51">
        <w:t xml:space="preserve"> dos serviços executados.</w:t>
      </w:r>
    </w:p>
    <w:p w14:paraId="3C58A634" w14:textId="77777777" w:rsidR="00537A56" w:rsidRDefault="001D2A5F" w:rsidP="00284E1D">
      <w:pPr>
        <w:pStyle w:val="Sub01"/>
      </w:pPr>
      <w:bookmarkStart w:id="33" w:name="_Ref1141741"/>
      <w:r>
        <w:t xml:space="preserve">Será admitido o somatório de atestados para comprovar </w:t>
      </w:r>
      <w:r w:rsidR="00537A56">
        <w:t>o item, quando for o caso.</w:t>
      </w:r>
    </w:p>
    <w:p w14:paraId="1BE0D8F9" w14:textId="6CD0DED8" w:rsidR="009B7E55" w:rsidRPr="006E3CCA" w:rsidRDefault="009B7E55" w:rsidP="00284E1D">
      <w:pPr>
        <w:pStyle w:val="Sub01"/>
      </w:pPr>
      <w:r w:rsidRPr="006E3CCA">
        <w:t xml:space="preserve">Em caso de apresentação de </w:t>
      </w:r>
      <w:r w:rsidR="00512C54" w:rsidRPr="006E3CCA">
        <w:t>A</w:t>
      </w:r>
      <w:r w:rsidRPr="006E3CCA">
        <w:t xml:space="preserve">testado </w:t>
      </w:r>
      <w:r w:rsidR="00772A5E">
        <w:t>técnico</w:t>
      </w:r>
      <w:r w:rsidRPr="006E3CCA">
        <w:t xml:space="preserve">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14:paraId="65DDE222" w14:textId="24CFDD70" w:rsidR="009B7E55" w:rsidRPr="006E3CCA" w:rsidRDefault="00402847" w:rsidP="00284E1D">
      <w:pPr>
        <w:pStyle w:val="Sub02"/>
        <w:numPr>
          <w:ilvl w:val="0"/>
          <w:numId w:val="38"/>
        </w:numPr>
        <w:ind w:left="1134" w:hanging="454"/>
      </w:pPr>
      <w:r w:rsidRPr="006E3CCA">
        <w:t>Caso</w:t>
      </w:r>
      <w:r w:rsidR="009B7E55" w:rsidRPr="006E3CCA">
        <w:t xml:space="preserve"> o atestado tenha sido emitido em favor de consórcio homogêneo, todas as experiências atestadas serão reconhecidas para cada uma das empresas consorciadas, na proporção quantitativa de sua participação no consórcio;</w:t>
      </w:r>
    </w:p>
    <w:p w14:paraId="0C3924D8" w14:textId="1ABBD250" w:rsidR="009B7E55" w:rsidRPr="006E3CCA" w:rsidRDefault="00402847" w:rsidP="00284E1D">
      <w:pPr>
        <w:pStyle w:val="Sub02"/>
      </w:pPr>
      <w:r w:rsidRPr="006E3CCA">
        <w:t>Caso</w:t>
      </w:r>
      <w:r w:rsidR="009B7E55" w:rsidRPr="006E3CCA">
        <w:t xml:space="preserve"> o atestado tenha sido emitido em favor de consórcio heterogêneo, as experiências atestadas deverão ser reconhecidas para cada consorciado de acordo com os respectivos campos de atuação.</w:t>
      </w:r>
    </w:p>
    <w:bookmarkEnd w:id="33"/>
    <w:p w14:paraId="4B4A8088" w14:textId="44071A06" w:rsidR="00537A56" w:rsidRDefault="00140C95" w:rsidP="0057385B">
      <w:pPr>
        <w:pStyle w:val="Ttulo3"/>
      </w:pPr>
      <w:r w:rsidRPr="006E3CCA">
        <w:t xml:space="preserve">Comprovação de </w:t>
      </w:r>
      <w:r w:rsidRPr="006E3CCA">
        <w:rPr>
          <w:b/>
          <w:u w:val="single"/>
        </w:rPr>
        <w:t>capacidade técnica-profissional</w:t>
      </w:r>
      <w:r w:rsidRPr="006E3CCA">
        <w:t xml:space="preserve"> </w:t>
      </w:r>
      <w:r w:rsidR="009636FA" w:rsidRPr="006E3CCA">
        <w:t>do Responsável Técnico da</w:t>
      </w:r>
      <w:r w:rsidRPr="006E3CCA">
        <w:t xml:space="preserve"> LICITANTE, representado por </w:t>
      </w:r>
      <w:r w:rsidR="00F52FA9" w:rsidRPr="006E3CCA">
        <w:t>A</w:t>
      </w:r>
      <w:r w:rsidR="009636FA" w:rsidRPr="006E3CCA">
        <w:t>testad</w:t>
      </w:r>
      <w:r w:rsidR="00F52FA9" w:rsidRPr="006E3CCA">
        <w:t>o de R</w:t>
      </w:r>
      <w:r w:rsidR="009636FA" w:rsidRPr="006E3CCA">
        <w:t xml:space="preserve">esponsabilidade </w:t>
      </w:r>
      <w:r w:rsidR="00F52FA9" w:rsidRPr="006E3CCA">
        <w:t>T</w:t>
      </w:r>
      <w:r w:rsidR="009636FA" w:rsidRPr="006E3CCA">
        <w:t>écnica</w:t>
      </w:r>
      <w:r w:rsidR="00F52FA9" w:rsidRPr="006E3CCA">
        <w:t xml:space="preserve"> (ART)</w:t>
      </w:r>
      <w:r w:rsidR="009636FA" w:rsidRPr="006E3CCA">
        <w:t xml:space="preserve">, devidamente registrado no </w:t>
      </w:r>
      <w:r w:rsidR="00567AEA" w:rsidRPr="006E3CCA">
        <w:t xml:space="preserve">Crea </w:t>
      </w:r>
      <w:r w:rsidR="009636FA" w:rsidRPr="006E3CCA">
        <w:t>ou CAU, acompanhado da respectiva Certidão de Acervo Técnico (CAT)</w:t>
      </w:r>
      <w:r w:rsidR="00A43676" w:rsidRPr="006E3CCA">
        <w:t xml:space="preserve">, comprovando a execução de serviços de </w:t>
      </w:r>
      <w:r w:rsidR="00537A56">
        <w:t>i</w:t>
      </w:r>
      <w:r w:rsidR="00537A56" w:rsidRPr="00537A56">
        <w:t xml:space="preserve">mplantação de sistemas hidrossanitários, tais como: instalação de cisternas ou fossas sépticas; </w:t>
      </w:r>
      <w:r w:rsidR="00537A56">
        <w:t xml:space="preserve">instalação </w:t>
      </w:r>
      <w:proofErr w:type="spellStart"/>
      <w:r w:rsidR="00537A56">
        <w:t>hidrossanitária</w:t>
      </w:r>
      <w:proofErr w:type="spellEnd"/>
      <w:r w:rsidR="00537A56">
        <w:t xml:space="preserve"> predial (residencial, comercial ou industrial); sistema de abastecimento de água; sistema de esgotamento sanitário; sistema de irrigação.</w:t>
      </w:r>
    </w:p>
    <w:p w14:paraId="4FBFBDDC" w14:textId="09EB47EE" w:rsidR="00227C9F" w:rsidRPr="006E3CCA" w:rsidRDefault="00262BE4" w:rsidP="00284E1D">
      <w:pPr>
        <w:pStyle w:val="Ttulo3"/>
      </w:pPr>
      <w:r w:rsidRPr="006E3CCA">
        <w:t>O Responsável Técnico deve pertence</w:t>
      </w:r>
      <w:r w:rsidR="0040586A">
        <w:t>r</w:t>
      </w:r>
      <w:r w:rsidRPr="006E3CCA">
        <w:t xml:space="preserve"> </w:t>
      </w:r>
      <w:r w:rsidR="002C68EF" w:rsidRPr="006E3CCA">
        <w:t>ao</w:t>
      </w:r>
      <w:r w:rsidRPr="006E3CCA">
        <w:t xml:space="preserve"> quadro permanente da </w:t>
      </w:r>
      <w:r w:rsidR="00307258" w:rsidRPr="006E3CCA">
        <w:t>PROPONENTE</w:t>
      </w:r>
      <w:r w:rsidRPr="006E3CCA">
        <w:t xml:space="preserve">, na data da entrega da proposta, </w:t>
      </w:r>
      <w:r w:rsidR="00227C9F" w:rsidRPr="006E3CCA">
        <w:t xml:space="preserve">com a apresentação de comprovação </w:t>
      </w:r>
      <w:r w:rsidR="00363BA0" w:rsidRPr="006E3CCA">
        <w:t xml:space="preserve">de </w:t>
      </w:r>
      <w:r w:rsidR="00F052C6" w:rsidRPr="006E3CCA">
        <w:t>vínculo</w:t>
      </w:r>
      <w:r w:rsidR="00363BA0" w:rsidRPr="006E3CCA">
        <w:t>, no qual será aceito como comprovação</w:t>
      </w:r>
      <w:r w:rsidR="002C68EF" w:rsidRPr="006E3CCA">
        <w:t>:</w:t>
      </w:r>
    </w:p>
    <w:p w14:paraId="75B2EA7A" w14:textId="229366E1" w:rsidR="00227C9F" w:rsidRPr="006E3CCA" w:rsidRDefault="00227C9F" w:rsidP="00284E1D">
      <w:pPr>
        <w:pStyle w:val="Sub01"/>
        <w:numPr>
          <w:ilvl w:val="0"/>
          <w:numId w:val="41"/>
        </w:numPr>
      </w:pPr>
      <w:r w:rsidRPr="006E3CCA">
        <w:t>E</w:t>
      </w:r>
      <w:r w:rsidR="002C68EF" w:rsidRPr="006E3CCA">
        <w:t>mpregado</w:t>
      </w:r>
      <w:r w:rsidRPr="006E3CCA">
        <w:t>: carteira de trabalho ou contrato de trabalho</w:t>
      </w:r>
      <w:r w:rsidR="0040586A">
        <w:t>;</w:t>
      </w:r>
    </w:p>
    <w:p w14:paraId="2E625C54" w14:textId="70A4F72C" w:rsidR="00227C9F" w:rsidRPr="006E3CCA" w:rsidRDefault="00227C9F" w:rsidP="00284E1D">
      <w:pPr>
        <w:pStyle w:val="Sub01"/>
      </w:pPr>
      <w:r w:rsidRPr="006E3CCA">
        <w:t>Autônomo: co</w:t>
      </w:r>
      <w:r w:rsidR="0040586A">
        <w:t>ntrato de prestação de serviço;</w:t>
      </w:r>
    </w:p>
    <w:p w14:paraId="2E0E2396" w14:textId="21E805C6" w:rsidR="00227C9F" w:rsidRPr="006E3CCA" w:rsidRDefault="00227C9F" w:rsidP="00284E1D">
      <w:pPr>
        <w:pStyle w:val="Sub01"/>
      </w:pPr>
      <w:r w:rsidRPr="006E3CCA">
        <w:t>Dirigente</w:t>
      </w:r>
      <w:r w:rsidR="00F52FA9" w:rsidRPr="006E3CCA">
        <w:t xml:space="preserve"> ou </w:t>
      </w:r>
      <w:r w:rsidR="002C68EF" w:rsidRPr="006E3CCA">
        <w:t>sócio</w:t>
      </w:r>
      <w:r w:rsidRPr="006E3CCA">
        <w:t>: ato constitutivo da empresa;</w:t>
      </w:r>
    </w:p>
    <w:p w14:paraId="58AB8CBE" w14:textId="6AED2294" w:rsidR="00227C9F" w:rsidRPr="006E3CCA" w:rsidRDefault="00227C9F" w:rsidP="00284E1D">
      <w:pPr>
        <w:pStyle w:val="Sub01"/>
      </w:pPr>
      <w:r w:rsidRPr="006E3CCA">
        <w:t>Os comprovantes a alínea “a” e “b” poderão ser substituídos por declaração de contratação futura com anuência por escrito do profissional.</w:t>
      </w:r>
    </w:p>
    <w:p w14:paraId="73137535" w14:textId="5EF8F9B5" w:rsidR="00F52FA9" w:rsidRPr="006E3CCA" w:rsidRDefault="00F52FA9" w:rsidP="00284E1D">
      <w:pPr>
        <w:pStyle w:val="Sub01"/>
      </w:pPr>
      <w:r w:rsidRPr="006E3CCA">
        <w:t xml:space="preserve">Durante a execução do CONTRATO o profissional indicado como Responsável Técnico pode ser </w:t>
      </w:r>
      <w:r w:rsidRPr="00284E1D">
        <w:t>substituído</w:t>
      </w:r>
      <w:r w:rsidRPr="006E3CCA">
        <w:t xml:space="preserve"> por profissional de experiência equivalente ou superior, desde que aprovado previamente pela </w:t>
      </w:r>
      <w:r w:rsidR="00D725B8">
        <w:t>CODEVASF</w:t>
      </w:r>
      <w:r w:rsidRPr="006E3CCA">
        <w:t>.</w:t>
      </w:r>
    </w:p>
    <w:p w14:paraId="1FEEAB9B" w14:textId="089B7AB9" w:rsidR="00F52FA9" w:rsidRPr="006E3CCA" w:rsidRDefault="00F52FA9" w:rsidP="00284E1D">
      <w:pPr>
        <w:pStyle w:val="Ttulo3"/>
      </w:pPr>
      <w:r w:rsidRPr="006E3CCA">
        <w:t xml:space="preserve">No caso de duas ou mais licitantes apresentarem atestados de um mesmo profissional como </w:t>
      </w:r>
      <w:r w:rsidR="00227C9F" w:rsidRPr="006E3CCA">
        <w:t>R</w:t>
      </w:r>
      <w:r w:rsidRPr="006E3CCA">
        <w:t xml:space="preserve">esponsável </w:t>
      </w:r>
      <w:r w:rsidR="00227C9F" w:rsidRPr="006E3CCA">
        <w:t>T</w:t>
      </w:r>
      <w:r w:rsidRPr="006E3CCA">
        <w:t>écnico, como comprovação de qualificação técnica, ambas serão inabilitadas.</w:t>
      </w:r>
    </w:p>
    <w:p w14:paraId="02354448" w14:textId="5767459B" w:rsidR="000C0B14" w:rsidRPr="006E3CCA" w:rsidRDefault="003C617C" w:rsidP="0057385B">
      <w:pPr>
        <w:pStyle w:val="Ttulo1"/>
      </w:pPr>
      <w:bookmarkStart w:id="34" w:name="_Toc491357388"/>
      <w:bookmarkStart w:id="35" w:name="_Toc56612319"/>
      <w:r w:rsidRPr="006E3CCA">
        <w:t>orçamento</w:t>
      </w:r>
      <w:r w:rsidR="000C0B14" w:rsidRPr="006E3CCA">
        <w:t xml:space="preserve"> </w:t>
      </w:r>
      <w:bookmarkEnd w:id="34"/>
      <w:r w:rsidR="000C0B14" w:rsidRPr="006E3CCA">
        <w:t>DE REFERÊNCIA</w:t>
      </w:r>
      <w:r w:rsidR="00283090" w:rsidRPr="006E3CCA">
        <w:t xml:space="preserve"> E</w:t>
      </w:r>
      <w:r w:rsidR="000C0B14" w:rsidRPr="006E3CCA">
        <w:t xml:space="preserve"> DOTAÇÃO ORÇAMENTÁRIA</w:t>
      </w:r>
      <w:bookmarkEnd w:id="35"/>
      <w:r w:rsidR="00B57C36" w:rsidRPr="006E3CCA">
        <w:t xml:space="preserve"> </w:t>
      </w:r>
    </w:p>
    <w:p w14:paraId="11491888" w14:textId="10D6460A" w:rsidR="00094323" w:rsidRPr="00076AD7" w:rsidRDefault="00283090" w:rsidP="0057385B">
      <w:pPr>
        <w:pStyle w:val="Ttulo2"/>
      </w:pPr>
      <w:r w:rsidRPr="00076AD7">
        <w:rPr>
          <w:u w:val="single"/>
        </w:rPr>
        <w:t>V</w:t>
      </w:r>
      <w:r w:rsidR="007962A7" w:rsidRPr="00076AD7">
        <w:rPr>
          <w:u w:val="single"/>
        </w:rPr>
        <w:t xml:space="preserve">alor de </w:t>
      </w:r>
      <w:r w:rsidRPr="00076AD7">
        <w:rPr>
          <w:u w:val="single"/>
        </w:rPr>
        <w:t>R</w:t>
      </w:r>
      <w:r w:rsidR="007962A7" w:rsidRPr="00076AD7">
        <w:rPr>
          <w:u w:val="single"/>
        </w:rPr>
        <w:t>eferência:</w:t>
      </w:r>
      <w:r w:rsidR="007962A7" w:rsidRPr="00076AD7">
        <w:t xml:space="preserve"> </w:t>
      </w:r>
      <w:r w:rsidR="00094323" w:rsidRPr="00076AD7">
        <w:t xml:space="preserve">O valor estimado para a contratação dos serviços de engenharia, objeto deste Termo de Referência, é de </w:t>
      </w:r>
      <w:r w:rsidR="00014571" w:rsidRPr="00076AD7">
        <w:t xml:space="preserve">R$ </w:t>
      </w:r>
      <w:r w:rsidR="00076AD7" w:rsidRPr="00076AD7">
        <w:t>14.99</w:t>
      </w:r>
      <w:r w:rsidR="00D46609">
        <w:t>5.363,42</w:t>
      </w:r>
      <w:r w:rsidR="00014571" w:rsidRPr="00076AD7">
        <w:t xml:space="preserve"> (</w:t>
      </w:r>
      <w:r w:rsidR="00076AD7" w:rsidRPr="00076AD7">
        <w:t xml:space="preserve">catorze milhões, novecentos e noventa e </w:t>
      </w:r>
      <w:r w:rsidR="00D46609">
        <w:t>cinco</w:t>
      </w:r>
      <w:r w:rsidR="00076AD7" w:rsidRPr="00076AD7">
        <w:t xml:space="preserve"> mil, </w:t>
      </w:r>
      <w:r w:rsidR="00D46609">
        <w:t xml:space="preserve">trezentos e sessenta e três </w:t>
      </w:r>
      <w:r w:rsidR="00076AD7" w:rsidRPr="00076AD7">
        <w:t xml:space="preserve">reais e </w:t>
      </w:r>
      <w:r w:rsidR="00D46609">
        <w:t>quarenta e dois</w:t>
      </w:r>
      <w:r w:rsidR="00076AD7" w:rsidRPr="00076AD7">
        <w:t xml:space="preserve"> centavos</w:t>
      </w:r>
      <w:r w:rsidR="00014571" w:rsidRPr="00076AD7">
        <w:t xml:space="preserve">), data-base de </w:t>
      </w:r>
      <w:r w:rsidR="00076AD7" w:rsidRPr="00076AD7">
        <w:t>setembro</w:t>
      </w:r>
      <w:r w:rsidR="00014571" w:rsidRPr="00076AD7">
        <w:t>/2020, sem desoneração</w:t>
      </w:r>
      <w:r w:rsidR="00FC1BA0" w:rsidRPr="00076AD7">
        <w:t xml:space="preserve">, </w:t>
      </w:r>
      <w:r w:rsidR="00094323" w:rsidRPr="00076AD7">
        <w:t xml:space="preserve">em um único item, conforme </w:t>
      </w:r>
      <w:r w:rsidR="00D8310D" w:rsidRPr="00076AD7">
        <w:t>a seguir</w:t>
      </w:r>
      <w:r w:rsidR="00094323" w:rsidRPr="00076AD7">
        <w:t>:</w:t>
      </w:r>
    </w:p>
    <w:p w14:paraId="09200CF4" w14:textId="7B6AD50B" w:rsidR="00BF781E" w:rsidRPr="00076AD7" w:rsidRDefault="00B51F6A" w:rsidP="0057385B">
      <w:pPr>
        <w:pStyle w:val="Ttulo3"/>
      </w:pPr>
      <w:r w:rsidRPr="00076AD7">
        <w:t>Execuç</w:t>
      </w:r>
      <w:r w:rsidR="00014571" w:rsidRPr="00076AD7">
        <w:t>ão de Serviços de Instalação de Cisternas</w:t>
      </w:r>
      <w:r w:rsidR="00BF781E" w:rsidRPr="00076AD7">
        <w:t>:</w:t>
      </w:r>
    </w:p>
    <w:p w14:paraId="018987C7" w14:textId="73DB3142" w:rsidR="007B5906" w:rsidRPr="00076AD7" w:rsidRDefault="007B5906" w:rsidP="00AD7271">
      <w:pPr>
        <w:pStyle w:val="Sub01"/>
        <w:numPr>
          <w:ilvl w:val="0"/>
          <w:numId w:val="23"/>
        </w:numPr>
      </w:pPr>
      <w:r w:rsidRPr="00076AD7">
        <w:t>Quantitativo</w:t>
      </w:r>
      <w:r w:rsidR="00B67724" w:rsidRPr="00076AD7">
        <w:t xml:space="preserve"> total = </w:t>
      </w:r>
      <w:r w:rsidR="00076AD7" w:rsidRPr="00076AD7">
        <w:t>1.5</w:t>
      </w:r>
      <w:r w:rsidR="00D46609">
        <w:t>23</w:t>
      </w:r>
      <w:r w:rsidR="00014571" w:rsidRPr="00076AD7">
        <w:t xml:space="preserve"> unidades</w:t>
      </w:r>
      <w:r w:rsidR="00BF781E" w:rsidRPr="00076AD7">
        <w:t>;</w:t>
      </w:r>
      <w:r w:rsidR="00B67724" w:rsidRPr="00076AD7">
        <w:t xml:space="preserve"> </w:t>
      </w:r>
    </w:p>
    <w:p w14:paraId="39165886" w14:textId="7412FB39" w:rsidR="00076AD7" w:rsidRPr="00076AD7" w:rsidRDefault="007B5906" w:rsidP="00AD7271">
      <w:pPr>
        <w:pStyle w:val="Sub01"/>
      </w:pPr>
      <w:r w:rsidRPr="00076AD7">
        <w:t>Preço</w:t>
      </w:r>
      <w:r w:rsidR="00B67724" w:rsidRPr="00076AD7">
        <w:t xml:space="preserve"> unitário = </w:t>
      </w:r>
      <w:r w:rsidR="00076AD7" w:rsidRPr="00076AD7">
        <w:t>R$ 9.</w:t>
      </w:r>
      <w:r w:rsidR="00D46609">
        <w:t>845,94</w:t>
      </w:r>
      <w:r w:rsidR="00076AD7" w:rsidRPr="00076AD7">
        <w:t xml:space="preserve"> por unidade instalada.</w:t>
      </w:r>
    </w:p>
    <w:p w14:paraId="70F853B1" w14:textId="58DB6197" w:rsidR="00094323" w:rsidRPr="006E3CCA" w:rsidRDefault="00094323" w:rsidP="0057385B">
      <w:pPr>
        <w:pStyle w:val="Ttulo3"/>
      </w:pPr>
      <w:r w:rsidRPr="006E3CCA">
        <w:t xml:space="preserve">Estão inclusos no valor acima, o BDI, os encargos sociais, as taxas, os impostos e os emolumentos. Os quantitativos e os preços de referência da </w:t>
      </w:r>
      <w:r w:rsidR="00D725B8">
        <w:t>CODEVASF</w:t>
      </w:r>
      <w:r w:rsidRPr="006E3CCA">
        <w:t xml:space="preserve"> para os itens necessários</w:t>
      </w:r>
      <w:r w:rsidR="00DA68B4" w:rsidRPr="006E3CCA">
        <w:t xml:space="preserve"> à execução do objeto constam n</w:t>
      </w:r>
      <w:r w:rsidR="00B717C5">
        <w:t>a Planilha de Custos do Orçamento de Referência (</w:t>
      </w:r>
      <w:r w:rsidR="00B717C5">
        <w:fldChar w:fldCharType="begin"/>
      </w:r>
      <w:r w:rsidR="00B717C5">
        <w:instrText xml:space="preserve"> REF _Ref55640725 \h </w:instrText>
      </w:r>
      <w:r w:rsidR="00B717C5">
        <w:fldChar w:fldCharType="separate"/>
      </w:r>
      <w:r w:rsidR="00F56B0F">
        <w:t xml:space="preserve">ANEXO </w:t>
      </w:r>
      <w:r w:rsidR="00F56B0F">
        <w:rPr>
          <w:noProof/>
        </w:rPr>
        <w:t>4</w:t>
      </w:r>
      <w:r w:rsidR="00B717C5">
        <w:fldChar w:fldCharType="end"/>
      </w:r>
      <w:r w:rsidR="00FA63BB">
        <w:t>)</w:t>
      </w:r>
      <w:r w:rsidRPr="006E3CCA">
        <w:t>, parte integrante deste Termo de Referência.</w:t>
      </w:r>
    </w:p>
    <w:p w14:paraId="0DA2DB77" w14:textId="77A3B516" w:rsidR="00094323" w:rsidRPr="006E3CCA" w:rsidRDefault="00094323" w:rsidP="0057385B">
      <w:pPr>
        <w:pStyle w:val="Ttulo3"/>
      </w:pPr>
      <w:r w:rsidRPr="006E3CCA">
        <w:lastRenderedPageBreak/>
        <w:t>O valor estimado para a contratação foi elaborado com base nos Sistemas de Preços da Caixa Econômica Federal (</w:t>
      </w:r>
      <w:proofErr w:type="spellStart"/>
      <w:r w:rsidR="00F554C8" w:rsidRPr="006E3CCA">
        <w:t>Sinapi</w:t>
      </w:r>
      <w:proofErr w:type="spellEnd"/>
      <w:r w:rsidR="00730B7E">
        <w:t>/BA)</w:t>
      </w:r>
      <w:r w:rsidR="00106513" w:rsidRPr="006E3CCA">
        <w:t xml:space="preserve"> </w:t>
      </w:r>
      <w:r w:rsidRPr="006E3CCA">
        <w:t xml:space="preserve">e cotações de mercado, s/desoneração, atendendo ao disposto no </w:t>
      </w:r>
      <w:r w:rsidR="00003AD0" w:rsidRPr="006E3CCA">
        <w:t xml:space="preserve">Decreto nº 7.983, de </w:t>
      </w:r>
      <w:r w:rsidRPr="006E3CCA">
        <w:t>8/4/2013, já inclusos o BDI, encargos sociais, taxas, impostos e emolumentos.</w:t>
      </w:r>
    </w:p>
    <w:p w14:paraId="6695E6FD" w14:textId="08D50630" w:rsidR="00094323" w:rsidRPr="006E3CCA" w:rsidRDefault="00461F22" w:rsidP="0057385B">
      <w:pPr>
        <w:pStyle w:val="Ttulo3"/>
      </w:pPr>
      <w:r w:rsidRPr="006E3CCA">
        <w:t xml:space="preserve">No </w:t>
      </w:r>
      <w:r w:rsidR="00283090" w:rsidRPr="006E3CCA">
        <w:t>valor</w:t>
      </w:r>
      <w:r w:rsidRPr="006E3CCA">
        <w:t xml:space="preserve"> de referência foram consideradas </w:t>
      </w:r>
      <w:r w:rsidR="00094323" w:rsidRPr="006E3CCA">
        <w:t xml:space="preserve">as seguintes taxas </w:t>
      </w:r>
      <w:r w:rsidR="00FC1BA0">
        <w:t xml:space="preserve">de </w:t>
      </w:r>
      <w:r w:rsidR="00094323" w:rsidRPr="006E3CCA">
        <w:t>BDI, Encargos Sociais e Despesas Fiscais:</w:t>
      </w:r>
    </w:p>
    <w:p w14:paraId="1EA07E40" w14:textId="77777777" w:rsidR="001755A3" w:rsidRDefault="001755A3" w:rsidP="001755A3">
      <w:pPr>
        <w:pStyle w:val="Sub01"/>
        <w:numPr>
          <w:ilvl w:val="0"/>
          <w:numId w:val="43"/>
        </w:numPr>
      </w:pPr>
      <w:r w:rsidRPr="006E3CCA">
        <w:t xml:space="preserve">Despesas </w:t>
      </w:r>
      <w:r w:rsidRPr="007E13B9">
        <w:t xml:space="preserve">Fiscais: ISS = </w:t>
      </w:r>
      <w:r>
        <w:t>5,00</w:t>
      </w:r>
      <w:r w:rsidRPr="007E13B9">
        <w:t>%; PIS</w:t>
      </w:r>
      <w:r w:rsidRPr="006E3CCA">
        <w:t xml:space="preserve"> = 0,65%; COFINS = 3,00%</w:t>
      </w:r>
      <w:r>
        <w:t>.</w:t>
      </w:r>
    </w:p>
    <w:p w14:paraId="0E182B1B" w14:textId="77777777" w:rsidR="001755A3" w:rsidRPr="003120AE" w:rsidRDefault="001755A3" w:rsidP="001755A3">
      <w:pPr>
        <w:pStyle w:val="Sub01"/>
      </w:pPr>
      <w:r w:rsidRPr="003120AE">
        <w:t xml:space="preserve">Encargos Sociais: </w:t>
      </w:r>
      <w:r>
        <w:t>113,04</w:t>
      </w:r>
      <w:r w:rsidRPr="003120AE">
        <w:t xml:space="preserve">% Horista; </w:t>
      </w:r>
      <w:r>
        <w:t>70,24</w:t>
      </w:r>
      <w:r w:rsidRPr="003120AE">
        <w:t>% Mensalista.</w:t>
      </w:r>
    </w:p>
    <w:p w14:paraId="503A53B8" w14:textId="77777777" w:rsidR="001755A3" w:rsidRPr="00315859" w:rsidRDefault="001755A3" w:rsidP="001755A3">
      <w:pPr>
        <w:pStyle w:val="Sub01"/>
      </w:pPr>
      <w:r w:rsidRPr="00315859">
        <w:t>BDI: 25,45% para Serviços e 10,89% para Materiais.</w:t>
      </w:r>
    </w:p>
    <w:p w14:paraId="37378AD0" w14:textId="0518B568" w:rsidR="007962A7" w:rsidRPr="006E3CCA" w:rsidRDefault="00283090" w:rsidP="0057385B">
      <w:pPr>
        <w:pStyle w:val="Ttulo2"/>
      </w:pPr>
      <w:r w:rsidRPr="003120AE">
        <w:rPr>
          <w:u w:val="single"/>
        </w:rPr>
        <w:t>D</w:t>
      </w:r>
      <w:r w:rsidR="007962A7" w:rsidRPr="006E3CCA">
        <w:rPr>
          <w:u w:val="single"/>
        </w:rPr>
        <w:t xml:space="preserve">otação </w:t>
      </w:r>
      <w:r w:rsidRPr="006E3CCA">
        <w:rPr>
          <w:u w:val="single"/>
        </w:rPr>
        <w:t>O</w:t>
      </w:r>
      <w:r w:rsidR="007962A7" w:rsidRPr="006E3CCA">
        <w:rPr>
          <w:u w:val="single"/>
        </w:rPr>
        <w:t>rçamentária:</w:t>
      </w:r>
      <w:r w:rsidR="007962A7" w:rsidRPr="006E3CCA">
        <w:t xml:space="preserve"> As indicações para as despesas orçamentárias para</w:t>
      </w:r>
      <w:r w:rsidR="00FA5A65" w:rsidRPr="006E3CCA">
        <w:t xml:space="preserve"> a contraprestação dos serviços</w:t>
      </w:r>
      <w:r w:rsidR="007962A7" w:rsidRPr="006E3CCA">
        <w:t xml:space="preserve"> serão definidas na etapa de formalização do CONTRATO, conforme Art. 7º, § 2º, do Decreto 7.892 de 23</w:t>
      </w:r>
      <w:r w:rsidR="004C277D" w:rsidRPr="006E3CCA">
        <w:t>/1/</w:t>
      </w:r>
      <w:r w:rsidR="007962A7" w:rsidRPr="006E3CCA">
        <w:t>2013.</w:t>
      </w:r>
    </w:p>
    <w:p w14:paraId="11901F9C" w14:textId="006AE6E6" w:rsidR="00283090" w:rsidRPr="006E3CCA" w:rsidRDefault="00283090" w:rsidP="0057385B">
      <w:pPr>
        <w:pStyle w:val="Ttulo1"/>
      </w:pPr>
      <w:bookmarkStart w:id="36" w:name="_Toc56612320"/>
      <w:r w:rsidRPr="006E3CCA">
        <w:t>PRAZO DE EXECUÇÃO</w:t>
      </w:r>
      <w:bookmarkEnd w:id="36"/>
    </w:p>
    <w:p w14:paraId="19735998" w14:textId="2E59DCA0" w:rsidR="007962A7" w:rsidRPr="006E3CCA" w:rsidRDefault="007962A7" w:rsidP="0057385B">
      <w:pPr>
        <w:pStyle w:val="Ttulo2"/>
      </w:pPr>
      <w:r w:rsidRPr="006E3CCA">
        <w:t xml:space="preserve">O prazo para vigência </w:t>
      </w:r>
      <w:r w:rsidR="00545315">
        <w:t>do SRP será de 12 (doze) meses.</w:t>
      </w:r>
    </w:p>
    <w:p w14:paraId="0444A8CB" w14:textId="77777777" w:rsidR="001755A3" w:rsidRPr="00F92E03" w:rsidRDefault="001755A3" w:rsidP="001755A3">
      <w:pPr>
        <w:pStyle w:val="Ttulo3"/>
      </w:pPr>
      <w:r w:rsidRPr="00F92E03">
        <w:t>O prazo para vigência do contrato será de 210 (duzentos e dez) dias, contados a partir da data de emissão da Ordem de Serviço, sendo 180 (cento e oitenta) dias consecutivos, o prazo de execução do objeto deste TR, acrescido de mais 30 (trinta) dias consecutivos, para expedição do Termo de Encerramento Físico do Contrato.</w:t>
      </w:r>
    </w:p>
    <w:p w14:paraId="45A9250E" w14:textId="5FEB1B01" w:rsidR="001556A0" w:rsidRDefault="001556A0" w:rsidP="001556A0">
      <w:pPr>
        <w:pStyle w:val="Ttulo3"/>
      </w:pPr>
      <w:r>
        <w:t>O prazo referenciado no subitem acima deverá atender o cronograma físico-financeiro constante da Planilha de Custos do Orçamento de Referência (</w:t>
      </w:r>
      <w:r>
        <w:fldChar w:fldCharType="begin"/>
      </w:r>
      <w:r>
        <w:instrText xml:space="preserve"> REF _Ref55640725 \h </w:instrText>
      </w:r>
      <w:r>
        <w:fldChar w:fldCharType="separate"/>
      </w:r>
      <w:r w:rsidR="00F56B0F">
        <w:t xml:space="preserve">ANEXO </w:t>
      </w:r>
      <w:r w:rsidR="00F56B0F">
        <w:rPr>
          <w:noProof/>
        </w:rPr>
        <w:t>4</w:t>
      </w:r>
      <w:r>
        <w:fldChar w:fldCharType="end"/>
      </w:r>
      <w:r>
        <w:t>).</w:t>
      </w:r>
    </w:p>
    <w:p w14:paraId="20465FC5" w14:textId="3CE98C2B" w:rsidR="006F05EB" w:rsidRPr="006E3CCA" w:rsidRDefault="00CA01D5" w:rsidP="0057385B">
      <w:pPr>
        <w:pStyle w:val="Ttulo1"/>
      </w:pPr>
      <w:bookmarkStart w:id="37" w:name="_Toc21921882"/>
      <w:bookmarkStart w:id="38" w:name="_Toc491356945"/>
      <w:bookmarkStart w:id="39" w:name="_Ref531075442"/>
      <w:bookmarkStart w:id="40" w:name="_Ref531080902"/>
      <w:bookmarkStart w:id="41" w:name="_Toc56612321"/>
      <w:bookmarkStart w:id="42" w:name="_Toc491356948"/>
      <w:bookmarkStart w:id="43" w:name="_Toc8074719"/>
      <w:bookmarkStart w:id="44" w:name="_Toc8075034"/>
      <w:bookmarkStart w:id="45" w:name="_Toc8076507"/>
      <w:bookmarkStart w:id="46" w:name="_Toc8110428"/>
      <w:bookmarkStart w:id="47" w:name="_Toc8111254"/>
      <w:bookmarkStart w:id="48" w:name="_Toc8134258"/>
      <w:bookmarkEnd w:id="29"/>
      <w:bookmarkEnd w:id="30"/>
      <w:r w:rsidRPr="006E3CCA">
        <w:t>CRITÉRIOS</w:t>
      </w:r>
      <w:r w:rsidR="00B04A2B" w:rsidRPr="006E3CCA">
        <w:t xml:space="preserve"> d</w:t>
      </w:r>
      <w:r w:rsidR="006F05EB" w:rsidRPr="006E3CCA">
        <w:t>E</w:t>
      </w:r>
      <w:bookmarkEnd w:id="37"/>
      <w:r w:rsidR="006F05EB" w:rsidRPr="006E3CCA">
        <w:t xml:space="preserve"> PAGAMENTO</w:t>
      </w:r>
      <w:bookmarkEnd w:id="38"/>
      <w:bookmarkEnd w:id="39"/>
      <w:bookmarkEnd w:id="40"/>
      <w:bookmarkEnd w:id="41"/>
    </w:p>
    <w:p w14:paraId="6E7118DB" w14:textId="3771035F" w:rsidR="007962A7" w:rsidRPr="006E3CCA" w:rsidRDefault="007962A7" w:rsidP="0057385B">
      <w:pPr>
        <w:pStyle w:val="Ttulo2"/>
      </w:pPr>
      <w:r w:rsidRPr="006E3CCA">
        <w:t xml:space="preserve">Os pagamentos dos serviços de engenharia serão efetuados em reais, com base nas medições mensais conforme o que foi efetivamente executado no período, e contra a apresentação da Fatura/Notas Fiscais, devidamente atestada pela fiscalização da </w:t>
      </w:r>
      <w:r w:rsidR="00D725B8">
        <w:t>CODEVASF</w:t>
      </w:r>
      <w:r w:rsidRPr="006E3CCA">
        <w:t>, formalmente designada, e do respectivo Boletim de Medição referente ao mês de competência, observando-se o disposto nos subitens seguintes:</w:t>
      </w:r>
    </w:p>
    <w:p w14:paraId="63E8E023" w14:textId="2CC30BE5" w:rsidR="007962A7" w:rsidRPr="006E3CCA" w:rsidRDefault="007962A7" w:rsidP="0057385B">
      <w:pPr>
        <w:pStyle w:val="Ttulo3"/>
      </w:pPr>
      <w:r w:rsidRPr="006E3CCA">
        <w:t xml:space="preserve">A </w:t>
      </w:r>
      <w:r w:rsidR="00D725B8">
        <w:t>CODEVASF</w:t>
      </w:r>
      <w:r w:rsidRPr="006E3CCA">
        <w:t xml:space="preserve"> somente pagará a CONTRATADA pelos serviços efetivamente executados, com base nos preços integrantes da proposta aprovada e, caso aplicável, a incidência de reajustamento e reequilíbrio econômico financeiro e atualização financeira.</w:t>
      </w:r>
    </w:p>
    <w:p w14:paraId="24C69459" w14:textId="77777777" w:rsidR="007962A7" w:rsidRPr="006E3CCA" w:rsidRDefault="007962A7" w:rsidP="0057385B">
      <w:pPr>
        <w:pStyle w:val="Ttulo3"/>
      </w:pPr>
      <w:r w:rsidRPr="006E3CCA">
        <w:t>Somente serão pagos os materiais e equipamentos utilizados, mediante atesto pelo fiscal do contrato.</w:t>
      </w:r>
    </w:p>
    <w:p w14:paraId="3A69F5BF" w14:textId="4C3C9008" w:rsidR="007962A7" w:rsidRPr="006E3CCA" w:rsidRDefault="007962A7" w:rsidP="0057385B">
      <w:pPr>
        <w:pStyle w:val="Ttulo3"/>
      </w:pPr>
      <w:r w:rsidRPr="006E3CCA">
        <w:t xml:space="preserve">Nos preços apresentados pela </w:t>
      </w:r>
      <w:r w:rsidR="00D8310D" w:rsidRPr="006E3CCA">
        <w:t>empresa</w:t>
      </w:r>
      <w:r w:rsidRPr="006E3CCA">
        <w:t xml:space="preserve"> deverão estar incluídos todos os custos diretos e indiretos para a execução dos serviços, de acordo com as condições previstas no Edital e seus anexos, constituindo-se na única remuneração possível de ser atribuída pelos trabalhos contratados e executados.</w:t>
      </w:r>
    </w:p>
    <w:p w14:paraId="1CA9D6AC" w14:textId="47958992" w:rsidR="007962A7" w:rsidRPr="006E3CCA" w:rsidRDefault="007962A7" w:rsidP="0057385B">
      <w:pPr>
        <w:pStyle w:val="Ttulo2"/>
      </w:pPr>
      <w:r w:rsidRPr="006E3CCA">
        <w:t>O pagamento da instalação do canteiro, mobilização e desmobilização será no valor apresentado na proposta da Licitante, respeit</w:t>
      </w:r>
      <w:r w:rsidR="00DA68B4" w:rsidRPr="006E3CCA">
        <w:t xml:space="preserve">ando o valor máximo constante </w:t>
      </w:r>
      <w:r w:rsidR="008302D3">
        <w:t>da Planilha de Custos do Orçamento de Referência (</w:t>
      </w:r>
      <w:r w:rsidR="00680FBA">
        <w:fldChar w:fldCharType="begin"/>
      </w:r>
      <w:r w:rsidR="00680FBA">
        <w:instrText xml:space="preserve"> REF _Ref55640725 \h </w:instrText>
      </w:r>
      <w:r w:rsidR="00680FBA">
        <w:fldChar w:fldCharType="separate"/>
      </w:r>
      <w:r w:rsidR="00F56B0F">
        <w:t xml:space="preserve">ANEXO </w:t>
      </w:r>
      <w:r w:rsidR="00F56B0F">
        <w:rPr>
          <w:noProof/>
        </w:rPr>
        <w:t>4</w:t>
      </w:r>
      <w:r w:rsidR="00680FBA">
        <w:fldChar w:fldCharType="end"/>
      </w:r>
      <w:r w:rsidR="008302D3">
        <w:t xml:space="preserve">), </w:t>
      </w:r>
      <w:r w:rsidRPr="006E3CCA">
        <w:t>que integra o presente TR</w:t>
      </w:r>
      <w:r w:rsidR="008302D3">
        <w:t>,</w:t>
      </w:r>
      <w:r w:rsidRPr="006E3CCA">
        <w:t xml:space="preserve"> da seguinte forma:</w:t>
      </w:r>
    </w:p>
    <w:p w14:paraId="3A9D4765" w14:textId="7B149EC2" w:rsidR="007962A7" w:rsidRPr="006E3CCA" w:rsidRDefault="007962A7" w:rsidP="000F126F">
      <w:pPr>
        <w:pStyle w:val="Ttulo3"/>
      </w:pPr>
      <w:r w:rsidRPr="006E3CCA">
        <w:t>Instalação do canteiro devidamente instalado e de acordo com o cronograma físico-financeiro proposto;</w:t>
      </w:r>
    </w:p>
    <w:p w14:paraId="3EC8CF66" w14:textId="77777777" w:rsidR="007962A7" w:rsidRPr="006E3CCA" w:rsidRDefault="007962A7" w:rsidP="000F126F">
      <w:pPr>
        <w:pStyle w:val="Ttulo3"/>
      </w:pPr>
      <w:r w:rsidRPr="006E3CCA">
        <w:t>Mobilização: serão medidos e pagos proporcionalmente ao efetivamente realizado;</w:t>
      </w:r>
    </w:p>
    <w:p w14:paraId="38C95080" w14:textId="77777777" w:rsidR="007962A7" w:rsidRPr="006E3CCA" w:rsidRDefault="007962A7" w:rsidP="000F126F">
      <w:pPr>
        <w:pStyle w:val="Ttulo3"/>
      </w:pPr>
      <w:r w:rsidRPr="006E3CCA">
        <w:t>Desmobilização: após a total desmobilização, comprovada pela fiscalização.</w:t>
      </w:r>
    </w:p>
    <w:p w14:paraId="1B60468D" w14:textId="347F10F4" w:rsidR="007962A7" w:rsidRDefault="007962A7" w:rsidP="0057385B">
      <w:pPr>
        <w:pStyle w:val="Ttulo2"/>
      </w:pPr>
      <w:r w:rsidRPr="006E3CCA">
        <w:t>Administração Local e Manutenção de Canteiro (AM) – será pago conforme o percentual de serviços executados (execução física) no período, conforme a fórmula abaixo, limitando-se ao recurso total destinado para o item, sendo que ao final do serviço o item será pago 100%.</w:t>
      </w:r>
    </w:p>
    <w:p w14:paraId="09BA1DDC" w14:textId="77777777" w:rsidR="008302D3" w:rsidRPr="008302D3" w:rsidRDefault="008302D3" w:rsidP="0057385B"/>
    <w:p w14:paraId="21847104" w14:textId="441843C2" w:rsidR="007962A7" w:rsidRPr="008302D3" w:rsidRDefault="007962A7" w:rsidP="0057385B">
      <m:oMathPara>
        <m:oMathParaPr>
          <m:jc m:val="center"/>
        </m:oMathParaPr>
        <m:oMath>
          <m:r>
            <m:rPr>
              <m:sty m:val="p"/>
            </m:rPr>
            <w:rPr>
              <w:rFonts w:ascii="Cambria Math" w:hAnsi="Cambria Math"/>
            </w:rPr>
            <m:t>%</m:t>
          </m:r>
          <m:r>
            <w:rPr>
              <w:rFonts w:ascii="Cambria Math" w:hAnsi="Cambria Math"/>
            </w:rPr>
            <m:t>AM</m:t>
          </m:r>
          <m:r>
            <m:rPr>
              <m:sty m:val="p"/>
            </m:rPr>
            <w:rPr>
              <w:rFonts w:ascii="Cambria Math" w:hAnsi="Cambria Math"/>
            </w:rPr>
            <m:t>=</m:t>
          </m:r>
          <m:f>
            <m:fPr>
              <m:ctrlPr>
                <w:rPr>
                  <w:rFonts w:ascii="Cambria Math" w:hAnsi="Cambria Math"/>
                </w:rPr>
              </m:ctrlPr>
            </m:fPr>
            <m:num>
              <m:r>
                <w:rPr>
                  <w:rFonts w:ascii="Cambria Math" w:hAnsi="Cambria Math"/>
                </w:rPr>
                <m:t>Valor</m:t>
              </m:r>
              <m:r>
                <m:rPr>
                  <m:sty m:val="p"/>
                </m:rPr>
                <w:rPr>
                  <w:rFonts w:ascii="Cambria Math" w:hAnsi="Cambria Math"/>
                </w:rPr>
                <m:t xml:space="preserve"> </m:t>
              </m:r>
              <m:r>
                <w:rPr>
                  <w:rFonts w:ascii="Cambria Math" w:hAnsi="Cambria Math"/>
                </w:rPr>
                <m:t>da</m:t>
              </m:r>
              <m:r>
                <m:rPr>
                  <m:sty m:val="p"/>
                </m:rPr>
                <w:rPr>
                  <w:rFonts w:ascii="Cambria Math" w:hAnsi="Cambria Math"/>
                </w:rPr>
                <m:t xml:space="preserve"> </m:t>
              </m:r>
              <m:r>
                <w:rPr>
                  <w:rFonts w:ascii="Cambria Math" w:hAnsi="Cambria Math"/>
                </w:rPr>
                <m:t>Medi</m:t>
              </m:r>
              <m:r>
                <m:rPr>
                  <m:sty m:val="p"/>
                </m:rPr>
                <w:rPr>
                  <w:rFonts w:ascii="Cambria Math" w:hAnsi="Cambria Math"/>
                </w:rPr>
                <m:t>çã</m:t>
              </m:r>
              <m:r>
                <w:rPr>
                  <w:rFonts w:ascii="Cambria Math" w:hAnsi="Cambria Math"/>
                </w:rPr>
                <m:t>o</m:t>
              </m:r>
              <m:r>
                <m:rPr>
                  <m:sty m:val="p"/>
                </m:rPr>
                <w:rPr>
                  <w:rFonts w:ascii="Cambria Math" w:hAnsi="Cambria Math"/>
                </w:rPr>
                <m:t xml:space="preserve"> </m:t>
              </m:r>
              <m:r>
                <w:rPr>
                  <w:rFonts w:ascii="Cambria Math" w:hAnsi="Cambria Math"/>
                </w:rPr>
                <m:t>Sem</m:t>
              </m:r>
              <m:r>
                <m:rPr>
                  <m:sty m:val="p"/>
                </m:rPr>
                <w:rPr>
                  <w:rFonts w:ascii="Cambria Math" w:hAnsi="Cambria Math"/>
                </w:rPr>
                <m:t xml:space="preserve"> </m:t>
              </m:r>
              <m:r>
                <w:rPr>
                  <w:rFonts w:ascii="Cambria Math" w:hAnsi="Cambria Math"/>
                </w:rPr>
                <m:t>AM</m:t>
              </m:r>
            </m:num>
            <m:den>
              <m:r>
                <w:rPr>
                  <w:rFonts w:ascii="Cambria Math" w:hAnsi="Cambria Math"/>
                </w:rPr>
                <m:t>Valor</m:t>
              </m:r>
              <m:r>
                <m:rPr>
                  <m:sty m:val="p"/>
                </m:rPr>
                <w:rPr>
                  <w:rFonts w:ascii="Cambria Math" w:hAnsi="Cambria Math"/>
                </w:rPr>
                <m:t xml:space="preserve"> </m:t>
              </m:r>
              <m:r>
                <w:rPr>
                  <w:rFonts w:ascii="Cambria Math" w:hAnsi="Cambria Math"/>
                </w:rPr>
                <m:t>do</m:t>
              </m:r>
              <m:r>
                <m:rPr>
                  <m:sty m:val="p"/>
                </m:rPr>
                <w:rPr>
                  <w:rFonts w:ascii="Cambria Math" w:hAnsi="Cambria Math"/>
                </w:rPr>
                <m:t xml:space="preserve"> </m:t>
              </m:r>
              <m:r>
                <w:rPr>
                  <w:rFonts w:ascii="Cambria Math" w:hAnsi="Cambria Math"/>
                </w:rPr>
                <m:t>Contrato</m:t>
              </m:r>
              <m:r>
                <m:rPr>
                  <m:sty m:val="p"/>
                </m:rPr>
                <w:rPr>
                  <w:rFonts w:ascii="Cambria Math" w:hAnsi="Cambria Math"/>
                </w:rPr>
                <m:t xml:space="preserve">  </m:t>
              </m:r>
              <m:r>
                <w:rPr>
                  <w:rFonts w:ascii="Cambria Math" w:hAnsi="Cambria Math"/>
                </w:rPr>
                <m:t>Sem</m:t>
              </m:r>
              <m:r>
                <m:rPr>
                  <m:sty m:val="p"/>
                </m:rPr>
                <w:rPr>
                  <w:rFonts w:ascii="Cambria Math" w:hAnsi="Cambria Math"/>
                </w:rPr>
                <m:t xml:space="preserve"> </m:t>
              </m:r>
              <m:r>
                <w:rPr>
                  <w:rFonts w:ascii="Cambria Math" w:hAnsi="Cambria Math"/>
                </w:rPr>
                <m:t>AM</m:t>
              </m:r>
            </m:den>
          </m:f>
        </m:oMath>
      </m:oMathPara>
    </w:p>
    <w:p w14:paraId="71EC4436" w14:textId="77777777" w:rsidR="008302D3" w:rsidRPr="006E3CCA" w:rsidRDefault="008302D3" w:rsidP="0057385B"/>
    <w:p w14:paraId="1ABE81B8" w14:textId="3D1AB840" w:rsidR="007962A7" w:rsidRDefault="007962A7" w:rsidP="0057385B">
      <w:pPr>
        <w:pStyle w:val="Ttulo3"/>
      </w:pPr>
      <w:r w:rsidRPr="006E3CCA">
        <w:lastRenderedPageBreak/>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14:paraId="3E5084BD" w14:textId="53627743" w:rsidR="008302D3" w:rsidRDefault="008302D3" w:rsidP="0057385B">
      <w:pPr>
        <w:pStyle w:val="Ttulo3"/>
      </w:pPr>
      <w:r>
        <w:t xml:space="preserve">Caso haja atraso no cronograma, comprovadamente, por problemas gerados pela </w:t>
      </w:r>
      <w:r w:rsidR="00D725B8">
        <w:t>CODEVASF</w:t>
      </w:r>
      <w:r>
        <w:t>, será pago o valor total da Administração Local e Manutenção de Canteiro (AM), calculado segundo a seguinte fórmula:</w:t>
      </w:r>
    </w:p>
    <w:p w14:paraId="3C9BF6CC" w14:textId="77777777" w:rsidR="008302D3" w:rsidRPr="00036B51" w:rsidRDefault="008302D3" w:rsidP="0057385B"/>
    <w:p w14:paraId="4657C634" w14:textId="77777777" w:rsidR="008302D3" w:rsidRPr="00036B51" w:rsidRDefault="008302D3" w:rsidP="0057385B">
      <m:oMathPara>
        <m:oMathParaPr>
          <m:jc m:val="center"/>
        </m:oMathParaPr>
        <m:oMath>
          <m:r>
            <w:rPr>
              <w:rFonts w:ascii="Cambria Math" w:hAnsi="Cambria Math"/>
            </w:rPr>
            <m:t>AM</m:t>
          </m:r>
          <m:r>
            <m:rPr>
              <m:sty m:val="p"/>
            </m:rPr>
            <w:rPr>
              <w:rFonts w:ascii="Cambria Math" w:hAnsi="Cambria Math"/>
            </w:rPr>
            <m:t xml:space="preserve"> </m:t>
          </m:r>
          <m:r>
            <w:rPr>
              <w:rFonts w:ascii="Cambria Math" w:hAnsi="Cambria Math"/>
            </w:rPr>
            <m:t>da</m:t>
          </m:r>
          <m:r>
            <m:rPr>
              <m:sty m:val="p"/>
            </m:rPr>
            <w:rPr>
              <w:rFonts w:ascii="Cambria Math" w:hAnsi="Cambria Math"/>
            </w:rPr>
            <m:t xml:space="preserve"> </m:t>
          </m:r>
          <m:r>
            <w:rPr>
              <w:rFonts w:ascii="Cambria Math" w:hAnsi="Cambria Math"/>
            </w:rPr>
            <m:t>medi</m:t>
          </m:r>
          <m:r>
            <m:rPr>
              <m:sty m:val="p"/>
            </m:rPr>
            <w:rPr>
              <w:rFonts w:ascii="Cambria Math" w:hAnsi="Cambria Math"/>
            </w:rPr>
            <m:t>çã</m:t>
          </m:r>
          <m:r>
            <w:rPr>
              <w:rFonts w:ascii="Cambria Math" w:hAnsi="Cambria Math"/>
            </w:rPr>
            <m:t>o</m:t>
          </m:r>
          <m:r>
            <m:rPr>
              <m:sty m:val="p"/>
            </m:rPr>
            <w:rPr>
              <w:rFonts w:ascii="Cambria Math" w:hAnsi="Cambria Math"/>
            </w:rPr>
            <m:t>=</m:t>
          </m:r>
          <m:f>
            <m:fPr>
              <m:ctrlPr>
                <w:rPr>
                  <w:rFonts w:ascii="Cambria Math" w:hAnsi="Cambria Math"/>
                </w:rPr>
              </m:ctrlPr>
            </m:fPr>
            <m:num>
              <m:r>
                <w:rPr>
                  <w:rFonts w:ascii="Cambria Math" w:hAnsi="Cambria Math"/>
                </w:rPr>
                <m:t>Valor</m:t>
              </m:r>
              <m:r>
                <m:rPr>
                  <m:sty m:val="p"/>
                </m:rPr>
                <w:rPr>
                  <w:rFonts w:ascii="Cambria Math" w:hAnsi="Cambria Math"/>
                </w:rPr>
                <m:t xml:space="preserve"> </m:t>
              </m:r>
              <m:r>
                <w:rPr>
                  <w:rFonts w:ascii="Cambria Math" w:hAnsi="Cambria Math"/>
                </w:rPr>
                <m:t>Total</m:t>
              </m:r>
              <m:r>
                <m:rPr>
                  <m:sty m:val="p"/>
                </m:rPr>
                <w:rPr>
                  <w:rFonts w:ascii="Cambria Math" w:hAnsi="Cambria Math"/>
                </w:rPr>
                <m:t xml:space="preserve"> </m:t>
              </m:r>
              <m:r>
                <w:rPr>
                  <w:rFonts w:ascii="Cambria Math" w:hAnsi="Cambria Math"/>
                </w:rPr>
                <m:t>da</m:t>
              </m:r>
              <m:r>
                <m:rPr>
                  <m:sty m:val="p"/>
                </m:rPr>
                <w:rPr>
                  <w:rFonts w:ascii="Cambria Math" w:hAnsi="Cambria Math"/>
                </w:rPr>
                <m:t xml:space="preserve"> </m:t>
              </m:r>
              <m:r>
                <w:rPr>
                  <w:rFonts w:ascii="Cambria Math" w:hAnsi="Cambria Math"/>
                </w:rPr>
                <m:t>AM</m:t>
              </m:r>
            </m:num>
            <m:den>
              <m:r>
                <w:rPr>
                  <w:rFonts w:ascii="Cambria Math" w:hAnsi="Cambria Math"/>
                </w:rPr>
                <m:t>N</m:t>
              </m:r>
              <m:r>
                <m:rPr>
                  <m:sty m:val="p"/>
                </m:rPr>
                <w:rPr>
                  <w:rFonts w:ascii="Cambria Math" w:hAnsi="Cambria Math"/>
                </w:rPr>
                <m:t>ú</m:t>
              </m:r>
              <m:r>
                <w:rPr>
                  <w:rFonts w:ascii="Cambria Math" w:hAnsi="Cambria Math"/>
                </w:rPr>
                <m:t>mero</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meses</m:t>
              </m:r>
              <m:r>
                <m:rPr>
                  <m:sty m:val="p"/>
                </m:rPr>
                <w:rPr>
                  <w:rFonts w:ascii="Cambria Math" w:hAnsi="Cambria Math"/>
                </w:rPr>
                <m:t xml:space="preserve"> </m:t>
              </m:r>
              <m:r>
                <w:rPr>
                  <w:rFonts w:ascii="Cambria Math" w:hAnsi="Cambria Math"/>
                </w:rPr>
                <m:t>do</m:t>
              </m:r>
              <m:r>
                <m:rPr>
                  <m:sty m:val="p"/>
                </m:rPr>
                <w:rPr>
                  <w:rFonts w:ascii="Cambria Math" w:hAnsi="Cambria Math"/>
                </w:rPr>
                <m:t xml:space="preserve"> </m:t>
              </m:r>
              <m:r>
                <w:rPr>
                  <w:rFonts w:ascii="Cambria Math" w:hAnsi="Cambria Math"/>
                </w:rPr>
                <m:t>contrato</m:t>
              </m:r>
              <m:r>
                <m:rPr>
                  <m:sty m:val="p"/>
                </m:rPr>
                <w:rPr>
                  <w:rFonts w:ascii="Cambria Math" w:hAnsi="Cambria Math"/>
                </w:rPr>
                <m:t xml:space="preserve"> </m:t>
              </m:r>
              <m:r>
                <w:rPr>
                  <w:rFonts w:ascii="Cambria Math" w:hAnsi="Cambria Math"/>
                </w:rPr>
                <m:t>previsto</m:t>
              </m:r>
              <m:r>
                <m:rPr>
                  <m:sty m:val="p"/>
                </m:rPr>
                <w:rPr>
                  <w:rFonts w:ascii="Cambria Math" w:hAnsi="Cambria Math"/>
                </w:rPr>
                <m:t xml:space="preserve"> </m:t>
              </m:r>
              <m:r>
                <w:rPr>
                  <w:rFonts w:ascii="Cambria Math" w:hAnsi="Cambria Math"/>
                </w:rPr>
                <m:t>no</m:t>
              </m:r>
              <m:r>
                <m:rPr>
                  <m:sty m:val="p"/>
                </m:rPr>
                <w:rPr>
                  <w:rFonts w:ascii="Cambria Math" w:hAnsi="Cambria Math"/>
                </w:rPr>
                <m:t xml:space="preserve"> </m:t>
              </m:r>
              <m:r>
                <w:rPr>
                  <w:rFonts w:ascii="Cambria Math" w:hAnsi="Cambria Math"/>
                </w:rPr>
                <m:t>cronograma</m:t>
              </m:r>
              <m:r>
                <m:rPr>
                  <m:sty m:val="p"/>
                </m:rPr>
                <w:rPr>
                  <w:rFonts w:ascii="Cambria Math" w:hAnsi="Cambria Math"/>
                </w:rPr>
                <m:t xml:space="preserve"> </m:t>
              </m:r>
              <m:r>
                <w:rPr>
                  <w:rFonts w:ascii="Cambria Math" w:hAnsi="Cambria Math"/>
                </w:rPr>
                <m:t>f</m:t>
              </m:r>
              <m:r>
                <m:rPr>
                  <m:sty m:val="p"/>
                </m:rPr>
                <w:rPr>
                  <w:rFonts w:ascii="Cambria Math" w:hAnsi="Cambria Math"/>
                </w:rPr>
                <m:t>í</m:t>
              </m:r>
              <m:r>
                <w:rPr>
                  <w:rFonts w:ascii="Cambria Math" w:hAnsi="Cambria Math"/>
                </w:rPr>
                <m:t>sico</m:t>
              </m:r>
              <m:r>
                <m:rPr>
                  <m:sty m:val="p"/>
                </m:rPr>
                <w:rPr>
                  <w:rFonts w:ascii="Cambria Math" w:hAnsi="Cambria Math"/>
                </w:rPr>
                <m:t xml:space="preserve"> </m:t>
              </m:r>
              <m:r>
                <w:rPr>
                  <w:rFonts w:ascii="Cambria Math" w:hAnsi="Cambria Math"/>
                </w:rPr>
                <m:t>vigente</m:t>
              </m:r>
            </m:den>
          </m:f>
        </m:oMath>
      </m:oMathPara>
    </w:p>
    <w:p w14:paraId="305B876B" w14:textId="77777777" w:rsidR="008302D3" w:rsidRPr="00036B51" w:rsidRDefault="008302D3" w:rsidP="0057385B"/>
    <w:p w14:paraId="4266D522" w14:textId="77777777" w:rsidR="008302D3" w:rsidRPr="00036B51" w:rsidRDefault="008302D3" w:rsidP="0057385B"/>
    <w:p w14:paraId="68ADB584" w14:textId="77777777" w:rsidR="008302D3" w:rsidRDefault="008302D3" w:rsidP="0057385B">
      <w:pPr>
        <w:pStyle w:val="Ttulo3"/>
      </w:pPr>
      <w: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14:paraId="456AC5B8" w14:textId="77777777" w:rsidR="00EF2CE8" w:rsidRPr="006E3CCA" w:rsidRDefault="00EF2CE8" w:rsidP="0057385B">
      <w:pPr>
        <w:pStyle w:val="Ttulo2"/>
      </w:pPr>
      <w:r w:rsidRPr="006E3CCA">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81 da Lei nº 13.303/2016).</w:t>
      </w:r>
    </w:p>
    <w:p w14:paraId="64D4F43A" w14:textId="644D756F" w:rsidR="006F05EB" w:rsidRDefault="00283090" w:rsidP="0057385B">
      <w:pPr>
        <w:pStyle w:val="Ttulo1"/>
      </w:pPr>
      <w:bookmarkStart w:id="49" w:name="_Toc56612322"/>
      <w:r w:rsidRPr="006E3CCA">
        <w:t>REAJUSTAMENTO</w:t>
      </w:r>
      <w:bookmarkEnd w:id="49"/>
    </w:p>
    <w:p w14:paraId="3ADF35B1" w14:textId="77777777" w:rsidR="00701876" w:rsidRPr="002E2252" w:rsidRDefault="00701876" w:rsidP="0057385B">
      <w:pPr>
        <w:pStyle w:val="Ttulo2"/>
      </w:pPr>
      <w:r w:rsidRPr="002E2252">
        <w:t xml:space="preserve">Os preços permanecerão válidos por um período de um ano, contados da data de </w:t>
      </w:r>
      <w:r w:rsidRPr="00701876">
        <w:t>apresentação</w:t>
      </w:r>
      <w:r w:rsidRPr="002E2252">
        <w:t xml:space="preserve"> da proposta. Após este prazo serão reajustados aplicando-se a seguinte fórmula (desde que todos os índices tenham a mesma data base):</w:t>
      </w:r>
    </w:p>
    <w:p w14:paraId="201B9E12" w14:textId="77777777" w:rsidR="00701876" w:rsidRPr="008F643C" w:rsidRDefault="00701876" w:rsidP="0057385B"/>
    <w:p w14:paraId="5E8BD90D" w14:textId="77777777" w:rsidR="00701876" w:rsidRPr="002E2252" w:rsidRDefault="00701876" w:rsidP="0057385B">
      <m:oMathPara>
        <m:oMathParaPr>
          <m:jc m:val="center"/>
        </m:oMathParaPr>
        <m:oMath>
          <m:r>
            <m:rPr>
              <m:sty m:val="bi"/>
            </m:rPr>
            <w:rPr>
              <w:rFonts w:ascii="Cambria Math" w:hAnsi="Cambria Math"/>
            </w:rPr>
            <m:t>R</m:t>
          </m:r>
          <m:r>
            <m:rPr>
              <m:sty m:val="p"/>
            </m:rPr>
            <w:rPr>
              <w:rFonts w:ascii="Cambria Math" w:hAnsi="Cambria Math"/>
            </w:rPr>
            <m:t>=</m:t>
          </m:r>
          <m:r>
            <m:rPr>
              <m:sty m:val="bi"/>
            </m:rPr>
            <w:rPr>
              <w:rFonts w:ascii="Cambria Math" w:hAnsi="Cambria Math"/>
            </w:rPr>
            <m:t>Vx</m:t>
          </m:r>
          <m:d>
            <m:dPr>
              <m:begChr m:val="["/>
              <m:endChr m:val="]"/>
              <m:ctrlPr>
                <w:rPr>
                  <w:rFonts w:ascii="Cambria Math" w:hAnsi="Cambria Math"/>
                </w:rPr>
              </m:ctrlPr>
            </m:dPr>
            <m:e>
              <m:r>
                <w:rPr>
                  <w:rFonts w:ascii="Cambria Math" w:hAnsi="Cambria Math"/>
                </w:rPr>
                <m:t>N</m:t>
              </m:r>
              <m:r>
                <m:rPr>
                  <m:sty m:val="p"/>
                </m:rPr>
                <w:rPr>
                  <w:rFonts w:ascii="Cambria Math" w:hAnsi="Cambria Math"/>
                </w:rPr>
                <m:t xml:space="preserve">1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MPi</m:t>
                  </m:r>
                  <m:r>
                    <m:rPr>
                      <m:sty m:val="p"/>
                    </m:rPr>
                    <w:rPr>
                      <w:rFonts w:ascii="Cambria Math" w:hAnsi="Cambria Math"/>
                    </w:rPr>
                    <m:t>-</m:t>
                  </m:r>
                  <m:r>
                    <w:rPr>
                      <w:rFonts w:ascii="Cambria Math" w:hAnsi="Cambria Math"/>
                    </w:rPr>
                    <m:t>MPo</m:t>
                  </m:r>
                </m:num>
                <m:den>
                  <m:r>
                    <w:rPr>
                      <w:rFonts w:ascii="Cambria Math" w:hAnsi="Cambria Math"/>
                    </w:rPr>
                    <m:t>MPo</m:t>
                  </m:r>
                </m:den>
              </m:f>
              <m:r>
                <m:rPr>
                  <m:sty m:val="p"/>
                </m:rPr>
                <w:rPr>
                  <w:rFonts w:ascii="Cambria Math" w:hAnsi="Cambria Math"/>
                </w:rPr>
                <m:t>+</m:t>
              </m:r>
              <m:r>
                <w:rPr>
                  <w:rFonts w:ascii="Cambria Math" w:hAnsi="Cambria Math"/>
                </w:rPr>
                <m:t>N</m:t>
              </m:r>
              <m:r>
                <m:rPr>
                  <m:sty m:val="p"/>
                </m:rPr>
                <w:rPr>
                  <w:rFonts w:ascii="Cambria Math" w:hAnsi="Cambria Math"/>
                </w:rPr>
                <m:t xml:space="preserve">2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TRi</m:t>
                  </m:r>
                  <m:r>
                    <m:rPr>
                      <m:sty m:val="p"/>
                    </m:rPr>
                    <w:rPr>
                      <w:rFonts w:ascii="Cambria Math" w:hAnsi="Cambria Math"/>
                    </w:rPr>
                    <m:t>-</m:t>
                  </m:r>
                  <m:r>
                    <w:rPr>
                      <w:rFonts w:ascii="Cambria Math" w:hAnsi="Cambria Math"/>
                    </w:rPr>
                    <m:t>TRo</m:t>
                  </m:r>
                </m:num>
                <m:den>
                  <m:r>
                    <w:rPr>
                      <w:rFonts w:ascii="Cambria Math" w:hAnsi="Cambria Math"/>
                    </w:rPr>
                    <m:t>TRo</m:t>
                  </m:r>
                </m:den>
              </m:f>
              <m:r>
                <m:rPr>
                  <m:sty m:val="p"/>
                </m:rPr>
                <w:rPr>
                  <w:rFonts w:ascii="Cambria Math" w:hAnsi="Cambria Math"/>
                </w:rPr>
                <m:t xml:space="preserve">+ </m:t>
              </m:r>
              <m:r>
                <w:rPr>
                  <w:rFonts w:ascii="Cambria Math" w:hAnsi="Cambria Math"/>
                </w:rPr>
                <m:t>N</m:t>
              </m:r>
              <m:r>
                <m:rPr>
                  <m:sty m:val="p"/>
                </m:rPr>
                <w:rPr>
                  <w:rFonts w:ascii="Cambria Math" w:hAnsi="Cambria Math"/>
                </w:rPr>
                <m:t xml:space="preserve">3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Ei</m:t>
                  </m:r>
                  <m:r>
                    <m:rPr>
                      <m:sty m:val="p"/>
                    </m:rPr>
                    <w:rPr>
                      <w:rFonts w:ascii="Cambria Math" w:hAnsi="Cambria Math"/>
                    </w:rPr>
                    <m:t>-</m:t>
                  </m:r>
                  <m:r>
                    <w:rPr>
                      <w:rFonts w:ascii="Cambria Math" w:hAnsi="Cambria Math"/>
                    </w:rPr>
                    <m:t>Eo</m:t>
                  </m:r>
                </m:num>
                <m:den>
                  <m:r>
                    <w:rPr>
                      <w:rFonts w:ascii="Cambria Math" w:hAnsi="Cambria Math"/>
                    </w:rPr>
                    <m:t>Eo</m:t>
                  </m:r>
                </m:den>
              </m:f>
            </m:e>
          </m:d>
        </m:oMath>
      </m:oMathPara>
    </w:p>
    <w:p w14:paraId="3612B0A0" w14:textId="77777777" w:rsidR="00701876" w:rsidRPr="002E2252" w:rsidRDefault="00701876" w:rsidP="0057385B"/>
    <w:p w14:paraId="060EA8FE" w14:textId="77777777" w:rsidR="00701876" w:rsidRPr="002E2252" w:rsidRDefault="00701876" w:rsidP="0057385B">
      <w:r w:rsidRPr="002E2252">
        <w:t>Onde:</w:t>
      </w:r>
    </w:p>
    <w:p w14:paraId="7B75DAF5" w14:textId="77777777" w:rsidR="00701876" w:rsidRPr="002E2252" w:rsidRDefault="00701876" w:rsidP="002E6E67">
      <w:pPr>
        <w:pStyle w:val="Sub03"/>
      </w:pPr>
      <w:r w:rsidRPr="002E2252">
        <w:t>R: valor do reajustamento</w:t>
      </w:r>
    </w:p>
    <w:p w14:paraId="735DDC2A" w14:textId="77777777" w:rsidR="00701876" w:rsidRPr="002E2252" w:rsidRDefault="00701876" w:rsidP="002E6E67">
      <w:pPr>
        <w:pStyle w:val="Sub03"/>
      </w:pPr>
      <w:r w:rsidRPr="002E2252">
        <w:t>V: valor a ser reajustado</w:t>
      </w:r>
    </w:p>
    <w:p w14:paraId="72D43E80" w14:textId="77777777" w:rsidR="00701876" w:rsidRPr="002E2252" w:rsidRDefault="00701876" w:rsidP="002E6E67">
      <w:pPr>
        <w:pStyle w:val="Sub03"/>
      </w:pPr>
      <w:r w:rsidRPr="002E2252">
        <w:t xml:space="preserve">N1: percentual de ponderação de </w:t>
      </w:r>
      <w:r>
        <w:t>artigos de borracha e de material plástico</w:t>
      </w:r>
      <w:r w:rsidRPr="002E2252">
        <w:t xml:space="preserve"> frente à totalidade dos </w:t>
      </w:r>
      <w:r>
        <w:t xml:space="preserve">itens </w:t>
      </w:r>
      <w:r w:rsidRPr="002E2252">
        <w:t>a executar.</w:t>
      </w:r>
    </w:p>
    <w:p w14:paraId="536EAF75" w14:textId="77777777" w:rsidR="00701876" w:rsidRPr="002E2252" w:rsidRDefault="00701876" w:rsidP="002E6E67">
      <w:pPr>
        <w:pStyle w:val="Sub03"/>
      </w:pPr>
      <w:r w:rsidRPr="002E2252">
        <w:t xml:space="preserve">N2: percentual de ponderação de </w:t>
      </w:r>
      <w:r>
        <w:t>variação dos custos de transporte</w:t>
      </w:r>
      <w:r w:rsidRPr="002E2252">
        <w:t xml:space="preserve"> frente à totalidade dos </w:t>
      </w:r>
      <w:r>
        <w:t xml:space="preserve">itens </w:t>
      </w:r>
      <w:r w:rsidRPr="002E2252">
        <w:t>a executar.</w:t>
      </w:r>
    </w:p>
    <w:p w14:paraId="584DF830" w14:textId="77777777" w:rsidR="00701876" w:rsidRPr="002E2252" w:rsidRDefault="00701876" w:rsidP="002E6E67">
      <w:pPr>
        <w:pStyle w:val="Sub03"/>
      </w:pPr>
      <w:r w:rsidRPr="002E2252">
        <w:t xml:space="preserve">N3: percentual de ponderação de serviços de </w:t>
      </w:r>
      <w:r>
        <w:t>edificações</w:t>
      </w:r>
      <w:r w:rsidRPr="002E2252">
        <w:t xml:space="preserve"> frente à totalidade dos </w:t>
      </w:r>
      <w:r>
        <w:t>itens</w:t>
      </w:r>
      <w:r w:rsidRPr="002E2252">
        <w:t xml:space="preserve"> a executar.</w:t>
      </w:r>
    </w:p>
    <w:p w14:paraId="42373DBA" w14:textId="77777777" w:rsidR="00701876" w:rsidRPr="002E2252" w:rsidRDefault="00701876" w:rsidP="002E6E67">
      <w:pPr>
        <w:pStyle w:val="Sub03"/>
      </w:pPr>
      <w:proofErr w:type="spellStart"/>
      <w:r w:rsidRPr="002E2252">
        <w:t>MPi</w:t>
      </w:r>
      <w:proofErr w:type="spellEnd"/>
      <w:r w:rsidRPr="002E2252">
        <w:t>: Refere-se ao IPA-Origem-OG-DI-Produtos Industriais – Artigos de Borracha e de Material Plástico, cód. AO 1006821, correspondente ao mês de aniversário da proposta.</w:t>
      </w:r>
    </w:p>
    <w:p w14:paraId="5C47DED0" w14:textId="77777777" w:rsidR="00701876" w:rsidRPr="002E2252" w:rsidRDefault="00701876" w:rsidP="002E6E67">
      <w:pPr>
        <w:pStyle w:val="Sub03"/>
      </w:pPr>
      <w:proofErr w:type="spellStart"/>
      <w:r w:rsidRPr="002E2252">
        <w:t>MPo</w:t>
      </w:r>
      <w:proofErr w:type="spellEnd"/>
      <w:r w:rsidRPr="002E2252">
        <w:t>: Refere-se ao IPA-Origem-OG-DI-Produtos Industriais – Artigos de Borracha e de Material Plástico, cód. AO 1006821, correspondente à data de apresentação da proposta.</w:t>
      </w:r>
    </w:p>
    <w:p w14:paraId="4C3BAE06" w14:textId="77777777" w:rsidR="00701876" w:rsidRPr="00211725" w:rsidRDefault="00701876" w:rsidP="002E6E67">
      <w:pPr>
        <w:pStyle w:val="Sub03"/>
      </w:pPr>
      <w:proofErr w:type="spellStart"/>
      <w:r w:rsidRPr="00211725">
        <w:t>T</w:t>
      </w:r>
      <w:r>
        <w:t>R</w:t>
      </w:r>
      <w:r w:rsidRPr="00211725">
        <w:t>i</w:t>
      </w:r>
      <w:proofErr w:type="spellEnd"/>
      <w:r w:rsidRPr="00211725">
        <w:t xml:space="preserve">: Refere-se ao INCT-FR-FIPE/NTC – Índice Nacional de Variação dos Custos de Transporte </w:t>
      </w:r>
      <w:r>
        <w:t>–</w:t>
      </w:r>
      <w:r w:rsidRPr="00211725">
        <w:t xml:space="preserve"> D</w:t>
      </w:r>
      <w:r>
        <w:t xml:space="preserve">istância média de </w:t>
      </w:r>
      <w:r w:rsidRPr="00211725">
        <w:t xml:space="preserve">800 </w:t>
      </w:r>
      <w:r>
        <w:t>km</w:t>
      </w:r>
      <w:r w:rsidRPr="00211725">
        <w:t>, correspondente ao mês de aniversário da proposta.</w:t>
      </w:r>
    </w:p>
    <w:p w14:paraId="288FFB91" w14:textId="77777777" w:rsidR="00701876" w:rsidRPr="002E2252" w:rsidRDefault="00701876" w:rsidP="002E6E67">
      <w:pPr>
        <w:pStyle w:val="Sub03"/>
      </w:pPr>
      <w:proofErr w:type="spellStart"/>
      <w:r w:rsidRPr="00211725">
        <w:t>T</w:t>
      </w:r>
      <w:r>
        <w:t>Ro</w:t>
      </w:r>
      <w:proofErr w:type="spellEnd"/>
      <w:r w:rsidRPr="00211725">
        <w:t xml:space="preserve">: Refere-se ao INCT-FR-FIPE/NTC – Índice Nacional de Variação dos Custos de Transporte </w:t>
      </w:r>
      <w:r>
        <w:t>–</w:t>
      </w:r>
      <w:r w:rsidRPr="00211725">
        <w:t xml:space="preserve"> D</w:t>
      </w:r>
      <w:r>
        <w:t xml:space="preserve">istância média de </w:t>
      </w:r>
      <w:r w:rsidRPr="00211725">
        <w:t xml:space="preserve">800 </w:t>
      </w:r>
      <w:r>
        <w:t>km</w:t>
      </w:r>
      <w:r w:rsidRPr="002E2252">
        <w:t>, correspondente a data de apresentação da proposta.</w:t>
      </w:r>
    </w:p>
    <w:p w14:paraId="36B2A5EB" w14:textId="77777777" w:rsidR="00701876" w:rsidRPr="002E2252" w:rsidRDefault="00701876" w:rsidP="002E6E67">
      <w:pPr>
        <w:pStyle w:val="Sub03"/>
      </w:pPr>
      <w:r w:rsidRPr="002E2252">
        <w:t>Ei: Refere-se à coluna 35 da FGV - Edificações Total, cód. AO159428, correspondente ao mês de aniversário da proposta.</w:t>
      </w:r>
    </w:p>
    <w:p w14:paraId="7E9403B5" w14:textId="77777777" w:rsidR="00701876" w:rsidRPr="002E2252" w:rsidRDefault="00701876" w:rsidP="002E6E67">
      <w:pPr>
        <w:pStyle w:val="Sub03"/>
      </w:pPr>
      <w:proofErr w:type="spellStart"/>
      <w:r w:rsidRPr="002E2252">
        <w:lastRenderedPageBreak/>
        <w:t>Eo</w:t>
      </w:r>
      <w:proofErr w:type="spellEnd"/>
      <w:r w:rsidRPr="002E2252">
        <w:t>: Refere-se à coluna 35 da FGV - Edificações Total, cód. AO 159428, correspondente a data de apresentação da proposta.</w:t>
      </w:r>
    </w:p>
    <w:p w14:paraId="4F766D3C" w14:textId="77777777" w:rsidR="00701876" w:rsidRDefault="00701876" w:rsidP="0057385B">
      <w:pPr>
        <w:pStyle w:val="Ttulo2"/>
      </w:pPr>
      <w:r w:rsidRPr="002E2252">
        <w:t>Caso haja mudança de data base nestes índices, deve-se primeiro calcular o valor do índice na data base original utilizando-se a seguinte fórmula:</w:t>
      </w:r>
    </w:p>
    <w:p w14:paraId="4D18766D" w14:textId="77777777" w:rsidR="00701876" w:rsidRPr="00701876" w:rsidRDefault="00701876" w:rsidP="0057385B"/>
    <w:p w14:paraId="56EB7DF2" w14:textId="77777777" w:rsidR="00701876" w:rsidRPr="00701876" w:rsidRDefault="00FD4584" w:rsidP="0057385B">
      <m:oMathPara>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num>
            <m:den>
              <m:r>
                <m:rPr>
                  <m:sty m:val="p"/>
                </m:rPr>
                <w:rPr>
                  <w:rFonts w:ascii="Cambria Math" w:hAnsi="Cambria Math"/>
                </w:rPr>
                <m:t>100</m:t>
              </m:r>
            </m:den>
          </m:f>
        </m:oMath>
      </m:oMathPara>
    </w:p>
    <w:p w14:paraId="3E840EDC" w14:textId="77777777" w:rsidR="00701876" w:rsidRPr="002E2252" w:rsidRDefault="00701876" w:rsidP="0057385B"/>
    <w:p w14:paraId="2301D159" w14:textId="77777777" w:rsidR="00701876" w:rsidRPr="002E2252" w:rsidRDefault="00701876" w:rsidP="0057385B">
      <w:r w:rsidRPr="002E2252">
        <w:t>Sendo:</w:t>
      </w:r>
    </w:p>
    <w:p w14:paraId="17C90E1D" w14:textId="77777777" w:rsidR="00701876" w:rsidRPr="002E2252" w:rsidRDefault="00FD4584" w:rsidP="002E6E67">
      <w:pPr>
        <w:pStyle w:val="Sub03"/>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701876" w:rsidRPr="002E2252">
        <w:t xml:space="preserve"> = Valor desejado. Índice do mês de reajuste com data base original.</w:t>
      </w:r>
    </w:p>
    <w:p w14:paraId="172F2CA7" w14:textId="77777777" w:rsidR="00701876" w:rsidRPr="002E2252" w:rsidRDefault="00FD4584" w:rsidP="002E6E67">
      <w:pPr>
        <w:pStyle w:val="Sub03"/>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701876" w:rsidRPr="002E2252">
        <w:t xml:space="preserve"> = Índice do mês de reajuste com a nova data base.</w:t>
      </w:r>
    </w:p>
    <w:p w14:paraId="07D0CC67" w14:textId="77777777" w:rsidR="00701876" w:rsidRPr="002E2252" w:rsidRDefault="00FD4584" w:rsidP="002E6E67">
      <w:pPr>
        <w:pStyle w:val="Sub03"/>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701876" w:rsidRPr="002E2252">
        <w:t xml:space="preserve"> = Índice do mês em que mudou a tabela, na data base original.</w:t>
      </w:r>
    </w:p>
    <w:p w14:paraId="703E34B3" w14:textId="77777777" w:rsidR="00701876" w:rsidRPr="002E2252" w:rsidRDefault="00701876" w:rsidP="0057385B"/>
    <w:p w14:paraId="1D78BA74" w14:textId="77777777" w:rsidR="00701876" w:rsidRPr="002E2252" w:rsidRDefault="00701876" w:rsidP="0057385B">
      <w:pPr>
        <w:pStyle w:val="Ttulo2"/>
      </w:pPr>
      <w:r w:rsidRPr="002E2252">
        <w:t>Os valores a serem considerados, referentes aos fatores N1, N2</w:t>
      </w:r>
      <w:r>
        <w:t xml:space="preserve"> e </w:t>
      </w:r>
      <w:r w:rsidRPr="002E2252">
        <w:t>N3, são apresentados abaixo:</w:t>
      </w:r>
    </w:p>
    <w:p w14:paraId="3B95BEB2" w14:textId="77777777" w:rsidR="00701876" w:rsidRPr="002E2252" w:rsidRDefault="00701876" w:rsidP="0057385B"/>
    <w:tbl>
      <w:tblPr>
        <w:tblW w:w="2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75"/>
        <w:gridCol w:w="875"/>
        <w:gridCol w:w="875"/>
      </w:tblGrid>
      <w:tr w:rsidR="00701876" w:rsidRPr="000176BD" w14:paraId="6CAE3440" w14:textId="77777777" w:rsidTr="000F126F">
        <w:trPr>
          <w:trHeight w:val="315"/>
          <w:jc w:val="center"/>
        </w:trPr>
        <w:tc>
          <w:tcPr>
            <w:tcW w:w="2625" w:type="dxa"/>
            <w:gridSpan w:val="3"/>
            <w:noWrap/>
            <w:vAlign w:val="center"/>
          </w:tcPr>
          <w:p w14:paraId="7AC1823C" w14:textId="77777777" w:rsidR="00701876" w:rsidRPr="000176BD" w:rsidRDefault="00701876" w:rsidP="000F126F">
            <w:pPr>
              <w:jc w:val="center"/>
            </w:pPr>
            <w:r w:rsidRPr="000176BD">
              <w:t>Fator</w:t>
            </w:r>
          </w:p>
        </w:tc>
      </w:tr>
      <w:tr w:rsidR="00701876" w:rsidRPr="000176BD" w14:paraId="19439037" w14:textId="77777777" w:rsidTr="000F126F">
        <w:trPr>
          <w:trHeight w:val="315"/>
          <w:jc w:val="center"/>
        </w:trPr>
        <w:tc>
          <w:tcPr>
            <w:tcW w:w="875" w:type="dxa"/>
            <w:noWrap/>
            <w:vAlign w:val="center"/>
          </w:tcPr>
          <w:p w14:paraId="72177036" w14:textId="77777777" w:rsidR="00701876" w:rsidRPr="000176BD" w:rsidRDefault="00701876" w:rsidP="000F126F">
            <w:pPr>
              <w:jc w:val="center"/>
            </w:pPr>
            <w:r w:rsidRPr="000176BD">
              <w:t>N1</w:t>
            </w:r>
          </w:p>
        </w:tc>
        <w:tc>
          <w:tcPr>
            <w:tcW w:w="875" w:type="dxa"/>
            <w:noWrap/>
            <w:vAlign w:val="center"/>
          </w:tcPr>
          <w:p w14:paraId="0838B64A" w14:textId="77777777" w:rsidR="00701876" w:rsidRPr="000176BD" w:rsidRDefault="00701876" w:rsidP="000F126F">
            <w:pPr>
              <w:jc w:val="center"/>
            </w:pPr>
            <w:r w:rsidRPr="000176BD">
              <w:t>N2</w:t>
            </w:r>
          </w:p>
        </w:tc>
        <w:tc>
          <w:tcPr>
            <w:tcW w:w="875" w:type="dxa"/>
            <w:noWrap/>
            <w:vAlign w:val="center"/>
          </w:tcPr>
          <w:p w14:paraId="02B5F34D" w14:textId="77777777" w:rsidR="00701876" w:rsidRPr="000176BD" w:rsidRDefault="00701876" w:rsidP="000F126F">
            <w:pPr>
              <w:jc w:val="center"/>
            </w:pPr>
            <w:r w:rsidRPr="000176BD">
              <w:t>N3</w:t>
            </w:r>
          </w:p>
        </w:tc>
      </w:tr>
      <w:tr w:rsidR="00701876" w:rsidRPr="000176BD" w14:paraId="49B2C6F3" w14:textId="77777777" w:rsidTr="000F126F">
        <w:trPr>
          <w:trHeight w:val="300"/>
          <w:jc w:val="center"/>
        </w:trPr>
        <w:tc>
          <w:tcPr>
            <w:tcW w:w="875" w:type="dxa"/>
            <w:noWrap/>
            <w:vAlign w:val="center"/>
          </w:tcPr>
          <w:p w14:paraId="50004D26" w14:textId="24CAC78D" w:rsidR="00701876" w:rsidRPr="000176BD" w:rsidRDefault="000176BD" w:rsidP="000176BD">
            <w:pPr>
              <w:jc w:val="center"/>
            </w:pPr>
            <w:r w:rsidRPr="000176BD">
              <w:t>79,3</w:t>
            </w:r>
            <w:r w:rsidR="00780EB8" w:rsidRPr="000176BD">
              <w:t>%</w:t>
            </w:r>
          </w:p>
        </w:tc>
        <w:tc>
          <w:tcPr>
            <w:tcW w:w="875" w:type="dxa"/>
            <w:noWrap/>
            <w:vAlign w:val="center"/>
          </w:tcPr>
          <w:p w14:paraId="369C7A01" w14:textId="3E994262" w:rsidR="00701876" w:rsidRPr="000176BD" w:rsidRDefault="000176BD" w:rsidP="000176BD">
            <w:pPr>
              <w:jc w:val="center"/>
            </w:pPr>
            <w:r w:rsidRPr="000176BD">
              <w:t>1,3</w:t>
            </w:r>
            <w:r w:rsidR="00780EB8" w:rsidRPr="000176BD">
              <w:t>%</w:t>
            </w:r>
          </w:p>
        </w:tc>
        <w:tc>
          <w:tcPr>
            <w:tcW w:w="875" w:type="dxa"/>
            <w:noWrap/>
            <w:vAlign w:val="center"/>
          </w:tcPr>
          <w:p w14:paraId="2C0151FB" w14:textId="18948A7D" w:rsidR="00701876" w:rsidRPr="000176BD" w:rsidRDefault="000176BD" w:rsidP="000176BD">
            <w:pPr>
              <w:jc w:val="center"/>
            </w:pPr>
            <w:r w:rsidRPr="000176BD">
              <w:t>19,4</w:t>
            </w:r>
            <w:r w:rsidR="00780EB8" w:rsidRPr="000176BD">
              <w:t>%</w:t>
            </w:r>
          </w:p>
        </w:tc>
      </w:tr>
    </w:tbl>
    <w:p w14:paraId="6A873E07" w14:textId="77777777" w:rsidR="00701876" w:rsidRPr="002E2252" w:rsidRDefault="00701876" w:rsidP="0057385B"/>
    <w:p w14:paraId="2A5527FE" w14:textId="0FBBAAFC" w:rsidR="008E5A29" w:rsidRPr="006E3CCA" w:rsidRDefault="008E5A29" w:rsidP="0057385B">
      <w:pPr>
        <w:pStyle w:val="Ttulo1"/>
      </w:pPr>
      <w:bookmarkStart w:id="50" w:name="_Toc56612323"/>
      <w:r w:rsidRPr="006E3CCA">
        <w:t>FISCALIZAÇÃO</w:t>
      </w:r>
      <w:bookmarkEnd w:id="50"/>
    </w:p>
    <w:p w14:paraId="5A6DEF86" w14:textId="3AD97269" w:rsidR="00EF2CE8" w:rsidRPr="006E3CCA" w:rsidRDefault="00EF2CE8" w:rsidP="0057385B">
      <w:pPr>
        <w:pStyle w:val="Ttulo2"/>
      </w:pPr>
      <w:bookmarkStart w:id="51" w:name="_Ref6475134"/>
      <w:bookmarkStart w:id="52" w:name="_Ref6475143"/>
      <w:r w:rsidRPr="006E3CCA">
        <w:t>A fiscalização dos serviços será feita por empregado formalmente designado, a quem compete verificar se a CONTRATADA está executando os trabalhos, observando o contrato e os documentos que o integram e competências definidas no Manual de Contrato.</w:t>
      </w:r>
    </w:p>
    <w:p w14:paraId="58172FFB" w14:textId="4A83E399" w:rsidR="00EF2CE8" w:rsidRPr="006E3CCA" w:rsidRDefault="00EF2CE8" w:rsidP="0057385B">
      <w:pPr>
        <w:pStyle w:val="Ttulo2"/>
      </w:pPr>
      <w:r w:rsidRPr="006E3CCA">
        <w:t xml:space="preserve">Fica assegurado aos técnicos da </w:t>
      </w:r>
      <w:r w:rsidR="00D725B8">
        <w:t>CODEVASF</w:t>
      </w:r>
      <w:r w:rsidRPr="006E3CCA">
        <w:t xml:space="preserve">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566EF1C2" w14:textId="0685077C" w:rsidR="00EF2CE8" w:rsidRPr="006E3CCA" w:rsidRDefault="00EF2CE8" w:rsidP="0057385B">
      <w:pPr>
        <w:pStyle w:val="Ttulo2"/>
      </w:pPr>
      <w:r w:rsidRPr="006E3CCA">
        <w:t xml:space="preserve">Participar da Reunião de Partida entre as partes envolvidas, </w:t>
      </w:r>
      <w:r w:rsidR="00D725B8">
        <w:t>CODEVASF</w:t>
      </w:r>
      <w:r w:rsidRPr="006E3CCA">
        <w:t xml:space="preserve"> e CONTRATADA, onde serão definidos todos os detalhes do Plano de Trabalho e dar-se-á o “start </w:t>
      </w:r>
      <w:proofErr w:type="spellStart"/>
      <w:r w:rsidRPr="006E3CCA">
        <w:t>up</w:t>
      </w:r>
      <w:proofErr w:type="spellEnd"/>
      <w:r w:rsidRPr="006E3CCA">
        <w:t>” da execução dos serviços.</w:t>
      </w:r>
    </w:p>
    <w:p w14:paraId="4A57BC93" w14:textId="2721F4FC" w:rsidR="00EF2CE8" w:rsidRPr="006E3CCA" w:rsidRDefault="00EF2CE8" w:rsidP="0057385B">
      <w:pPr>
        <w:pStyle w:val="Ttulo2"/>
      </w:pPr>
      <w:r w:rsidRPr="006E3CCA">
        <w:t xml:space="preserve">Acompanhar a execução dos serviços objeto do contrato, “in loco”, como representante da </w:t>
      </w:r>
      <w:r w:rsidR="00D725B8">
        <w:t>CODEVASF</w:t>
      </w:r>
      <w:r w:rsidRPr="006E3CCA">
        <w:t>, de forma a garantir o cumprimento do que foi pactuado, observando para que não haja subcontratação de serviços.</w:t>
      </w:r>
    </w:p>
    <w:p w14:paraId="0DDEE94D" w14:textId="30841F99" w:rsidR="00EF2CE8" w:rsidRPr="006E3CCA" w:rsidRDefault="00EF2CE8" w:rsidP="0057385B">
      <w:pPr>
        <w:pStyle w:val="Ttulo2"/>
      </w:pPr>
      <w:r w:rsidRPr="006E3CCA">
        <w:t>Esclarecer dúvidas ou fornecer informações solicitadas pelo preposto/representante da CONTRATADA ou, quando não estiverem sob sua alçada, encaminhá-las a quem compete.</w:t>
      </w:r>
    </w:p>
    <w:p w14:paraId="599F6077" w14:textId="57BCF8F6" w:rsidR="00EF2CE8" w:rsidRPr="006E3CCA" w:rsidRDefault="00EF2CE8" w:rsidP="0057385B">
      <w:pPr>
        <w:pStyle w:val="Ttulo2"/>
      </w:pPr>
      <w:r w:rsidRPr="006E3CCA">
        <w:t>Checar se a CONTRATADA disponibilizou as instalações, equipamentos e recursos humanos previstos para a execução dos serviços.</w:t>
      </w:r>
    </w:p>
    <w:p w14:paraId="2C456ACC" w14:textId="07A7E10B" w:rsidR="00EF2CE8" w:rsidRPr="006E3CCA" w:rsidRDefault="00EF2CE8" w:rsidP="0057385B">
      <w:pPr>
        <w:pStyle w:val="Ttulo2"/>
      </w:pPr>
      <w:r w:rsidRPr="006E3CCA">
        <w:t>Acompanhar a elaboração do “</w:t>
      </w:r>
      <w:r w:rsidRPr="006E3CCA">
        <w:rPr>
          <w:i/>
        </w:rPr>
        <w:t xml:space="preserve">as </w:t>
      </w:r>
      <w:proofErr w:type="spellStart"/>
      <w:r w:rsidRPr="006E3CCA">
        <w:rPr>
          <w:i/>
        </w:rPr>
        <w:t>built</w:t>
      </w:r>
      <w:proofErr w:type="spellEnd"/>
      <w:r w:rsidRPr="006E3CCA">
        <w:t>” (como construído) ao longo da execução dos serviços, quando couber.</w:t>
      </w:r>
    </w:p>
    <w:p w14:paraId="01BE2A6C" w14:textId="52B99141" w:rsidR="00EF2CE8" w:rsidRPr="006E3CCA" w:rsidRDefault="00EF2CE8" w:rsidP="0057385B">
      <w:pPr>
        <w:pStyle w:val="Ttulo2"/>
      </w:pPr>
      <w:r w:rsidRPr="006E3CCA">
        <w:t xml:space="preserve">Tratar diretamente com a equipe de apoio à fiscalização contratada pela </w:t>
      </w:r>
      <w:r w:rsidR="00D725B8">
        <w:t>CODEVASF</w:t>
      </w:r>
      <w:r w:rsidRPr="006E3CCA">
        <w:t>, quando houver, exigindo atuação em conformidade com o instrumento do contrato, cobrando a presença de técnicos no local da prestação dos serviços, emissão de relatórios, boletins ou outros documentos que se façam necessários ao fiel cumprimento do objeto.</w:t>
      </w:r>
    </w:p>
    <w:p w14:paraId="567AB7B0" w14:textId="6391D077" w:rsidR="00EF2CE8" w:rsidRPr="006E3CCA" w:rsidRDefault="00EF2CE8" w:rsidP="0057385B">
      <w:pPr>
        <w:pStyle w:val="Ttulo2"/>
      </w:pPr>
      <w:r w:rsidRPr="006E3CCA">
        <w:t>Solicitar da CONTRATADA a relação de empregados contratados e terceirizados, com as seguintes informações: nome completo, cargo ou função, valor do salário, número do RG e do CPF.</w:t>
      </w:r>
    </w:p>
    <w:p w14:paraId="560CA8AB" w14:textId="6BF73FE4" w:rsidR="00EF2CE8" w:rsidRPr="006E3CCA" w:rsidRDefault="00EF2CE8" w:rsidP="0057385B">
      <w:pPr>
        <w:pStyle w:val="Ttulo2"/>
      </w:pPr>
      <w:r w:rsidRPr="006E3CCA">
        <w:t>Informar ao titular da unidade orgânica demandante e ao gestor de contrato sobre o andamento dos serviços, por meio do Relatório de Acompanhamento Físico – RAF.</w:t>
      </w:r>
    </w:p>
    <w:p w14:paraId="6E0E0C8E" w14:textId="075B05CB" w:rsidR="00EF2CE8" w:rsidRPr="006E3CCA" w:rsidRDefault="00EF2CE8" w:rsidP="0057385B">
      <w:pPr>
        <w:pStyle w:val="Ttulo2"/>
      </w:pPr>
      <w:r w:rsidRPr="006E3CCA">
        <w:lastRenderedPageBreak/>
        <w:t>Efetuar os registros e ocorrências diariamente no Diário da Obra.</w:t>
      </w:r>
    </w:p>
    <w:p w14:paraId="45B3B4AB" w14:textId="49F9E8E1" w:rsidR="00EF2CE8" w:rsidRPr="006E3CCA" w:rsidRDefault="00EF2CE8" w:rsidP="0057385B">
      <w:pPr>
        <w:pStyle w:val="Ttulo2"/>
      </w:pPr>
      <w:r w:rsidRPr="006E3CCA">
        <w:t>Determinar a reparação, correção, remoção, reconstrução ou substituição, às expensas da CONTRATADA, no total ou em parte, dos serviços nos quais forem detectados vícios, defeitos ou incorreções resultantes da execução ou dos materiais empregados.</w:t>
      </w:r>
    </w:p>
    <w:p w14:paraId="61294C03" w14:textId="1367D90E" w:rsidR="00EF2CE8" w:rsidRPr="006E3CCA" w:rsidRDefault="00EF2CE8" w:rsidP="0057385B">
      <w:pPr>
        <w:pStyle w:val="Ttulo2"/>
      </w:pPr>
      <w:r w:rsidRPr="006E3CCA">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14:paraId="62D2E443" w14:textId="11FEB559" w:rsidR="00EF2CE8" w:rsidRPr="006E3CCA" w:rsidRDefault="00EF2CE8" w:rsidP="0057385B">
      <w:pPr>
        <w:pStyle w:val="Ttulo2"/>
      </w:pPr>
      <w:r w:rsidRPr="006E3CCA">
        <w:t>Estabelecer prazo para correção de eventuais pendências na execução do contrato e informar ao gestor de contrato, quando houver, ou ao titular da unidade orgânica, ocorrências que possam gerar dificuldades à conclusão dos serviços ou em relação a terceiros, cientificando-a da possibilidade de não conclusão do objeto na data aprazada, com as devidas justificativas.</w:t>
      </w:r>
    </w:p>
    <w:p w14:paraId="3EB2680C" w14:textId="25F7E8F1" w:rsidR="00EF2CE8" w:rsidRPr="006E3CCA" w:rsidRDefault="00EF2CE8" w:rsidP="0057385B">
      <w:pPr>
        <w:pStyle w:val="Ttulo2"/>
      </w:pPr>
      <w:r w:rsidRPr="006E3CCA">
        <w:t>Rejeitar, no todo ou em parte, serviço ou fornecimento executado em desacordo com o instrumento contratual.</w:t>
      </w:r>
    </w:p>
    <w:p w14:paraId="23511E70" w14:textId="32B01D60" w:rsidR="00EF2CE8" w:rsidRPr="006E3CCA" w:rsidRDefault="00EF2CE8" w:rsidP="0057385B">
      <w:pPr>
        <w:pStyle w:val="Ttulo2"/>
      </w:pPr>
      <w:r w:rsidRPr="006E3CCA">
        <w:t>Notificar a CONTRATADA sobre quaisquer ocorrências encontradas em desconformidade com as cláusulas contratuais, sempre por escrito, com prova de recebimento da notificação.</w:t>
      </w:r>
    </w:p>
    <w:p w14:paraId="55CE0E01" w14:textId="2963ABB7" w:rsidR="00EF2CE8" w:rsidRPr="006E3CCA" w:rsidRDefault="00EF2CE8" w:rsidP="0057385B">
      <w:pPr>
        <w:pStyle w:val="Ttulo2"/>
      </w:pPr>
      <w:r w:rsidRPr="006E3CCA">
        <w:t>Manter em arquivo organizado memória de cálculo dos quantitativos de serviços executados e os consequentes boletins de medição.</w:t>
      </w:r>
    </w:p>
    <w:p w14:paraId="258B06A3" w14:textId="4DB72CCD" w:rsidR="00EF2CE8" w:rsidRPr="006E3CCA" w:rsidRDefault="00EF2CE8" w:rsidP="0057385B">
      <w:pPr>
        <w:pStyle w:val="Ttulo2"/>
      </w:pPr>
      <w:r w:rsidRPr="006E3CCA">
        <w:t>Atestar as notas fiscais e encaminhá-las ao gestor de contrato, quando houver, ou ao titular da unidade orgânica demandante, para providências quanto ao pagamento.</w:t>
      </w:r>
    </w:p>
    <w:p w14:paraId="14A00F74" w14:textId="073E86AC" w:rsidR="00EF2CE8" w:rsidRPr="006E3CCA" w:rsidRDefault="00EF2CE8" w:rsidP="0057385B">
      <w:pPr>
        <w:pStyle w:val="Ttulo2"/>
      </w:pPr>
      <w:r w:rsidRPr="006E3CCA">
        <w:t>Receber, analisar, emitir parecer e encaminhar ao gestor de contrato, quando houver, ou ao titular da unidade orgânica demandante, para providências, os pedidos de reajuste/repactuação e reequilíbrio econômico financeiro.</w:t>
      </w:r>
    </w:p>
    <w:p w14:paraId="7D97FCE8" w14:textId="04C131EE" w:rsidR="00EF2CE8" w:rsidRPr="006E3CCA" w:rsidRDefault="00EF2CE8" w:rsidP="0057385B">
      <w:pPr>
        <w:pStyle w:val="Ttulo2"/>
      </w:pPr>
      <w:r w:rsidRPr="006E3CCA">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14:paraId="67C478DC" w14:textId="02A528D8" w:rsidR="00EF2CE8" w:rsidRPr="006E3CCA" w:rsidRDefault="00EF2CE8" w:rsidP="0057385B">
      <w:pPr>
        <w:pStyle w:val="Ttulo2"/>
      </w:pPr>
      <w:r w:rsidRPr="006E3CCA">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14:paraId="5ACB14AB" w14:textId="151C8E7C" w:rsidR="00EF2CE8" w:rsidRPr="006E3CCA" w:rsidRDefault="00EF2CE8" w:rsidP="0057385B">
      <w:pPr>
        <w:pStyle w:val="Ttulo2"/>
      </w:pPr>
      <w:r w:rsidRPr="006E3CCA">
        <w:t>Informar à unidade de finanças, mediante Termo de Encerramento Físico – TEF, quanto ao término da execução dos serviços, para providências no sentido de liberação da garantia contratual em favor da CONTRATADA.</w:t>
      </w:r>
    </w:p>
    <w:p w14:paraId="51FF108A" w14:textId="0392DE61" w:rsidR="00EF2CE8" w:rsidRPr="006E3CCA" w:rsidRDefault="00EF2CE8" w:rsidP="0057385B">
      <w:pPr>
        <w:pStyle w:val="Ttulo2"/>
      </w:pPr>
      <w:r w:rsidRPr="006E3CCA">
        <w:t>Receber as etapas dos serviços ou fornecimentos mediante medições precisas e de acordo com as regras contratuais.</w:t>
      </w:r>
    </w:p>
    <w:p w14:paraId="0F194D2B" w14:textId="3469E39D" w:rsidR="00EF2CE8" w:rsidRPr="006E3CCA" w:rsidRDefault="00EF2CE8" w:rsidP="0057385B">
      <w:pPr>
        <w:pStyle w:val="Ttulo2"/>
      </w:pPr>
      <w:r w:rsidRPr="006E3CCA">
        <w:t>Informar ao gestor de contrato, quando houver, ou ao titular da unidade orgânica demandante as ocorrências relacionadas à execução do contrato que ultrapassarem a sua competência de atuação, objetivando a regularização das faltas ou defeitos observados.</w:t>
      </w:r>
    </w:p>
    <w:p w14:paraId="3CDFDA20" w14:textId="0E2EA040" w:rsidR="00EF2CE8" w:rsidRPr="006E3CCA" w:rsidRDefault="00EF2CE8" w:rsidP="0057385B">
      <w:pPr>
        <w:pStyle w:val="Ttulo2"/>
      </w:pPr>
      <w:r w:rsidRPr="006E3CCA">
        <w:t>Acompanhar e cobrar da CONTRATADA a execução de planos ou programas ambientais, quando houver, bem como o cumprimento das condicionantes da licença ambiental, também quando houver, tomando providências para minimizar impactos de acidentes ambientais.</w:t>
      </w:r>
    </w:p>
    <w:p w14:paraId="457D391C" w14:textId="3184171E" w:rsidR="00EF2CE8" w:rsidRPr="006E3CCA" w:rsidRDefault="00EF2CE8" w:rsidP="0057385B">
      <w:pPr>
        <w:pStyle w:val="Ttulo2"/>
      </w:pPr>
      <w:r w:rsidRPr="006E3CCA">
        <w:t>Realizar vistorias no local de execução dos serviços e verificar sua conformidade com as normas aplicáveis e com as orientações técnicas, indicações de segurança e uso de Equipament</w:t>
      </w:r>
      <w:r w:rsidR="00567AEA" w:rsidRPr="006E3CCA">
        <w:t>os de Proteção Individual – EPI</w:t>
      </w:r>
      <w:r w:rsidRPr="006E3CCA">
        <w:t>s.</w:t>
      </w:r>
    </w:p>
    <w:p w14:paraId="7FA17673" w14:textId="2EE81F88" w:rsidR="00EF2CE8" w:rsidRPr="006E3CCA" w:rsidRDefault="00EF2CE8" w:rsidP="0057385B">
      <w:pPr>
        <w:pStyle w:val="Ttulo2"/>
      </w:pPr>
      <w:r w:rsidRPr="006E3CCA">
        <w:t>Acompanhar a execução dos serviços, verificando a correta utilização quantitativa e qualitativa dos materiais e equipamentos empregados, com a finalidade de zelar pela manutenção da qualidade adequada.</w:t>
      </w:r>
    </w:p>
    <w:p w14:paraId="66DBF808" w14:textId="1A0E5F4D" w:rsidR="00EF2CE8" w:rsidRPr="006E3CCA" w:rsidRDefault="00EF2CE8" w:rsidP="0057385B">
      <w:pPr>
        <w:pStyle w:val="Ttulo2"/>
      </w:pPr>
      <w:r w:rsidRPr="006E3CCA">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3782F1EB" w14:textId="346ADDF9" w:rsidR="00EF2CE8" w:rsidRPr="006E3CCA" w:rsidRDefault="00EF2CE8" w:rsidP="0057385B">
      <w:pPr>
        <w:pStyle w:val="Ttulo2"/>
      </w:pPr>
      <w:r w:rsidRPr="006E3CCA">
        <w:t>A ação e/ou omissão, total ou parcial, da Fiscalização não eximirá a CONTRATADA da integral responsabilidade pela execução do objeto deste contrato.</w:t>
      </w:r>
    </w:p>
    <w:p w14:paraId="0ADA2E75" w14:textId="58D945BD" w:rsidR="00EF2CE8" w:rsidRPr="006E3CCA" w:rsidRDefault="00EF2CE8" w:rsidP="0057385B">
      <w:pPr>
        <w:pStyle w:val="Ttulo2"/>
      </w:pPr>
      <w:r w:rsidRPr="006E3CCA">
        <w:lastRenderedPageBreak/>
        <w:t xml:space="preserve">A Fiscalização deverá verificar, periodicamente, no decorrer da execução do </w:t>
      </w:r>
      <w:r w:rsidR="00092F52" w:rsidRPr="006E3CCA">
        <w:t>CONTRATO</w:t>
      </w:r>
      <w:r w:rsidRPr="006E3CCA">
        <w:t>, se a CONTRATADA mantém, em compatibilidade com as obrigações assumidas, todas as condições de habilitação e qualificação exigidas na licitação, comprovada mediante consulta ao SICAF, CADIN ou certidões comprobatórias.</w:t>
      </w:r>
    </w:p>
    <w:p w14:paraId="061DE218" w14:textId="32DF0E41" w:rsidR="00BC1A44" w:rsidRPr="006E3CCA" w:rsidRDefault="002E014D" w:rsidP="0057385B">
      <w:pPr>
        <w:pStyle w:val="Ttulo1"/>
      </w:pPr>
      <w:bookmarkStart w:id="53" w:name="_Toc56612324"/>
      <w:bookmarkEnd w:id="51"/>
      <w:bookmarkEnd w:id="52"/>
      <w:r w:rsidRPr="006E3CCA">
        <w:t>RECEBIMENTO DEFINITIVO DOS SERVIÇOS</w:t>
      </w:r>
      <w:bookmarkEnd w:id="53"/>
    </w:p>
    <w:p w14:paraId="7A2E7F7C" w14:textId="7276AF91" w:rsidR="00092F52" w:rsidRPr="006E3CCA" w:rsidRDefault="00092F52" w:rsidP="0057385B">
      <w:pPr>
        <w:pStyle w:val="Ttulo2"/>
      </w:pPr>
      <w:bookmarkStart w:id="54" w:name="REF"/>
      <w:bookmarkStart w:id="55" w:name="_Toc491356952"/>
      <w:bookmarkEnd w:id="42"/>
      <w:bookmarkEnd w:id="43"/>
      <w:bookmarkEnd w:id="44"/>
      <w:bookmarkEnd w:id="45"/>
      <w:bookmarkEnd w:id="46"/>
      <w:bookmarkEnd w:id="47"/>
      <w:bookmarkEnd w:id="48"/>
      <w:bookmarkEnd w:id="54"/>
      <w:r w:rsidRPr="006E3CCA">
        <w:t xml:space="preserve">Para a finalização dos trabalhos e, respectiva emissão, por parte da </w:t>
      </w:r>
      <w:r w:rsidR="00D725B8">
        <w:t>CODEVASF</w:t>
      </w:r>
      <w:r w:rsidRPr="006E3CCA">
        <w:t>, do Termo de Encerramento Físico (TEF) e do Atestado de Capacidade Técnica, além da liberação da caução contratual, a CONTRATADA deverá executar todos os serviços descritos no</w:t>
      </w:r>
      <w:r w:rsidR="00453AC9">
        <w:t xml:space="preserve"> item </w:t>
      </w:r>
      <w:r w:rsidR="00453AC9">
        <w:fldChar w:fldCharType="begin"/>
      </w:r>
      <w:r w:rsidR="00453AC9">
        <w:instrText xml:space="preserve"> REF _Ref55703368 \r \h </w:instrText>
      </w:r>
      <w:r w:rsidR="00453AC9">
        <w:fldChar w:fldCharType="separate"/>
      </w:r>
      <w:r w:rsidR="00F56B0F">
        <w:t>4</w:t>
      </w:r>
      <w:r w:rsidR="00453AC9">
        <w:fldChar w:fldCharType="end"/>
      </w:r>
      <w:r w:rsidRPr="006E3CCA">
        <w:t xml:space="preserve"> deste TR, conforme o projeto </w:t>
      </w:r>
      <w:r w:rsidR="0061351F" w:rsidRPr="006E3CCA">
        <w:t>executivo elaborado</w:t>
      </w:r>
      <w:r w:rsidRPr="006E3CCA">
        <w:t xml:space="preserve"> e as especificações técnicas estabelecidas pela </w:t>
      </w:r>
      <w:r w:rsidR="00D725B8">
        <w:t>CODEVASF</w:t>
      </w:r>
      <w:r w:rsidRPr="006E3CCA">
        <w:t>.</w:t>
      </w:r>
    </w:p>
    <w:p w14:paraId="28E6C184" w14:textId="77777777" w:rsidR="00092F52" w:rsidRPr="006E3CCA" w:rsidRDefault="00092F52" w:rsidP="0057385B">
      <w:pPr>
        <w:pStyle w:val="Ttulo2"/>
      </w:pPr>
      <w:r w:rsidRPr="006E3CCA">
        <w:t>Após o término dos serviços objeto deste TR, a CONTRATADA requererá à FISCALIZAÇÃO, o seu recebimento provisório, que deverá ocorrer no prazo de até 15 (quinze) dias da data de sua solicitação.</w:t>
      </w:r>
    </w:p>
    <w:p w14:paraId="4448FDEE" w14:textId="77777777" w:rsidR="00092F52" w:rsidRPr="006E3CCA" w:rsidRDefault="00092F52" w:rsidP="0057385B">
      <w:pPr>
        <w:pStyle w:val="Ttulo2"/>
      </w:pPr>
      <w:r w:rsidRPr="006E3CCA">
        <w:t>Na hipótese da necessidade de correção, será estabelecido pela FISCALIZAÇÃO um prazo, para que a CONTRATADA, às suas expensas, complemente, refaça ou substitua os serviços rejeitados.</w:t>
      </w:r>
    </w:p>
    <w:p w14:paraId="727653FF" w14:textId="77777777" w:rsidR="00092F52" w:rsidRPr="006E3CCA" w:rsidRDefault="00092F52" w:rsidP="0057385B">
      <w:pPr>
        <w:pStyle w:val="Ttulo2"/>
      </w:pPr>
      <w:r w:rsidRPr="006E3CCA">
        <w:t>Após o recebimento provisório do objeto pela FISCALIZAÇÃO, será designado Servidor ou Comissão para o recebimento definitivo do objeto, que deverá ocorrer no prazo de até 90 (noventa) dias da data de sua designação.</w:t>
      </w:r>
    </w:p>
    <w:p w14:paraId="3AD21745" w14:textId="77777777" w:rsidR="00092F52" w:rsidRPr="006E3CCA" w:rsidRDefault="00092F52" w:rsidP="0057385B">
      <w:pPr>
        <w:pStyle w:val="Ttulo2"/>
      </w:pPr>
      <w:r w:rsidRPr="006E3CCA">
        <w:t>Na hipótese da necessidade de correção, o Servidor ou Comissão estabelecerá um prazo para que a CONTRATADA, às suas expensas, complemente, refaça ou substitua os serviços rejeitados.</w:t>
      </w:r>
    </w:p>
    <w:p w14:paraId="5401D39A" w14:textId="77777777" w:rsidR="00092F52" w:rsidRPr="006E3CCA" w:rsidRDefault="00092F52" w:rsidP="0057385B">
      <w:pPr>
        <w:pStyle w:val="Ttulo2"/>
      </w:pPr>
      <w:r w:rsidRPr="006E3CCA">
        <w:t>Os ensaios, testes e demais provas exigidas por normas técnicas oficiais para a boa execução do objeto do contrato correm por conta da CONTRATADA.</w:t>
      </w:r>
    </w:p>
    <w:p w14:paraId="0A2DF714" w14:textId="77777777" w:rsidR="00092F52" w:rsidRPr="006E3CCA" w:rsidRDefault="00092F52" w:rsidP="0057385B">
      <w:pPr>
        <w:pStyle w:val="Ttulo2"/>
      </w:pPr>
      <w:r w:rsidRPr="006E3CCA">
        <w:t>Aceitos e aprovados os serviços, será emitido o Termo de Encerramento Físico (TEF), que deverá ser assinado por representante autorizado da CONTRATADA, possibilitando a liberação da garantia.</w:t>
      </w:r>
    </w:p>
    <w:p w14:paraId="7CF6E9F5" w14:textId="77777777" w:rsidR="00092F52" w:rsidRPr="006E3CCA" w:rsidRDefault="00092F52" w:rsidP="0057385B">
      <w:pPr>
        <w:pStyle w:val="Ttulo2"/>
      </w:pPr>
      <w:r w:rsidRPr="006E3CCA">
        <w:t>O recebimento provisório ou definitivo não exclui a responsabilidade civil pela solidez e segurança do serviço, nem ético-profissional pela perfeita execução do contrato, dentro dos limites estabelecidos neste Termo de Referência, por parte da CONTRATADA.</w:t>
      </w:r>
    </w:p>
    <w:p w14:paraId="19F428AA" w14:textId="77777777" w:rsidR="00092F52" w:rsidRPr="006E3CCA" w:rsidRDefault="00092F52" w:rsidP="0057385B">
      <w:pPr>
        <w:pStyle w:val="Ttulo2"/>
      </w:pPr>
      <w:r w:rsidRPr="006E3CCA">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1EF7184A" w14:textId="77777777" w:rsidR="00092F52" w:rsidRPr="006E3CCA" w:rsidRDefault="00092F52" w:rsidP="0057385B">
      <w:pPr>
        <w:pStyle w:val="Ttulo2"/>
      </w:pPr>
      <w:r w:rsidRPr="006E3CCA">
        <w:t>A CONTRATADA entende e aceita que o pleno cumprimento do estipulado neste item é condicionante para:</w:t>
      </w:r>
    </w:p>
    <w:p w14:paraId="1EE23BB1" w14:textId="1A214F18" w:rsidR="00092F52" w:rsidRPr="006E3CCA" w:rsidRDefault="00092F52" w:rsidP="000F126F">
      <w:pPr>
        <w:pStyle w:val="Sub01"/>
        <w:numPr>
          <w:ilvl w:val="0"/>
          <w:numId w:val="42"/>
        </w:numPr>
      </w:pPr>
      <w:r w:rsidRPr="006E3CCA">
        <w:t>Emissão do Termo de Encerramento Físico (TEF);</w:t>
      </w:r>
    </w:p>
    <w:p w14:paraId="6818BAAF" w14:textId="1F01783A" w:rsidR="00092F52" w:rsidRPr="006E3CCA" w:rsidRDefault="00092F52" w:rsidP="000F126F">
      <w:pPr>
        <w:pStyle w:val="Sub01"/>
      </w:pPr>
      <w:r w:rsidRPr="006E3CCA">
        <w:t>Emissão do Atestado de Capacidade Técnica;</w:t>
      </w:r>
    </w:p>
    <w:p w14:paraId="17BEAD0F" w14:textId="0674A93F" w:rsidR="00092F52" w:rsidRPr="006E3CCA" w:rsidRDefault="00092F52" w:rsidP="000F126F">
      <w:pPr>
        <w:pStyle w:val="Sub01"/>
      </w:pPr>
      <w:r w:rsidRPr="006E3CCA">
        <w:t>Liberação da Caução Contratual.</w:t>
      </w:r>
    </w:p>
    <w:p w14:paraId="22553FF9" w14:textId="62B18041" w:rsidR="00092F52" w:rsidRPr="006E3CCA" w:rsidRDefault="00092F52" w:rsidP="0057385B">
      <w:pPr>
        <w:pStyle w:val="Ttulo2"/>
      </w:pPr>
      <w:r w:rsidRPr="006E3CCA">
        <w:t>A última fatura de serviços somente será encaminhada para pagamento após a emissão do Termo de Encerramento Físico do Contrato (TEF), que deverá ser anexado ao processo de liberação e pagamento.</w:t>
      </w:r>
    </w:p>
    <w:p w14:paraId="45E988FC" w14:textId="53F91A69" w:rsidR="00B34263" w:rsidRPr="006E3CCA" w:rsidRDefault="00B34263" w:rsidP="0057385B">
      <w:pPr>
        <w:pStyle w:val="Ttulo1"/>
      </w:pPr>
      <w:bookmarkStart w:id="56" w:name="_Toc56612325"/>
      <w:r w:rsidRPr="006E3CCA">
        <w:t>SEGURANÇA DO TRABALHO</w:t>
      </w:r>
      <w:bookmarkEnd w:id="56"/>
    </w:p>
    <w:p w14:paraId="2B3907EF" w14:textId="77777777" w:rsidR="00B34263" w:rsidRPr="006E3CCA" w:rsidRDefault="00B34263" w:rsidP="0057385B">
      <w:pPr>
        <w:pStyle w:val="Ttulo2"/>
      </w:pPr>
      <w:r w:rsidRPr="006E3CCA">
        <w:t>A CONTRATADA deverá atender à legislação pertinente à proteção da integridade física e da saúde dos trabalhadores durante a realização dos serviços, conforme dispõe a Lei nº 6.514 de 22/12/1977, Portaria nº 3.214, de 8/6/1978, que deverá:</w:t>
      </w:r>
    </w:p>
    <w:p w14:paraId="45F2343D" w14:textId="77777777" w:rsidR="00B34263" w:rsidRPr="006E3CCA" w:rsidRDefault="00B34263" w:rsidP="0057385B">
      <w:pPr>
        <w:pStyle w:val="Ttulo3"/>
      </w:pPr>
      <w:r w:rsidRPr="006E3CCA">
        <w:t xml:space="preserve">Cumprir e fazer cumprir as Normas Regulamentadoras de Segurança e Medicina do Trabalho – </w:t>
      </w:r>
      <w:proofErr w:type="spellStart"/>
      <w:r w:rsidRPr="006E3CCA">
        <w:t>NRs</w:t>
      </w:r>
      <w:proofErr w:type="spellEnd"/>
      <w:r w:rsidRPr="006E3CCA">
        <w:t>, pertinentes à natureza dos serviços a serem desenvolvidos;</w:t>
      </w:r>
    </w:p>
    <w:p w14:paraId="77CAEEE2" w14:textId="77777777" w:rsidR="00B34263" w:rsidRPr="006E3CCA" w:rsidRDefault="00B34263" w:rsidP="0057385B">
      <w:pPr>
        <w:pStyle w:val="Ttulo3"/>
      </w:pPr>
      <w:r w:rsidRPr="006E3CCA">
        <w:t>Elaborar os Programas PPRA e PCMSO, além do PCMAT nos casos previstos na NR-18;</w:t>
      </w:r>
    </w:p>
    <w:p w14:paraId="3F3B556E" w14:textId="77777777" w:rsidR="00B34263" w:rsidRPr="006E3CCA" w:rsidRDefault="00B34263" w:rsidP="0057385B">
      <w:pPr>
        <w:pStyle w:val="Ttulo3"/>
      </w:pPr>
      <w:r w:rsidRPr="006E3CCA">
        <w:t>Manter nos Eixos, o SESMT conforme dimensionamento disposto no Quadro II da NR-4.</w:t>
      </w:r>
    </w:p>
    <w:p w14:paraId="4960DE92" w14:textId="119A6A64" w:rsidR="00B34263" w:rsidRPr="006E3CCA" w:rsidRDefault="00B34263" w:rsidP="0057385B">
      <w:pPr>
        <w:pStyle w:val="Ttulo1"/>
      </w:pPr>
      <w:bookmarkStart w:id="57" w:name="_Toc56612326"/>
      <w:r w:rsidRPr="006E3CCA">
        <w:lastRenderedPageBreak/>
        <w:t>critérios de sustentabilidade AMBIENTAL</w:t>
      </w:r>
      <w:bookmarkEnd w:id="57"/>
    </w:p>
    <w:p w14:paraId="62492437" w14:textId="5EB7B9D4" w:rsidR="00B34263" w:rsidRPr="006E3CCA" w:rsidRDefault="00B34263" w:rsidP="0057385B">
      <w:pPr>
        <w:pStyle w:val="Ttulo2"/>
      </w:pPr>
      <w:r w:rsidRPr="006E3CCA">
        <w:t>A Contratada deverá executar os serviços de engenharia em conformidade com a Licença Ambiental e o respectivo estudo ambiental, quando couber, em função da legislação vigente no local de execução dos serviços.</w:t>
      </w:r>
    </w:p>
    <w:p w14:paraId="2AFF4838" w14:textId="77777777" w:rsidR="00B34263" w:rsidRPr="006E3CCA" w:rsidRDefault="00B34263" w:rsidP="0057385B">
      <w:pPr>
        <w:pStyle w:val="Ttulo2"/>
      </w:pPr>
      <w:r w:rsidRPr="006E3CCA">
        <w:t>Na execução dos serviços será exigido o pleno atendimento da Instrução Normativa SLTI/MP nº 1/2010, onde a CONTRATADA deverá adotar as seguintes providências:</w:t>
      </w:r>
    </w:p>
    <w:p w14:paraId="1E8257F3" w14:textId="77777777" w:rsidR="00B34263" w:rsidRPr="006E3CCA" w:rsidRDefault="00B34263" w:rsidP="0057385B">
      <w:pPr>
        <w:pStyle w:val="Ttulo3"/>
      </w:pPr>
      <w:r w:rsidRPr="006E3CCA">
        <w:t>Deverá ser priorizado o emprego de mão de obra, materiais, tecnologias e matérias-primas de origem local para execução, conservação e operação das obras públicas.</w:t>
      </w:r>
    </w:p>
    <w:p w14:paraId="0974C352" w14:textId="77777777" w:rsidR="00B34263" w:rsidRPr="006E3CCA" w:rsidRDefault="00B34263" w:rsidP="0057385B">
      <w:pPr>
        <w:pStyle w:val="Ttulo3"/>
      </w:pPr>
      <w:r w:rsidRPr="006E3CCA">
        <w:t>Os resíduos sólidos reutilizáveis e recicláveis devem ser acondicionados adequadamente e de forma diferenciada, para fins de disponibilização à coleta seletiva.</w:t>
      </w:r>
    </w:p>
    <w:p w14:paraId="5F75E38C" w14:textId="77777777" w:rsidR="00B34263" w:rsidRPr="006E3CCA" w:rsidRDefault="00B34263" w:rsidP="0057385B">
      <w:pPr>
        <w:pStyle w:val="Ttulo3"/>
      </w:pPr>
      <w:r w:rsidRPr="006E3CCA">
        <w:t>Otimizar a utilização de recursos e a redução de desperdícios e de poluição, através das seguintes medidas, dentre outras:</w:t>
      </w:r>
    </w:p>
    <w:p w14:paraId="48A76BFE" w14:textId="77777777" w:rsidR="00B34263" w:rsidRPr="006E3CCA" w:rsidRDefault="00B34263" w:rsidP="00AD7271">
      <w:pPr>
        <w:pStyle w:val="Sub01"/>
        <w:numPr>
          <w:ilvl w:val="0"/>
          <w:numId w:val="28"/>
        </w:numPr>
      </w:pPr>
      <w:r w:rsidRPr="006E3CCA">
        <w:t>Racionalizar o uso de substâncias potencialmente tóxicas ou poluentes;</w:t>
      </w:r>
    </w:p>
    <w:p w14:paraId="59E6CBF5" w14:textId="77777777" w:rsidR="00B34263" w:rsidRPr="006E3CCA" w:rsidRDefault="00B34263" w:rsidP="00AD7271">
      <w:pPr>
        <w:pStyle w:val="Sub01"/>
      </w:pPr>
      <w:r w:rsidRPr="006E3CCA">
        <w:t>Substituir as substâncias tóxicas por outras atóxicas ou de menor toxicidade;</w:t>
      </w:r>
    </w:p>
    <w:p w14:paraId="062B6A4C" w14:textId="77777777" w:rsidR="00B34263" w:rsidRPr="006E3CCA" w:rsidRDefault="00B34263" w:rsidP="00AD7271">
      <w:pPr>
        <w:pStyle w:val="Sub01"/>
      </w:pPr>
      <w:r w:rsidRPr="006E3CCA">
        <w:t>Usar produtos de limpeza e conservação de superfícies e objetos inanimados que obedeçam às classificações e especificações determinadas pela Anvisa;</w:t>
      </w:r>
    </w:p>
    <w:p w14:paraId="4A99957D" w14:textId="77777777" w:rsidR="00B34263" w:rsidRPr="006E3CCA" w:rsidRDefault="00B34263" w:rsidP="00AD7271">
      <w:pPr>
        <w:pStyle w:val="Sub01"/>
      </w:pPr>
      <w:r w:rsidRPr="006E3CCA">
        <w:t>Racionalizar o consumo de energia (especialmente elétrica) e adotar medidas para evitar o desperdício de água tratada;</w:t>
      </w:r>
    </w:p>
    <w:p w14:paraId="0108B8E0" w14:textId="77777777" w:rsidR="00B34263" w:rsidRPr="006E3CCA" w:rsidRDefault="00B34263" w:rsidP="0057385B">
      <w:pPr>
        <w:pStyle w:val="Ttulo3"/>
      </w:pPr>
      <w:r w:rsidRPr="006E3CCA">
        <w:t>Fornecer aos empregados os equipamentos de segurança que se fizerem necessários, para a execução de serviços;</w:t>
      </w:r>
    </w:p>
    <w:p w14:paraId="46A92265" w14:textId="77777777" w:rsidR="00B34263" w:rsidRPr="006E3CCA" w:rsidRDefault="00B34263" w:rsidP="0057385B">
      <w:pPr>
        <w:pStyle w:val="Ttulo3"/>
      </w:pPr>
      <w:r w:rsidRPr="006E3CCA">
        <w:t>Respeitar as Normas Brasileiras - NBR publicadas pela Associação Brasileira de Normas Técnicas sobre resíduos sólidos;</w:t>
      </w:r>
    </w:p>
    <w:p w14:paraId="61995F4C" w14:textId="77777777" w:rsidR="00B34263" w:rsidRPr="006E3CCA" w:rsidRDefault="00B34263" w:rsidP="0057385B">
      <w:pPr>
        <w:pStyle w:val="Ttulo3"/>
      </w:pPr>
      <w:r w:rsidRPr="006E3CCA">
        <w:t>Desenvolver ou adotar manuais de procedimentos de descarte de materiais potencialmente poluidores, dentre os quais:</w:t>
      </w:r>
    </w:p>
    <w:p w14:paraId="4B7A1713" w14:textId="77777777" w:rsidR="00B34263" w:rsidRPr="006E3CCA" w:rsidRDefault="00B34263" w:rsidP="0057385B">
      <w:pPr>
        <w:pStyle w:val="Ttulo2"/>
      </w:pPr>
      <w:r w:rsidRPr="006E3CCA">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25D41D41" w14:textId="77777777" w:rsidR="00B34263" w:rsidRPr="006E3CCA" w:rsidRDefault="00B34263" w:rsidP="0057385B">
      <w:pPr>
        <w:pStyle w:val="Ttulo3"/>
      </w:pPr>
      <w:r w:rsidRPr="006E3CCA">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14:paraId="557308ED" w14:textId="77777777" w:rsidR="00B34263" w:rsidRPr="006E3CCA" w:rsidRDefault="00B34263" w:rsidP="0057385B">
      <w:pPr>
        <w:pStyle w:val="Ttulo3"/>
      </w:pPr>
      <w:r w:rsidRPr="006E3CCA">
        <w:t>Nos termos dos artigos 3° e 10° da Resolução Conama n° 307, de 5/7/2002, a CONTRATADA deverá providenciar a destinação ambientalmente adequada dos resíduos da construção civil originários da contratação, obedecendo, no que couber, aos seguintes procedimentos:</w:t>
      </w:r>
    </w:p>
    <w:p w14:paraId="392A3C6C" w14:textId="6DBC6C17" w:rsidR="00B34263" w:rsidRPr="006E3CCA" w:rsidRDefault="000266E4" w:rsidP="00AD7271">
      <w:pPr>
        <w:pStyle w:val="Sub01"/>
        <w:numPr>
          <w:ilvl w:val="0"/>
          <w:numId w:val="29"/>
        </w:numPr>
      </w:pPr>
      <w:r w:rsidRPr="006E3CCA">
        <w:t>Resíduos</w:t>
      </w:r>
      <w:r w:rsidR="00B34263" w:rsidRPr="006E3CCA">
        <w:t xml:space="preserve"> Classe A (reutilizáveis ou recicláveis como agregados): deverão ser reutilizados ou reciclados na forma de agregados ou encaminhados a aterro de resíduos Classe A de </w:t>
      </w:r>
      <w:proofErr w:type="spellStart"/>
      <w:r w:rsidR="00B34263" w:rsidRPr="006E3CCA">
        <w:t>reservação</w:t>
      </w:r>
      <w:proofErr w:type="spellEnd"/>
      <w:r w:rsidR="00B34263" w:rsidRPr="006E3CCA">
        <w:t xml:space="preserve"> de material para usos futuros;</w:t>
      </w:r>
    </w:p>
    <w:p w14:paraId="245CCA49" w14:textId="3855C579" w:rsidR="00B34263" w:rsidRPr="006E3CCA" w:rsidRDefault="000266E4" w:rsidP="00AD7271">
      <w:pPr>
        <w:pStyle w:val="Sub01"/>
      </w:pPr>
      <w:r w:rsidRPr="006E3CCA">
        <w:t>Resíduos</w:t>
      </w:r>
      <w:r w:rsidR="00B34263" w:rsidRPr="006E3CCA">
        <w:t xml:space="preserve"> Classe B (recicláveis para outras destinações): deverão ser reutilizados, reciclados ou encaminhados a áreas de armazenamento temporário, sendo dispostos de modo a permitir a sua utilização ou reciclagem futura;</w:t>
      </w:r>
    </w:p>
    <w:p w14:paraId="16C91E33" w14:textId="190F6D6B" w:rsidR="00B34263" w:rsidRPr="006E3CCA" w:rsidRDefault="000266E4" w:rsidP="00AD7271">
      <w:pPr>
        <w:pStyle w:val="Sub01"/>
      </w:pPr>
      <w:r w:rsidRPr="006E3CCA">
        <w:t>Resíduos</w:t>
      </w:r>
      <w:r w:rsidR="00B34263" w:rsidRPr="006E3CCA">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14:paraId="3C984F89" w14:textId="2040D861" w:rsidR="00B34263" w:rsidRPr="006E3CCA" w:rsidRDefault="000266E4" w:rsidP="00AD7271">
      <w:pPr>
        <w:pStyle w:val="Sub01"/>
      </w:pPr>
      <w:r w:rsidRPr="006E3CCA">
        <w:t>Resíduos</w:t>
      </w:r>
      <w:r w:rsidR="00B34263" w:rsidRPr="006E3CCA">
        <w:t xml:space="preserve"> Classe D (perigosos, contaminados ou prejudiciais à saúde): deverão ser armazenados, transportados e destinados em conformidade com as normas técnicas específicas.</w:t>
      </w:r>
    </w:p>
    <w:p w14:paraId="3A301FC6" w14:textId="77777777" w:rsidR="00B34263" w:rsidRPr="006E3CCA" w:rsidRDefault="00B34263" w:rsidP="0057385B">
      <w:pPr>
        <w:pStyle w:val="Ttulo3"/>
      </w:pPr>
      <w:r w:rsidRPr="006E3CCA">
        <w:lastRenderedPageBreak/>
        <w:t>Em nenhuma hipótese a CONTRATADA poderá dispor os resíduos originários da contratação aterros de resíduos domiciliares, áreas de “bota fora”, encostas, corpos d´água, lotes vagos e áreas protegidas por Lei, bem como em áreas não licenciadas.</w:t>
      </w:r>
    </w:p>
    <w:p w14:paraId="633FC313" w14:textId="71DE9329" w:rsidR="00B34263" w:rsidRPr="006E3CCA" w:rsidRDefault="00B34263" w:rsidP="0057385B">
      <w:pPr>
        <w:pStyle w:val="Ttulo3"/>
      </w:pPr>
      <w:r w:rsidRPr="006E3CCA">
        <w:t xml:space="preserve">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w:t>
      </w:r>
      <w:r w:rsidR="002E6E67">
        <w:t>–</w:t>
      </w:r>
      <w:r w:rsidRPr="006E3CCA">
        <w:t xml:space="preserve"> ABNT, ABNT NBR </w:t>
      </w:r>
      <w:proofErr w:type="spellStart"/>
      <w:r w:rsidRPr="006E3CCA">
        <w:t>nºs</w:t>
      </w:r>
      <w:proofErr w:type="spellEnd"/>
      <w:r w:rsidRPr="006E3CCA">
        <w:t xml:space="preserve"> 15.112, 15.113, 15.114, 15.115 e 15.116, de 2004.</w:t>
      </w:r>
    </w:p>
    <w:p w14:paraId="202B8912" w14:textId="77777777" w:rsidR="00B34263" w:rsidRPr="006E3CCA" w:rsidRDefault="00B34263" w:rsidP="0057385B">
      <w:pPr>
        <w:pStyle w:val="Ttulo2"/>
      </w:pPr>
      <w:r w:rsidRPr="006E3CCA">
        <w:t>Nos termos do artigo 33, inciso IV, da Lei n° 12.305/2010 – Política Nacional de Resíduos Sólidos e Resolução Conama n° 362, de 23/6/2005, a CONTRATADA deverá efetuar o recolhimento e o descarte adequado do óleo lubrificante usado ou contaminado originário da contratação, bem como de seus resíduos e embalagens, obedecendo aos seguintes procedimentos:</w:t>
      </w:r>
    </w:p>
    <w:p w14:paraId="413630DC" w14:textId="77777777" w:rsidR="00B34263" w:rsidRPr="006E3CCA" w:rsidRDefault="00B34263" w:rsidP="0057385B">
      <w:pPr>
        <w:pStyle w:val="Ttulo3"/>
      </w:pPr>
      <w:r w:rsidRPr="006E3CCA">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23/6/2005 e legislação correlata;</w:t>
      </w:r>
    </w:p>
    <w:p w14:paraId="56FD4009" w14:textId="77777777" w:rsidR="00B34263" w:rsidRPr="006E3CCA" w:rsidRDefault="00B34263" w:rsidP="0057385B">
      <w:pPr>
        <w:pStyle w:val="Ttulo3"/>
      </w:pPr>
      <w:r w:rsidRPr="006E3CCA">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23/6/2005, e legislação correlata;</w:t>
      </w:r>
    </w:p>
    <w:p w14:paraId="4C8E8A7C" w14:textId="77777777" w:rsidR="00B34263" w:rsidRPr="006E3CCA" w:rsidRDefault="00B34263" w:rsidP="0057385B">
      <w:pPr>
        <w:pStyle w:val="Ttulo3"/>
      </w:pPr>
      <w:r w:rsidRPr="006E3CCA">
        <w:t>Exclusivamente quando se tratar de óleo lubrificante usado ou contaminado não reciclável, dá-lhe a destinação final ambientalmente adequada, devidamente autorizada pelo órgão ambiental competente, conforme artigo 18, inciso VII, da Resolução Conama n° 362, de 23/6/2005, e legislação correlata.</w:t>
      </w:r>
    </w:p>
    <w:p w14:paraId="1363A27F" w14:textId="77777777" w:rsidR="00B34263" w:rsidRPr="006E3CCA" w:rsidRDefault="00B34263" w:rsidP="0057385B">
      <w:pPr>
        <w:pStyle w:val="Ttulo2"/>
      </w:pPr>
      <w:r w:rsidRPr="006E3CCA">
        <w:t>A CONTRATADA deverá comprovar a adoção de práticas de desfazimento sustentável ou reciclagem dos bens que forem inservíveis para o processo de reutilização.</w:t>
      </w:r>
    </w:p>
    <w:p w14:paraId="47556E7A" w14:textId="4FC0E029" w:rsidR="00B316F1" w:rsidRPr="006E3CCA" w:rsidRDefault="00B316F1" w:rsidP="0057385B">
      <w:pPr>
        <w:pStyle w:val="Ttulo1"/>
      </w:pPr>
      <w:bookmarkStart w:id="58" w:name="_Toc56612327"/>
      <w:r w:rsidRPr="006E3CCA">
        <w:t>OBRIGAÇÕES DA CONTRATADA</w:t>
      </w:r>
      <w:bookmarkEnd w:id="58"/>
    </w:p>
    <w:p w14:paraId="765621F2" w14:textId="0ACFE0FE" w:rsidR="00DD6719" w:rsidRPr="006E3CCA" w:rsidRDefault="00DD6719" w:rsidP="0057385B">
      <w:pPr>
        <w:pStyle w:val="Ttulo2"/>
      </w:pPr>
      <w:r w:rsidRPr="006E3CCA">
        <w:t xml:space="preserve">A CONTRATADA deverá apresentar à </w:t>
      </w:r>
      <w:r w:rsidR="00D725B8">
        <w:t>CODEVASF</w:t>
      </w:r>
      <w:r w:rsidR="000B3BCC" w:rsidRPr="006E3CCA">
        <w:t xml:space="preserve"> </w:t>
      </w:r>
      <w:r w:rsidRPr="006E3CCA">
        <w:t>antes do início dos trabalhos, os seguintes documentos:</w:t>
      </w:r>
    </w:p>
    <w:p w14:paraId="76E3D902" w14:textId="0269367A" w:rsidR="00E65A8E" w:rsidRDefault="00E65A8E" w:rsidP="0057385B">
      <w:pPr>
        <w:pStyle w:val="Ttulo3"/>
      </w:pPr>
      <w:r w:rsidRPr="006E3CCA">
        <w:t>Plano de trabalho detalhado para os serviços propostos e respectivas metodologias de execução, devendo ser complementado com desenhos, croquis ou gráficos elucidativos das fases de implantação, respeitando os prazos parcial e final para execução dos serviços.</w:t>
      </w:r>
    </w:p>
    <w:p w14:paraId="5BE6A18E" w14:textId="160299E9" w:rsidR="00E65A8E" w:rsidRPr="006E3CCA" w:rsidRDefault="00E65A8E" w:rsidP="0057385B">
      <w:pPr>
        <w:pStyle w:val="Ttulo3"/>
      </w:pPr>
      <w:r w:rsidRPr="006E3CCA">
        <w:t xml:space="preserve">Com base no pleno conhecimento das condições locais a CONTRATADA deverá apresentar declaração de procedência dos materiais a serem utilizados, tais como: areia, brita, pedra, indicando, quando não especificado no projeto </w:t>
      </w:r>
      <w:r w:rsidR="0061351F" w:rsidRPr="006E3CCA">
        <w:t>executivo</w:t>
      </w:r>
      <w:r w:rsidRPr="006E3CCA">
        <w:t>, sua localização e distância de transporte posto obra, inclusive quanto ao fornecimento de água para manutenção do canteiro. É obrigatória a comprovação da regularidade ambiental para exploração dos materiais nas áreas apresentadas, conforme legislação vigente.</w:t>
      </w:r>
    </w:p>
    <w:p w14:paraId="79541DBA" w14:textId="6DFEE579" w:rsidR="000B3BCC" w:rsidRPr="006E3CCA" w:rsidRDefault="00E65A8E" w:rsidP="0057385B">
      <w:pPr>
        <w:pStyle w:val="Ttulo3"/>
      </w:pPr>
      <w:r w:rsidRPr="006E3CCA">
        <w:t>Regularização ambiental das localidades on</w:t>
      </w:r>
      <w:r w:rsidR="00701876">
        <w:t>de serão realizados os serviços.</w:t>
      </w:r>
    </w:p>
    <w:p w14:paraId="7AF8A7AA" w14:textId="2E401644" w:rsidR="000B3BCC" w:rsidRPr="006E3CCA" w:rsidRDefault="000B3BCC" w:rsidP="0057385B">
      <w:pPr>
        <w:pStyle w:val="Ttulo3"/>
      </w:pPr>
      <w:r w:rsidRPr="006E3CCA">
        <w:t>Encaminhar cópia da Licença Ambiental ou Anuência Ambiental, se houver, caso contrário, cópia da legislação que dispensa os referidos documentos.</w:t>
      </w:r>
    </w:p>
    <w:p w14:paraId="46759914" w14:textId="794325D4" w:rsidR="00E65A8E" w:rsidRPr="006E3CCA" w:rsidRDefault="00E65A8E" w:rsidP="0057385B">
      <w:pPr>
        <w:pStyle w:val="Ttulo3"/>
      </w:pPr>
      <w:r w:rsidRPr="006E3CCA">
        <w:t>Planejamento em meio eletrônico, demonstrando todas as etapas previstas para a execução do objeto contratado</w:t>
      </w:r>
      <w:r w:rsidR="007C39CD" w:rsidRPr="006E3CCA">
        <w:t>.</w:t>
      </w:r>
    </w:p>
    <w:p w14:paraId="287E72E7" w14:textId="77777777" w:rsidR="00E65A8E" w:rsidRPr="006E3CCA" w:rsidRDefault="00E65A8E" w:rsidP="0057385B">
      <w:pPr>
        <w:pStyle w:val="Ttulo3"/>
      </w:pPr>
      <w:r w:rsidRPr="006E3CCA">
        <w:t>Cronograma físico-financeiro, detalhado e adequado ao Plano de Trabalho referido na alínea acima.</w:t>
      </w:r>
    </w:p>
    <w:p w14:paraId="160ACB35" w14:textId="6AC283F7" w:rsidR="00E65A8E" w:rsidRPr="006E3CCA" w:rsidRDefault="00E65A8E" w:rsidP="0057385B">
      <w:pPr>
        <w:pStyle w:val="Ttulo3"/>
      </w:pPr>
      <w:r w:rsidRPr="006E3CCA">
        <w:t xml:space="preserve">As Anotações de Responsabilidade Técnica – </w:t>
      </w:r>
      <w:proofErr w:type="spellStart"/>
      <w:r w:rsidRPr="006E3CCA">
        <w:t>ARTs</w:t>
      </w:r>
      <w:proofErr w:type="spellEnd"/>
      <w:r w:rsidRPr="006E3CCA">
        <w:t xml:space="preserve"> referentes ao objeto do contrato e especialidades pertinentes, nos t</w:t>
      </w:r>
      <w:r w:rsidR="00DC50A6" w:rsidRPr="006E3CCA">
        <w:t xml:space="preserve">ermos da Lei nº </w:t>
      </w:r>
      <w:r w:rsidRPr="006E3CCA">
        <w:t>6.496/77, juntamente com o registro dos responsáveis técnicos pelos serviços objeto desta licitação, conforme Resolução n° 317 de 31/10/86.</w:t>
      </w:r>
    </w:p>
    <w:p w14:paraId="3DFF871B" w14:textId="77777777" w:rsidR="00E65A8E" w:rsidRPr="006E3CCA" w:rsidRDefault="00E65A8E" w:rsidP="0057385B">
      <w:pPr>
        <w:pStyle w:val="Ttulo3"/>
      </w:pPr>
      <w:r w:rsidRPr="006E3CCA">
        <w:lastRenderedPageBreak/>
        <w:t>Declaração, nota fiscal ou proposta do fabricante/distribuidor comprovando preços, com garantia de fornecimento, dos principais insumos.</w:t>
      </w:r>
    </w:p>
    <w:p w14:paraId="164D26D3" w14:textId="4E1E6C3D" w:rsidR="00E65A8E" w:rsidRPr="006E3CCA" w:rsidRDefault="00E65A8E" w:rsidP="0057385B">
      <w:pPr>
        <w:pStyle w:val="Ttulo2"/>
      </w:pPr>
      <w:r w:rsidRPr="006E3CCA">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w:t>
      </w:r>
      <w:r w:rsidR="002A4EC0" w:rsidRPr="006E3CCA">
        <w:t>,</w:t>
      </w:r>
      <w:r w:rsidRPr="006E3CCA">
        <w:t xml:space="preserve"> da Lei nº 10.522, de 19</w:t>
      </w:r>
      <w:r w:rsidR="002A4EC0" w:rsidRPr="006E3CCA">
        <w:t>/7/</w:t>
      </w:r>
      <w:r w:rsidRPr="006E3CCA">
        <w:t>2002.</w:t>
      </w:r>
    </w:p>
    <w:p w14:paraId="61B5EF9D" w14:textId="19ECDC64" w:rsidR="00E65A8E" w:rsidRPr="006E3CCA" w:rsidRDefault="00E65A8E" w:rsidP="0057385B">
      <w:pPr>
        <w:pStyle w:val="Ttulo2"/>
      </w:pPr>
      <w:r w:rsidRPr="006E3CCA">
        <w:t xml:space="preserve">Apresentar-se sempre que solicitada, através do seu Responsável Técnico e/ou Coordenador dos trabalhos, nos escritórios da </w:t>
      </w:r>
      <w:r w:rsidR="00D725B8">
        <w:t>CODEVASF</w:t>
      </w:r>
      <w:r w:rsidR="00DC50A6" w:rsidRPr="006E3CCA">
        <w:t xml:space="preserve"> </w:t>
      </w:r>
      <w:r w:rsidR="002B4422" w:rsidRPr="006E3CCA">
        <w:t>em Brasília/DF, Superintendências Regionais ou Escritórios.</w:t>
      </w:r>
    </w:p>
    <w:p w14:paraId="39E233AD" w14:textId="70FD1873" w:rsidR="00E65A8E" w:rsidRPr="006E3CCA" w:rsidRDefault="00E65A8E" w:rsidP="0057385B">
      <w:pPr>
        <w:pStyle w:val="Ttulo2"/>
      </w:pPr>
      <w:r w:rsidRPr="006E3CCA">
        <w:t xml:space="preserve">Acatar as orientações da </w:t>
      </w:r>
      <w:r w:rsidR="00D725B8">
        <w:t>CODEVASF</w:t>
      </w:r>
      <w:r w:rsidRPr="006E3CCA">
        <w:t>, notadamente quanto ao cumprimento das Normas Internas, de Segurança e Medicina do Trabalho.</w:t>
      </w:r>
    </w:p>
    <w:p w14:paraId="3575720E" w14:textId="77777777" w:rsidR="00E65A8E" w:rsidRPr="006E3CCA" w:rsidRDefault="00E65A8E" w:rsidP="0057385B">
      <w:pPr>
        <w:pStyle w:val="Ttulo2"/>
      </w:pPr>
      <w:r w:rsidRPr="006E3CCA">
        <w:t>Assumir a inteira responsabilidade pelo transporte interno e externo do pessoal e dos insumos até o local dos serviços e fornecimentos.</w:t>
      </w:r>
    </w:p>
    <w:p w14:paraId="627DB231" w14:textId="77777777" w:rsidR="00E65A8E" w:rsidRPr="006E3CCA" w:rsidRDefault="00E65A8E" w:rsidP="0057385B">
      <w:pPr>
        <w:pStyle w:val="Ttulo2"/>
      </w:pPr>
      <w:r w:rsidRPr="006E3CCA">
        <w:t>Utilização de pessoal experiente, bem como de equipamentos, ferramentas e instrumentos adequados para a boa execução dos serviços.</w:t>
      </w:r>
    </w:p>
    <w:p w14:paraId="637F4A59" w14:textId="21ECF7EB" w:rsidR="00E65A8E" w:rsidRPr="006E3CCA" w:rsidRDefault="00E65A8E" w:rsidP="0057385B">
      <w:pPr>
        <w:pStyle w:val="Ttulo2"/>
      </w:pPr>
      <w:r w:rsidRPr="006E3CCA">
        <w:t>Colocar tantas frentes de serviços quantos forem necessários (mediante anuência prévia da fiscalização), para possibilitar a perfeita execução dos serviços dentro do prazo contratual.</w:t>
      </w:r>
    </w:p>
    <w:p w14:paraId="26582780" w14:textId="68C4D3EF" w:rsidR="00E65A8E" w:rsidRPr="006E3CCA" w:rsidRDefault="00E65A8E" w:rsidP="0057385B">
      <w:pPr>
        <w:pStyle w:val="Ttulo2"/>
      </w:pPr>
      <w:r w:rsidRPr="006E3CCA">
        <w:t>Responsabilizar-se pelo fornecimento de toda a mão</w:t>
      </w:r>
      <w:r w:rsidR="00567AEA" w:rsidRPr="006E3CCA">
        <w:t xml:space="preserve"> </w:t>
      </w:r>
      <w:r w:rsidRPr="006E3CCA">
        <w:t>de</w:t>
      </w:r>
      <w:r w:rsidR="00567AEA" w:rsidRPr="006E3CCA">
        <w:t xml:space="preserve"> </w:t>
      </w:r>
      <w:r w:rsidRPr="006E3CCA">
        <w:t xml:space="preserve">obra, sem qualquer vinculação empregatícia com a </w:t>
      </w:r>
      <w:r w:rsidR="00D725B8">
        <w:t>CODEVASF</w:t>
      </w:r>
      <w:r w:rsidRPr="006E3CCA">
        <w:t>, bem como todo o material necessário à execução dos serviços objeto do contrato.</w:t>
      </w:r>
    </w:p>
    <w:p w14:paraId="7F4D6984" w14:textId="3DEBB70E" w:rsidR="00E65A8E" w:rsidRPr="006E3CCA" w:rsidRDefault="00E65A8E" w:rsidP="0057385B">
      <w:pPr>
        <w:pStyle w:val="Ttulo2"/>
      </w:pPr>
      <w:r w:rsidRPr="006E3CCA">
        <w:t xml:space="preserve">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w:t>
      </w:r>
      <w:r w:rsidR="00DC50A6" w:rsidRPr="006E3CCA">
        <w:t xml:space="preserve">Crea </w:t>
      </w:r>
      <w:r w:rsidRPr="006E3CCA">
        <w:t>ou CAU do local de execução dos serviços de engenharia.</w:t>
      </w:r>
    </w:p>
    <w:p w14:paraId="44FDA905" w14:textId="23A4C958" w:rsidR="00E65A8E" w:rsidRDefault="00E65A8E" w:rsidP="0057385B">
      <w:pPr>
        <w:pStyle w:val="Ttulo2"/>
      </w:pPr>
      <w:r w:rsidRPr="006E3CCA">
        <w:t>A CONTRATADA deve assegurar e facilitar o acesso da Fiscalização, aos serviços e a todos os elementos que forem necessários ao desempenho de sua missão.</w:t>
      </w:r>
    </w:p>
    <w:p w14:paraId="7B3A97E4" w14:textId="3FED3413" w:rsidR="00424873" w:rsidRDefault="00424873" w:rsidP="0057385B">
      <w:pPr>
        <w:pStyle w:val="Ttulo2"/>
      </w:pPr>
      <w:r>
        <w:t xml:space="preserve">Deverá ser disponibilizado para a equipe de Fiscalização da </w:t>
      </w:r>
      <w:r w:rsidR="00D725B8">
        <w:t>CODEVASF</w:t>
      </w:r>
      <w:r>
        <w:t xml:space="preserve"> 01 (um) veículo 4x4, em estado de novo, de no máximo dois anos de fabricação, para essa finalidade, de cor preferencialmente branca, com os dizeres conforme especificação da </w:t>
      </w:r>
      <w:r w:rsidR="00D725B8">
        <w:t>CODEVASF</w:t>
      </w:r>
      <w:r>
        <w:t>, sendo que ao final das obras</w:t>
      </w:r>
      <w:r w:rsidR="00003A36">
        <w:t>/serviços de engenharia</w:t>
      </w:r>
      <w:r>
        <w:t xml:space="preserve"> o veículo será devolvido à contratada. </w:t>
      </w:r>
    </w:p>
    <w:p w14:paraId="03CCF530" w14:textId="7F3FA1BB" w:rsidR="00424873" w:rsidRPr="00424873" w:rsidRDefault="00424873" w:rsidP="0057385B">
      <w:pPr>
        <w:pStyle w:val="Ttulo2"/>
      </w:pPr>
      <w:r>
        <w:t>Ficará a contratada responsável pela cobertura das despesas com seguros, combustível e serviços gerais de manutenção do veículo previsto acima, durante todo o período de execução dos serviços e fornecimentos, sendo que os custos das despesas estão previstos na planilha orçamentária.</w:t>
      </w:r>
    </w:p>
    <w:p w14:paraId="7B7927AD" w14:textId="00B9AFFF" w:rsidR="00E65A8E" w:rsidRPr="006E3CCA" w:rsidRDefault="00E65A8E" w:rsidP="0057385B">
      <w:pPr>
        <w:pStyle w:val="Ttulo2"/>
      </w:pPr>
      <w:r w:rsidRPr="006E3CCA">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D725B8">
        <w:t>CODEVASF</w:t>
      </w:r>
      <w:r w:rsidRPr="006E3CCA">
        <w:t>.</w:t>
      </w:r>
    </w:p>
    <w:p w14:paraId="392F405E" w14:textId="414A15BD" w:rsidR="00E65A8E" w:rsidRPr="006E3CCA" w:rsidRDefault="00E65A8E" w:rsidP="0057385B">
      <w:pPr>
        <w:pStyle w:val="Ttulo2"/>
      </w:pPr>
      <w:r w:rsidRPr="006E3CCA">
        <w:t>A CONTRATADA deverá conceder livre acesso aos seus documentos e registros contábeis, referentes ao objeto da licitação, para os servidores ou empregados do órgão ou entidade</w:t>
      </w:r>
      <w:r w:rsidR="0064608C" w:rsidRPr="006E3CCA">
        <w:t xml:space="preserve"> da</w:t>
      </w:r>
      <w:r w:rsidRPr="006E3CCA">
        <w:t xml:space="preserve"> </w:t>
      </w:r>
      <w:r w:rsidR="00D725B8">
        <w:t>CODEVASF</w:t>
      </w:r>
      <w:r w:rsidRPr="006E3CCA">
        <w:t xml:space="preserve"> e dos órgãos de controle interno e externo.</w:t>
      </w:r>
    </w:p>
    <w:p w14:paraId="7C6FC756" w14:textId="132F712F" w:rsidR="00E65A8E" w:rsidRPr="006E3CCA" w:rsidRDefault="00E65A8E" w:rsidP="0057385B">
      <w:pPr>
        <w:pStyle w:val="Ttulo2"/>
      </w:pPr>
      <w:r w:rsidRPr="006E3CCA">
        <w:t xml:space="preserve">Caso a CONTRATADA seja registrada em região diferente daquela em que serão executados os serviços objeto deste TR, deverá apresentar visto, novo registro ou dispensa de registro, em conformidade com disposto nos </w:t>
      </w:r>
      <w:proofErr w:type="spellStart"/>
      <w:r w:rsidRPr="006E3CCA">
        <w:t>arts</w:t>
      </w:r>
      <w:proofErr w:type="spellEnd"/>
      <w:r w:rsidRPr="006E3CCA">
        <w:t xml:space="preserve">. 5º, 6º e 7º da Resolução </w:t>
      </w:r>
      <w:proofErr w:type="spellStart"/>
      <w:r w:rsidR="00567AEA" w:rsidRPr="006E3CCA">
        <w:t>Confea</w:t>
      </w:r>
      <w:proofErr w:type="spellEnd"/>
      <w:r w:rsidR="00567AEA" w:rsidRPr="006E3CCA">
        <w:t xml:space="preserve"> </w:t>
      </w:r>
      <w:r w:rsidRPr="006E3CCA">
        <w:t>nº 336</w:t>
      </w:r>
      <w:r w:rsidR="00567AEA" w:rsidRPr="006E3CCA">
        <w:t>,</w:t>
      </w:r>
      <w:r w:rsidRPr="006E3CCA">
        <w:t xml:space="preserve"> de 27 de outubro de 1989.</w:t>
      </w:r>
    </w:p>
    <w:p w14:paraId="7DBD5EF8" w14:textId="77777777" w:rsidR="00E65A8E" w:rsidRPr="006E3CCA" w:rsidRDefault="00E65A8E" w:rsidP="0057385B">
      <w:pPr>
        <w:pStyle w:val="Ttulo2"/>
      </w:pPr>
      <w:r w:rsidRPr="006E3CCA">
        <w:t>A CONTRATADA será responsável por quaisquer acidentes de trabalho referentes a seu pessoal que venham a ocorrer por conta do serviço contratado e/ou por ela causado a terceiros.</w:t>
      </w:r>
    </w:p>
    <w:p w14:paraId="16C23AE2" w14:textId="77777777" w:rsidR="00E65A8E" w:rsidRPr="006E3CCA" w:rsidRDefault="00E65A8E" w:rsidP="0057385B">
      <w:pPr>
        <w:pStyle w:val="Ttulo2"/>
      </w:pPr>
      <w:r w:rsidRPr="006E3CCA">
        <w:t>Desfazer e corrigir os serviços rejeitados pela Fiscalização dentro do prazo estabelecido pela mesma, arcando com todas as despesas necessárias.</w:t>
      </w:r>
    </w:p>
    <w:p w14:paraId="6D7ADB38" w14:textId="77777777" w:rsidR="00E65A8E" w:rsidRPr="006E3CCA" w:rsidRDefault="00E65A8E" w:rsidP="0057385B">
      <w:pPr>
        <w:pStyle w:val="Ttulo2"/>
      </w:pPr>
      <w:r w:rsidRPr="006E3CCA">
        <w:t>Caberá à CONTRATADA obter e arcar com os gastos de todas as licenças e franquias, pagar encargos sociais e impostos municipais, estaduais e federais que incidirem sobre a execução dos serviços.</w:t>
      </w:r>
    </w:p>
    <w:p w14:paraId="2CAD75FD" w14:textId="4400DC43" w:rsidR="00E65A8E" w:rsidRPr="006E3CCA" w:rsidRDefault="00E65A8E" w:rsidP="0057385B">
      <w:pPr>
        <w:pStyle w:val="Ttulo2"/>
      </w:pPr>
      <w:r w:rsidRPr="006E3CCA">
        <w:lastRenderedPageBreak/>
        <w:t xml:space="preserve">Assumir toda a responsabilidade pela execução dos serviços contratados perante </w:t>
      </w:r>
      <w:r w:rsidR="00DC50A6" w:rsidRPr="006E3CCA">
        <w:t>a</w:t>
      </w:r>
      <w:r w:rsidRPr="006E3CCA">
        <w:t xml:space="preserve"> </w:t>
      </w:r>
      <w:r w:rsidR="00D725B8">
        <w:t>CODEVASF</w:t>
      </w:r>
      <w:r w:rsidR="00DC50A6" w:rsidRPr="006E3CCA">
        <w:t xml:space="preserve"> </w:t>
      </w:r>
      <w:r w:rsidRPr="006E3CCA">
        <w:t xml:space="preserve">e terceiros, na forma da legislação em vigor, bem como por danos resultantes do mau procedimento, dolo ou culpa de empregados ou prepostos seus, e ainda, pelo fiel cumprimento das leis e normas vigentes, mantendo a </w:t>
      </w:r>
      <w:r w:rsidR="00D725B8">
        <w:t>CODEVASF</w:t>
      </w:r>
      <w:r w:rsidRPr="006E3CCA">
        <w:t xml:space="preserve"> isenta de quaisquer penalidades e responsabilidades de qualquer natureza pela infringência da legislação em vigor, por parte da CONTRATADA.</w:t>
      </w:r>
    </w:p>
    <w:p w14:paraId="7449697B" w14:textId="02DC8BD2" w:rsidR="00E65A8E" w:rsidRPr="006E3CCA" w:rsidRDefault="00E65A8E" w:rsidP="0057385B">
      <w:pPr>
        <w:pStyle w:val="Ttulo2"/>
      </w:pPr>
      <w:r w:rsidRPr="006E3CCA">
        <w:t xml:space="preserve">A CONTRATADA será responsável, perante a </w:t>
      </w:r>
      <w:r w:rsidR="00D725B8">
        <w:t>CODEVASF</w:t>
      </w:r>
      <w:r w:rsidRPr="006E3CCA">
        <w:t>, pela qualidade do total dos serviços, bem como pela qualidade dos relatórios/documentos gerados, no que diz respeito à observância de normas técnicas e códigos profissionais.</w:t>
      </w:r>
    </w:p>
    <w:p w14:paraId="73814664" w14:textId="77777777" w:rsidR="00E65A8E" w:rsidRPr="006E3CCA" w:rsidRDefault="00E65A8E" w:rsidP="0057385B">
      <w:pPr>
        <w:pStyle w:val="Ttulo2"/>
      </w:pPr>
      <w:r w:rsidRPr="006E3CCA">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729A8680" w14:textId="48E2CE7B" w:rsidR="00E65A8E" w:rsidRPr="006E3CCA" w:rsidRDefault="00E65A8E" w:rsidP="0057385B">
      <w:pPr>
        <w:pStyle w:val="Ttulo2"/>
      </w:pPr>
      <w:r w:rsidRPr="006E3CCA">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55F3AFC6" w14:textId="77777777" w:rsidR="00E65A8E" w:rsidRPr="006E3CCA" w:rsidRDefault="00E65A8E" w:rsidP="0057385B">
      <w:pPr>
        <w:pStyle w:val="Ttulo2"/>
      </w:pPr>
      <w:r w:rsidRPr="006E3CCA">
        <w:t>A CONTRATADA entende e aceita que é condicionante para na execução dos serviços de engenharia, objeto da presente licitação, atender ainda às seguintes normas complementares:</w:t>
      </w:r>
    </w:p>
    <w:p w14:paraId="3F498A95" w14:textId="4C8013FC" w:rsidR="00E65A8E" w:rsidRPr="006E3CCA" w:rsidRDefault="00E65A8E" w:rsidP="0057385B">
      <w:pPr>
        <w:pStyle w:val="Ttulo3"/>
      </w:pPr>
      <w:r w:rsidRPr="006E3CCA">
        <w:t xml:space="preserve">Códigos, leis, decretos, portarias e normas federais, estaduais e municipais, inclusive normas de concessionárias de serviços públicos, e as normas técnicas da </w:t>
      </w:r>
      <w:r w:rsidR="00D725B8">
        <w:t>CODEVASF</w:t>
      </w:r>
      <w:r w:rsidRPr="006E3CCA">
        <w:t>.</w:t>
      </w:r>
    </w:p>
    <w:p w14:paraId="0356549E" w14:textId="51FCE3AB" w:rsidR="00E65A8E" w:rsidRPr="006E3CCA" w:rsidRDefault="00E65A8E" w:rsidP="0057385B">
      <w:pPr>
        <w:pStyle w:val="Ttulo3"/>
      </w:pPr>
      <w:r w:rsidRPr="006E3CCA">
        <w:t xml:space="preserve">Normas técnicas da ABNT e do </w:t>
      </w:r>
      <w:r w:rsidR="004B3A35" w:rsidRPr="006E3CCA">
        <w:t>Inmetro</w:t>
      </w:r>
      <w:r w:rsidRPr="006E3CCA">
        <w:t>, principalmente no que diz respeito aos requisitos mínimos de qualidade, utilidade, resistência e segurança.</w:t>
      </w:r>
    </w:p>
    <w:p w14:paraId="092D4FA5" w14:textId="77777777" w:rsidR="00E65A8E" w:rsidRPr="006E3CCA" w:rsidRDefault="00E65A8E" w:rsidP="0057385B">
      <w:pPr>
        <w:pStyle w:val="Ttulo3"/>
      </w:pPr>
      <w:r w:rsidRPr="006E3CCA">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14:paraId="6971C517" w14:textId="4BE3F5D1" w:rsidR="00E65A8E" w:rsidRPr="006E3CCA" w:rsidRDefault="00E65A8E" w:rsidP="0057385B">
      <w:pPr>
        <w:pStyle w:val="Ttulo2"/>
      </w:pPr>
      <w:r w:rsidRPr="006E3CCA">
        <w:t xml:space="preserve">Responsabilizar-se por todos e quaisquer danos causados às estruturas, construções, instalações elétricas, cercas, equipamentos, etc., existentes no local ou decorrentes da execução do objeto desta licitação, bem como pelos danos que vier causar à </w:t>
      </w:r>
      <w:r w:rsidR="00D725B8">
        <w:t>CODEVASF</w:t>
      </w:r>
      <w:r w:rsidR="00DC50A6" w:rsidRPr="006E3CCA">
        <w:t xml:space="preserve"> </w:t>
      </w:r>
      <w:r w:rsidRPr="006E3CCA">
        <w:t>e a terceiros.</w:t>
      </w:r>
    </w:p>
    <w:p w14:paraId="221A75A9" w14:textId="77777777" w:rsidR="00E65A8E" w:rsidRPr="006E3CCA" w:rsidRDefault="00E65A8E" w:rsidP="0057385B">
      <w:pPr>
        <w:pStyle w:val="Ttulo2"/>
      </w:pPr>
      <w:r w:rsidRPr="006E3CCA">
        <w:t>Exercer a vigilância e proteção de todos os materiais e equipamentos no local dos serviços, inclusive dos barracões e instalações.</w:t>
      </w:r>
    </w:p>
    <w:p w14:paraId="3B75D4BB" w14:textId="77777777" w:rsidR="00E65A8E" w:rsidRPr="006E3CCA" w:rsidRDefault="00E65A8E" w:rsidP="0057385B">
      <w:pPr>
        <w:pStyle w:val="Ttulo2"/>
      </w:pPr>
      <w:r w:rsidRPr="006E3CCA">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14:paraId="61368AD8" w14:textId="0DC05875" w:rsidR="00E65A8E" w:rsidRPr="006E3CCA" w:rsidRDefault="00E65A8E" w:rsidP="0057385B">
      <w:pPr>
        <w:pStyle w:val="Ttulo2"/>
      </w:pPr>
      <w:r w:rsidRPr="006E3CCA">
        <w:t xml:space="preserve">No momento da desmobilização, para a liberação da última parcela, faz-se </w:t>
      </w:r>
      <w:r w:rsidR="0064608C" w:rsidRPr="006E3CCA">
        <w:t>necessário</w:t>
      </w:r>
      <w:r w:rsidRPr="006E3CCA">
        <w:t xml:space="preserve"> a apresentação da certidão de quitação de </w:t>
      </w:r>
      <w:r w:rsidR="0064608C" w:rsidRPr="006E3CCA">
        <w:t>débitos</w:t>
      </w:r>
      <w:r w:rsidRPr="006E3CCA">
        <w:t xml:space="preserve">, referente as despesas com </w:t>
      </w:r>
      <w:r w:rsidR="00DB6F62">
        <w:t>á</w:t>
      </w:r>
      <w:r w:rsidRPr="006E3CCA">
        <w:t xml:space="preserve">gua, energia, telefone, taxas, impostos e quaisquer </w:t>
      </w:r>
      <w:r w:rsidR="0064608C" w:rsidRPr="006E3CCA">
        <w:t>outros</w:t>
      </w:r>
      <w:r w:rsidRPr="006E3CCA">
        <w:t xml:space="preserve"> tributos que venham a ser cobrados.</w:t>
      </w:r>
    </w:p>
    <w:p w14:paraId="04796C25" w14:textId="365742A9" w:rsidR="00E65A8E" w:rsidRPr="006E3CCA" w:rsidRDefault="00E65A8E" w:rsidP="0057385B">
      <w:pPr>
        <w:pStyle w:val="Ttulo2"/>
      </w:pPr>
      <w:r w:rsidRPr="006E3CCA">
        <w:t xml:space="preserve">A CONTRATADA deverá manter um Preposto, aceito pela </w:t>
      </w:r>
      <w:r w:rsidR="00D725B8">
        <w:t>CODEVASF</w:t>
      </w:r>
      <w:r w:rsidRPr="006E3CCA">
        <w:t>, no local do serviço, para representá-la na execução do objeto contratado.</w:t>
      </w:r>
    </w:p>
    <w:p w14:paraId="623039E1" w14:textId="7401FB72" w:rsidR="00E65A8E" w:rsidRPr="006E3CCA" w:rsidRDefault="00E65A8E" w:rsidP="0057385B">
      <w:pPr>
        <w:pStyle w:val="Ttulo2"/>
      </w:pPr>
      <w:r w:rsidRPr="006E3CCA">
        <w:t xml:space="preserve">A CONTRATADA deverá comunicar à Fiscalização toda a mobilização de pessoal e equipamentos, quando da chegada ao local dos serviços, a qual deverá ser devidamente anotada no Diário de Obras, para acompanhamento e controle da </w:t>
      </w:r>
      <w:r w:rsidR="00D725B8">
        <w:t>CODEVASF</w:t>
      </w:r>
      <w:r w:rsidRPr="006E3CCA">
        <w:t>.</w:t>
      </w:r>
    </w:p>
    <w:p w14:paraId="1DA50C04" w14:textId="397DFC38" w:rsidR="00E65A8E" w:rsidRPr="006E3CCA" w:rsidRDefault="00E65A8E" w:rsidP="0057385B">
      <w:pPr>
        <w:pStyle w:val="Ttulo2"/>
      </w:pPr>
      <w:r w:rsidRPr="006E3CCA">
        <w:t xml:space="preserve">O cronograma de implantação deverá ser atualizado antes do início efetivo dos serviços de engenharia, em função do planejamento previsto pela CONTRATADA e dos fornecimentos de responsabilidade da </w:t>
      </w:r>
      <w:r w:rsidR="00D725B8">
        <w:t>CODEVASF</w:t>
      </w:r>
      <w:r w:rsidRPr="006E3CCA">
        <w:t>, e atualizado/revisado periodicamente conforme solicitação da fiscalização.</w:t>
      </w:r>
    </w:p>
    <w:p w14:paraId="01658E99" w14:textId="793FBBB6" w:rsidR="00E65A8E" w:rsidRPr="00597C0E" w:rsidRDefault="00E65A8E" w:rsidP="0057385B">
      <w:pPr>
        <w:pStyle w:val="Ttulo2"/>
      </w:pPr>
      <w:r w:rsidRPr="00597C0E">
        <w:t xml:space="preserve">Durante a execução dos serviços, caberá à CONTRATADA instalar </w:t>
      </w:r>
      <w:r w:rsidR="00DC50A6" w:rsidRPr="00597C0E">
        <w:t xml:space="preserve">e manter </w:t>
      </w:r>
      <w:r w:rsidRPr="00597C0E">
        <w:t>placa de identificaçã</w:t>
      </w:r>
      <w:r w:rsidR="00DC50A6" w:rsidRPr="00597C0E">
        <w:t xml:space="preserve">o dos serviços de engenharia </w:t>
      </w:r>
      <w:r w:rsidRPr="00597C0E">
        <w:t xml:space="preserve">em local a ser determinado pela </w:t>
      </w:r>
      <w:r w:rsidR="00D725B8">
        <w:t>CODEVASF</w:t>
      </w:r>
      <w:r w:rsidRPr="00597C0E">
        <w:t xml:space="preserve"> </w:t>
      </w:r>
      <w:r w:rsidR="00597C0E" w:rsidRPr="00597C0E">
        <w:t>e na quantidade especificada na Planilha de Custos do Orçamento de Referência (</w:t>
      </w:r>
      <w:r w:rsidR="00680FBA">
        <w:fldChar w:fldCharType="begin"/>
      </w:r>
      <w:r w:rsidR="00680FBA">
        <w:instrText xml:space="preserve"> REF _Ref55640725 \h </w:instrText>
      </w:r>
      <w:r w:rsidR="00680FBA">
        <w:fldChar w:fldCharType="separate"/>
      </w:r>
      <w:r w:rsidR="00F56B0F">
        <w:t xml:space="preserve">ANEXO </w:t>
      </w:r>
      <w:r w:rsidR="00F56B0F">
        <w:rPr>
          <w:noProof/>
        </w:rPr>
        <w:t>4</w:t>
      </w:r>
      <w:r w:rsidR="00680FBA">
        <w:fldChar w:fldCharType="end"/>
      </w:r>
      <w:r w:rsidR="00597C0E" w:rsidRPr="00597C0E">
        <w:t xml:space="preserve">), </w:t>
      </w:r>
      <w:r w:rsidRPr="00597C0E">
        <w:t xml:space="preserve">com as seguintes </w:t>
      </w:r>
      <w:r w:rsidRPr="00597C0E">
        <w:lastRenderedPageBreak/>
        <w:t>informações: nome da empresa (contratada), RT pelos serviços com a respectiva ART, nº do Contrato e contratante (</w:t>
      </w:r>
      <w:r w:rsidR="00D725B8">
        <w:t>CODEVASF</w:t>
      </w:r>
      <w:r w:rsidRPr="00597C0E">
        <w:t xml:space="preserve">), conforme Lei nº 5.194/1966 e Resolução </w:t>
      </w:r>
      <w:proofErr w:type="spellStart"/>
      <w:r w:rsidR="00DC50A6" w:rsidRPr="00597C0E">
        <w:t>Confea</w:t>
      </w:r>
      <w:proofErr w:type="spellEnd"/>
      <w:r w:rsidR="00DC50A6" w:rsidRPr="00597C0E">
        <w:t xml:space="preserve"> </w:t>
      </w:r>
      <w:r w:rsidRPr="00597C0E">
        <w:t>nº 198/1971.</w:t>
      </w:r>
    </w:p>
    <w:p w14:paraId="42B02C32" w14:textId="013C0D02" w:rsidR="00E65A8E" w:rsidRPr="006E3CCA" w:rsidRDefault="00E65A8E" w:rsidP="0057385B">
      <w:pPr>
        <w:pStyle w:val="Ttulo2"/>
      </w:pPr>
      <w:r w:rsidRPr="006E3CCA">
        <w:t xml:space="preserve">A placa de identificação dos serviços deve ser no padrão definido pela </w:t>
      </w:r>
      <w:r w:rsidR="00D725B8">
        <w:t>CODEVASF</w:t>
      </w:r>
      <w:r w:rsidRPr="006E3CCA">
        <w:t>, cujo modelo encontra-se na publicação Instruções para a Preparação de Placas de Obras Públicas</w:t>
      </w:r>
      <w:r w:rsidR="008136E8">
        <w:t xml:space="preserve"> (</w:t>
      </w:r>
      <w:r w:rsidR="00680FBA">
        <w:fldChar w:fldCharType="begin"/>
      </w:r>
      <w:r w:rsidR="00680FBA">
        <w:instrText xml:space="preserve"> REF _Ref55641926 \h </w:instrText>
      </w:r>
      <w:r w:rsidR="00680FBA">
        <w:fldChar w:fldCharType="separate"/>
      </w:r>
      <w:r w:rsidR="00F56B0F">
        <w:t xml:space="preserve">ANEXO </w:t>
      </w:r>
      <w:r w:rsidR="00F56B0F">
        <w:rPr>
          <w:noProof/>
        </w:rPr>
        <w:t>6</w:t>
      </w:r>
      <w:r w:rsidR="00680FBA">
        <w:fldChar w:fldCharType="end"/>
      </w:r>
      <w:r w:rsidR="008136E8">
        <w:t>)</w:t>
      </w:r>
      <w:r w:rsidRPr="006E3CCA">
        <w:t>, independente das exigidas pelos órgãos de fiscalização de classe</w:t>
      </w:r>
      <w:r w:rsidR="00DC50A6" w:rsidRPr="006E3CCA">
        <w:t>.</w:t>
      </w:r>
    </w:p>
    <w:p w14:paraId="36E690CB" w14:textId="77777777" w:rsidR="00E65A8E" w:rsidRPr="006E3CCA" w:rsidRDefault="00E65A8E" w:rsidP="0057385B">
      <w:pPr>
        <w:pStyle w:val="Ttulo2"/>
      </w:pPr>
      <w:r w:rsidRPr="006E3CCA">
        <w:t>Obter junto à Prefeitura Municipal correspondente o alvará de construção e, se necessário, o alvará de demolição, na forma das disposições em vigor.</w:t>
      </w:r>
    </w:p>
    <w:p w14:paraId="29706D2A" w14:textId="65D98EEA" w:rsidR="00E65A8E" w:rsidRPr="006E3CCA" w:rsidRDefault="00E65A8E" w:rsidP="0057385B">
      <w:pPr>
        <w:pStyle w:val="Ttulo2"/>
      </w:pPr>
      <w:r w:rsidRPr="006E3CCA">
        <w:t xml:space="preserve">Manter no local dos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w:t>
      </w:r>
      <w:r w:rsidR="00D725B8">
        <w:t>CODEVASF</w:t>
      </w:r>
      <w:r w:rsidR="00DC50A6" w:rsidRPr="006E3CCA">
        <w:t xml:space="preserve"> </w:t>
      </w:r>
      <w:r w:rsidRPr="006E3CCA">
        <w:t>após a conclusão dos serviços de engenharia.</w:t>
      </w:r>
    </w:p>
    <w:p w14:paraId="25305788" w14:textId="77777777" w:rsidR="00E65A8E" w:rsidRPr="006E3CCA" w:rsidRDefault="00E65A8E" w:rsidP="0057385B">
      <w:pPr>
        <w:pStyle w:val="Ttulo2"/>
      </w:pPr>
      <w:r w:rsidRPr="006E3CCA">
        <w:t>Obedecer às normas de higiene e prevenção de acidentes, a fim de garantia a salubridade e a segurança nos acampamentos e nos canteiros de serviços.</w:t>
      </w:r>
    </w:p>
    <w:p w14:paraId="2EFD98E0" w14:textId="77777777" w:rsidR="00E65A8E" w:rsidRPr="006E3CCA" w:rsidRDefault="00E65A8E" w:rsidP="0057385B">
      <w:pPr>
        <w:pStyle w:val="Ttulo2"/>
      </w:pPr>
      <w:r w:rsidRPr="006E3CCA">
        <w:t>Responder financeiramente, sem prejuízo de medidas outras que possam ser adotadas por quaisquer danos causados à União, Estado, Município ou terceiros, em razão da execução dos serviços de engenharia.</w:t>
      </w:r>
    </w:p>
    <w:p w14:paraId="6076BCB5" w14:textId="0046044E" w:rsidR="00E65A8E" w:rsidRPr="006E3CCA" w:rsidRDefault="00E65A8E" w:rsidP="0057385B">
      <w:pPr>
        <w:pStyle w:val="Ttulo2"/>
      </w:pPr>
      <w:r w:rsidRPr="006E3CCA">
        <w:t xml:space="preserve">Fazer com que </w:t>
      </w:r>
      <w:r w:rsidR="00DC50A6" w:rsidRPr="006E3CCA">
        <w:t xml:space="preserve">os componentes da equipe de mão de </w:t>
      </w:r>
      <w:r w:rsidRPr="006E3CCA">
        <w:t>obra operacional (operários) exerçam as suas atividades, devidamente uniformizados, em padrão único (farda) e fazendo uso dos equipamentos de segurança requeridos para as atividades desenvolvidas, em observância à legislação pertinente.</w:t>
      </w:r>
    </w:p>
    <w:p w14:paraId="16C36EEC" w14:textId="60F9A006" w:rsidR="00E65A8E" w:rsidRPr="006E3CCA" w:rsidRDefault="00E65A8E" w:rsidP="0057385B">
      <w:pPr>
        <w:pStyle w:val="Ttulo2"/>
      </w:pPr>
      <w:r w:rsidRPr="006E3CCA">
        <w:t>Manter no local dos serviços de engenharia uma pasta com todos os documentos previstos e necessários para execução do objeto (</w:t>
      </w:r>
      <w:proofErr w:type="spellStart"/>
      <w:r w:rsidRPr="006E3CCA">
        <w:t>AR</w:t>
      </w:r>
      <w:r w:rsidR="00DC50A6" w:rsidRPr="006E3CCA">
        <w:t>T</w:t>
      </w:r>
      <w:r w:rsidRPr="006E3CCA">
        <w:t>s</w:t>
      </w:r>
      <w:proofErr w:type="spellEnd"/>
      <w:r w:rsidRPr="006E3CCA">
        <w:t xml:space="preserve">, anuências ambientais, projeto </w:t>
      </w:r>
      <w:r w:rsidR="0061351F" w:rsidRPr="006E3CCA">
        <w:t>executivo</w:t>
      </w:r>
      <w:r w:rsidRPr="006E3CCA">
        <w:t xml:space="preserve">, alvarás, </w:t>
      </w:r>
      <w:proofErr w:type="spellStart"/>
      <w:r w:rsidRPr="006E3CCA">
        <w:t>etc</w:t>
      </w:r>
      <w:proofErr w:type="spellEnd"/>
      <w:r w:rsidRPr="006E3CCA">
        <w:t>).</w:t>
      </w:r>
    </w:p>
    <w:p w14:paraId="79AAF866" w14:textId="25169B89" w:rsidR="00A72B8E" w:rsidRPr="006E3CCA" w:rsidRDefault="000C0825" w:rsidP="0057385B">
      <w:pPr>
        <w:pStyle w:val="Ttulo1"/>
      </w:pPr>
      <w:bookmarkStart w:id="59" w:name="_Toc56612328"/>
      <w:r w:rsidRPr="006E3CCA">
        <w:t xml:space="preserve">OBRIGAÇÕES DA </w:t>
      </w:r>
      <w:r w:rsidR="00D725B8">
        <w:t>CODEVASF</w:t>
      </w:r>
      <w:bookmarkEnd w:id="59"/>
    </w:p>
    <w:p w14:paraId="2FE05234" w14:textId="6DBEA882" w:rsidR="000C0825" w:rsidRPr="006E3CCA" w:rsidRDefault="000C0825" w:rsidP="0057385B">
      <w:pPr>
        <w:pStyle w:val="Ttulo2"/>
      </w:pPr>
      <w:r w:rsidRPr="006E3CCA">
        <w:t xml:space="preserve">Exigir da CONTRATADA o cumprimento integral deste </w:t>
      </w:r>
      <w:r w:rsidR="003A7C4D" w:rsidRPr="006E3CCA">
        <w:t>CONTRATO</w:t>
      </w:r>
      <w:r w:rsidRPr="006E3CCA">
        <w:t>.</w:t>
      </w:r>
    </w:p>
    <w:p w14:paraId="5F1EA1FB" w14:textId="77777777" w:rsidR="000C0825" w:rsidRPr="006E3CCA" w:rsidRDefault="000C0825" w:rsidP="0057385B">
      <w:pPr>
        <w:pStyle w:val="Ttulo2"/>
      </w:pPr>
      <w:r w:rsidRPr="006E3CCA">
        <w:t>Esclarecer as dúvidas que lhe sejam apresentadas pela CONTRATADA, através de correspondências protocoladas.</w:t>
      </w:r>
    </w:p>
    <w:p w14:paraId="67CD9B21" w14:textId="0D645F05" w:rsidR="000C0825" w:rsidRPr="006E3CCA" w:rsidRDefault="000C0825" w:rsidP="0057385B">
      <w:pPr>
        <w:pStyle w:val="Ttulo2"/>
      </w:pPr>
      <w:r w:rsidRPr="006E3CCA">
        <w:t xml:space="preserve">Fiscalizar e acompanhar a execução do objeto do </w:t>
      </w:r>
      <w:r w:rsidR="003A7C4D" w:rsidRPr="006E3CCA">
        <w:t>CONTRATO</w:t>
      </w:r>
      <w:r w:rsidRPr="006E3CCA">
        <w:t>.</w:t>
      </w:r>
    </w:p>
    <w:p w14:paraId="0A4BF305" w14:textId="77777777" w:rsidR="000C0825" w:rsidRPr="006E3CCA" w:rsidRDefault="000C0825" w:rsidP="0057385B">
      <w:pPr>
        <w:pStyle w:val="Ttulo2"/>
      </w:pPr>
      <w:r w:rsidRPr="006E3CCA">
        <w:t>Expedir por escrito, as determinações e comunicações dirigidas a CONTRATADA, determinando as providências necessárias à correção das falhas observadas.</w:t>
      </w:r>
    </w:p>
    <w:p w14:paraId="656E65E3" w14:textId="77777777" w:rsidR="000C0825" w:rsidRPr="006E3CCA" w:rsidRDefault="000C0825" w:rsidP="0057385B">
      <w:pPr>
        <w:pStyle w:val="Ttulo2"/>
      </w:pPr>
      <w:r w:rsidRPr="006E3CCA">
        <w:t>Rejeitar todo e qualquer serviço inadequado, incompleto ou não especificado e estipular prazo para sua retificação.</w:t>
      </w:r>
    </w:p>
    <w:p w14:paraId="7267F171" w14:textId="067790B4" w:rsidR="000C0825" w:rsidRPr="006E3CCA" w:rsidRDefault="000C0825" w:rsidP="0057385B">
      <w:pPr>
        <w:pStyle w:val="Ttulo2"/>
      </w:pPr>
      <w:r w:rsidRPr="006E3CCA">
        <w:t>Emitir parece</w:t>
      </w:r>
      <w:r w:rsidR="00DC50A6" w:rsidRPr="006E3CCA">
        <w:t xml:space="preserve">r para liberação das faturas, </w:t>
      </w:r>
      <w:r w:rsidRPr="006E3CCA">
        <w:t>receber as obras e</w:t>
      </w:r>
      <w:r w:rsidR="00F64A15">
        <w:t>/ou</w:t>
      </w:r>
      <w:r w:rsidRPr="006E3CCA">
        <w:t xml:space="preserve"> serviços contratados.</w:t>
      </w:r>
    </w:p>
    <w:p w14:paraId="42CC1FE2" w14:textId="566DF878" w:rsidR="000412A7" w:rsidRPr="000F126F" w:rsidRDefault="000C0825" w:rsidP="0057385B">
      <w:pPr>
        <w:pStyle w:val="Ttulo2"/>
      </w:pPr>
      <w:r w:rsidRPr="000F126F">
        <w:t xml:space="preserve">Efetuar o pagamento no prazo previsto no </w:t>
      </w:r>
      <w:r w:rsidR="00186AE6" w:rsidRPr="000F126F">
        <w:t>CONTRATO</w:t>
      </w:r>
      <w:r w:rsidRPr="000F126F">
        <w:t>.</w:t>
      </w:r>
    </w:p>
    <w:p w14:paraId="2038AC26" w14:textId="77777777" w:rsidR="00F70CB5" w:rsidRPr="000F126F" w:rsidRDefault="00F70CB5" w:rsidP="0057385B">
      <w:pPr>
        <w:pStyle w:val="Ttulo1"/>
      </w:pPr>
      <w:bookmarkStart w:id="60" w:name="_Toc54606186"/>
      <w:bookmarkStart w:id="61" w:name="_Toc56612329"/>
      <w:r w:rsidRPr="000F126F">
        <w:t>MULTAS</w:t>
      </w:r>
      <w:bookmarkEnd w:id="60"/>
      <w:bookmarkEnd w:id="61"/>
    </w:p>
    <w:p w14:paraId="3930FC41" w14:textId="77777777" w:rsidR="00F70CB5" w:rsidRPr="000F126F" w:rsidRDefault="00F70CB5" w:rsidP="0057385B">
      <w:pPr>
        <w:pStyle w:val="Ttulo2"/>
      </w:pPr>
      <w:r w:rsidRPr="000F126F">
        <w:t>Nos casos de inexecução total do contrato, por culpa exclusiva da contratada, cabe a aplicação de multa de 10% (dez por cento) do contrato, independente das demais sanções previstas em Lei.</w:t>
      </w:r>
    </w:p>
    <w:p w14:paraId="274A2A46" w14:textId="77777777" w:rsidR="00F70CB5" w:rsidRPr="000F126F" w:rsidRDefault="00F70CB5" w:rsidP="0057385B">
      <w:pPr>
        <w:pStyle w:val="Ttulo2"/>
      </w:pPr>
      <w:r w:rsidRPr="000F126F">
        <w:t>Nos casos de inexecução parcial dos serviços/fornecimentos, por culpa exclusiva da contratada, será cobrada multa de 10% (dez por cento) do valor da parte não executada do contrato, sem prejuízo da responsabilidade civil e perdas das garantias contratuais.</w:t>
      </w:r>
    </w:p>
    <w:p w14:paraId="63447F0B" w14:textId="77777777" w:rsidR="00F70CB5" w:rsidRPr="000F126F" w:rsidRDefault="00F70CB5" w:rsidP="0057385B">
      <w:pPr>
        <w:pStyle w:val="Ttulo2"/>
      </w:pPr>
      <w:r w:rsidRPr="000F126F">
        <w:t xml:space="preserve">Nos casos de atrasos na execução de serviços descritos no cronograma físico do serviço ou no atendimento às exigências contratuais e </w:t>
      </w:r>
      <w:proofErr w:type="spellStart"/>
      <w:r w:rsidRPr="000F126F">
        <w:t>editalícias</w:t>
      </w:r>
      <w:proofErr w:type="spellEnd"/>
      <w:r w:rsidRPr="000F126F">
        <w:t>, por conta exclusiva da contratada, aplicar-se-á multa moratória conforme os graus de penalidades estabelecidos abaixo:</w:t>
      </w:r>
    </w:p>
    <w:p w14:paraId="55CAAB00" w14:textId="77777777" w:rsidR="00F70CB5" w:rsidRPr="000F126F" w:rsidRDefault="00F70CB5" w:rsidP="0057385B">
      <w:pPr>
        <w:pStyle w:val="Ttulo2"/>
      </w:pPr>
      <w:r w:rsidRPr="000F126F">
        <w:t>Graus de Penalidade:</w:t>
      </w:r>
    </w:p>
    <w:p w14:paraId="5B0F0F51" w14:textId="77777777" w:rsidR="00F70CB5" w:rsidRPr="000F126F" w:rsidRDefault="00F70CB5" w:rsidP="0057385B">
      <w:pPr>
        <w:pStyle w:val="Ttulo2"/>
      </w:pPr>
      <w:r w:rsidRPr="000F126F">
        <w:t>Grau 1 – multa de R$ 100,00 (cem reais) por dia de atraso;</w:t>
      </w:r>
    </w:p>
    <w:p w14:paraId="6BCB7AFA" w14:textId="77777777" w:rsidR="00F70CB5" w:rsidRPr="000F126F" w:rsidRDefault="00F70CB5" w:rsidP="0057385B">
      <w:pPr>
        <w:pStyle w:val="Ttulo2"/>
      </w:pPr>
      <w:r w:rsidRPr="000F126F">
        <w:t>Grau 2 – multa de R$ 500,00 (quinhentos reais) por dia;</w:t>
      </w:r>
    </w:p>
    <w:p w14:paraId="7839BFE1" w14:textId="77777777" w:rsidR="00F70CB5" w:rsidRPr="000F126F" w:rsidRDefault="00F70CB5" w:rsidP="0057385B">
      <w:pPr>
        <w:pStyle w:val="Ttulo2"/>
      </w:pPr>
      <w:r w:rsidRPr="000F126F">
        <w:lastRenderedPageBreak/>
        <w:t>Grau 3 – multa de 0,2% por dia sobre o valor total do item estimado no cronograma físico-financeiro para o período;</w:t>
      </w:r>
    </w:p>
    <w:p w14:paraId="5A830CB4" w14:textId="1D2DEA57" w:rsidR="00F70CB5" w:rsidRDefault="00F70CB5" w:rsidP="0057385B">
      <w:pPr>
        <w:pStyle w:val="Ttulo2"/>
      </w:pPr>
      <w:r w:rsidRPr="000F126F">
        <w:t>Grau 4 – multa de 0,2% por dia sobre o valor contratual atualizado.</w:t>
      </w:r>
    </w:p>
    <w:p w14:paraId="0583BE7C" w14:textId="77777777" w:rsidR="00D10610" w:rsidRPr="00D10610" w:rsidRDefault="00D10610" w:rsidP="00D10610"/>
    <w:p w14:paraId="708B39DE" w14:textId="1C60F793" w:rsidR="00F70CB5" w:rsidRPr="00D10610" w:rsidRDefault="00F70CB5" w:rsidP="00D10610">
      <w:pPr>
        <w:jc w:val="center"/>
        <w:rPr>
          <w:b/>
          <w:bCs/>
        </w:rPr>
      </w:pPr>
      <w:r w:rsidRPr="00D10610">
        <w:rPr>
          <w:b/>
          <w:bCs/>
        </w:rPr>
        <w:t>Tabela 01 – Inadimplências e o respectivo grau de penalidade</w:t>
      </w:r>
    </w:p>
    <w:tbl>
      <w:tblPr>
        <w:tblW w:w="8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1593"/>
      </w:tblGrid>
      <w:tr w:rsidR="00F70CB5" w:rsidRPr="00D10610" w14:paraId="4BC0BC8B" w14:textId="77777777" w:rsidTr="008A14F1">
        <w:trPr>
          <w:jc w:val="center"/>
        </w:trPr>
        <w:tc>
          <w:tcPr>
            <w:tcW w:w="6804" w:type="dxa"/>
            <w:tcBorders>
              <w:top w:val="single" w:sz="4" w:space="0" w:color="auto"/>
              <w:left w:val="single" w:sz="4" w:space="0" w:color="auto"/>
              <w:bottom w:val="single" w:sz="4" w:space="0" w:color="auto"/>
              <w:right w:val="single" w:sz="4" w:space="0" w:color="auto"/>
            </w:tcBorders>
            <w:vAlign w:val="center"/>
            <w:hideMark/>
          </w:tcPr>
          <w:p w14:paraId="2837E9BE" w14:textId="77777777" w:rsidR="00F70CB5" w:rsidRPr="00D10610" w:rsidRDefault="00F70CB5" w:rsidP="00D10610">
            <w:pPr>
              <w:jc w:val="center"/>
              <w:rPr>
                <w:b/>
                <w:bCs/>
                <w:i/>
                <w:iCs/>
              </w:rPr>
            </w:pPr>
            <w:r w:rsidRPr="00D10610">
              <w:rPr>
                <w:b/>
                <w:bCs/>
                <w:i/>
                <w:iCs/>
              </w:rPr>
              <w:t>Inadimplências</w:t>
            </w:r>
          </w:p>
        </w:tc>
        <w:tc>
          <w:tcPr>
            <w:tcW w:w="1593" w:type="dxa"/>
            <w:tcBorders>
              <w:top w:val="single" w:sz="4" w:space="0" w:color="auto"/>
              <w:left w:val="single" w:sz="4" w:space="0" w:color="auto"/>
              <w:bottom w:val="single" w:sz="4" w:space="0" w:color="auto"/>
              <w:right w:val="single" w:sz="4" w:space="0" w:color="auto"/>
            </w:tcBorders>
            <w:vAlign w:val="center"/>
            <w:hideMark/>
          </w:tcPr>
          <w:p w14:paraId="040EEDAD" w14:textId="77777777" w:rsidR="00F70CB5" w:rsidRPr="00D10610" w:rsidRDefault="00F70CB5" w:rsidP="00D10610">
            <w:pPr>
              <w:jc w:val="center"/>
              <w:rPr>
                <w:b/>
                <w:bCs/>
                <w:i/>
                <w:iCs/>
              </w:rPr>
            </w:pPr>
            <w:r w:rsidRPr="00D10610">
              <w:rPr>
                <w:b/>
                <w:bCs/>
                <w:i/>
                <w:iCs/>
              </w:rPr>
              <w:t>Grau de Penalidade</w:t>
            </w:r>
          </w:p>
        </w:tc>
      </w:tr>
      <w:tr w:rsidR="00F70CB5" w:rsidRPr="000F126F" w14:paraId="12F42AF1" w14:textId="77777777" w:rsidTr="008A14F1">
        <w:trPr>
          <w:jc w:val="center"/>
        </w:trPr>
        <w:tc>
          <w:tcPr>
            <w:tcW w:w="6804" w:type="dxa"/>
            <w:tcBorders>
              <w:top w:val="single" w:sz="4" w:space="0" w:color="auto"/>
              <w:left w:val="single" w:sz="4" w:space="0" w:color="auto"/>
              <w:bottom w:val="single" w:sz="4" w:space="0" w:color="auto"/>
              <w:right w:val="single" w:sz="4" w:space="0" w:color="auto"/>
            </w:tcBorders>
            <w:vAlign w:val="center"/>
            <w:hideMark/>
          </w:tcPr>
          <w:p w14:paraId="3C0E1144" w14:textId="77777777" w:rsidR="00F70CB5" w:rsidRPr="000F126F" w:rsidRDefault="00F70CB5" w:rsidP="00D10610">
            <w:pPr>
              <w:jc w:val="center"/>
            </w:pPr>
            <w:r w:rsidRPr="000F126F">
              <w:t>Pelo não atendimento à determinação estipulada pela fiscalização, no prazo por ela estabelecido, desde que seja comunicada à contratada através do registro no Diário de Obras ou no Livro de Ocorrências ou por outro documento escrito.</w:t>
            </w:r>
          </w:p>
        </w:tc>
        <w:tc>
          <w:tcPr>
            <w:tcW w:w="1593" w:type="dxa"/>
            <w:tcBorders>
              <w:top w:val="single" w:sz="4" w:space="0" w:color="auto"/>
              <w:left w:val="single" w:sz="4" w:space="0" w:color="auto"/>
              <w:bottom w:val="single" w:sz="4" w:space="0" w:color="auto"/>
              <w:right w:val="single" w:sz="4" w:space="0" w:color="auto"/>
            </w:tcBorders>
            <w:vAlign w:val="center"/>
            <w:hideMark/>
          </w:tcPr>
          <w:p w14:paraId="02B91F58" w14:textId="77777777" w:rsidR="00F70CB5" w:rsidRPr="000F126F" w:rsidRDefault="00F70CB5" w:rsidP="00D10610">
            <w:pPr>
              <w:jc w:val="center"/>
            </w:pPr>
            <w:r w:rsidRPr="000F126F">
              <w:t>01</w:t>
            </w:r>
          </w:p>
        </w:tc>
      </w:tr>
      <w:tr w:rsidR="00F70CB5" w:rsidRPr="000F126F" w14:paraId="4446504A" w14:textId="77777777" w:rsidTr="008A14F1">
        <w:trPr>
          <w:jc w:val="center"/>
        </w:trPr>
        <w:tc>
          <w:tcPr>
            <w:tcW w:w="6804" w:type="dxa"/>
            <w:tcBorders>
              <w:top w:val="single" w:sz="4" w:space="0" w:color="auto"/>
              <w:left w:val="single" w:sz="4" w:space="0" w:color="auto"/>
              <w:bottom w:val="single" w:sz="4" w:space="0" w:color="auto"/>
              <w:right w:val="single" w:sz="4" w:space="0" w:color="auto"/>
            </w:tcBorders>
            <w:vAlign w:val="center"/>
            <w:hideMark/>
          </w:tcPr>
          <w:p w14:paraId="3C202D54" w14:textId="77777777" w:rsidR="00F70CB5" w:rsidRPr="000F126F" w:rsidRDefault="00F70CB5" w:rsidP="00D10610">
            <w:pPr>
              <w:jc w:val="center"/>
            </w:pPr>
            <w:r w:rsidRPr="000F126F">
              <w:t xml:space="preserve">Pela não apresentação de itens exigidos em cláusulas </w:t>
            </w:r>
            <w:proofErr w:type="spellStart"/>
            <w:r w:rsidRPr="000F126F">
              <w:t>editalícias</w:t>
            </w:r>
            <w:proofErr w:type="spellEnd"/>
            <w:r w:rsidRPr="000F126F">
              <w:t xml:space="preserve"> ou contratuais, dentro do prazo estabelecido.</w:t>
            </w:r>
          </w:p>
        </w:tc>
        <w:tc>
          <w:tcPr>
            <w:tcW w:w="1593" w:type="dxa"/>
            <w:tcBorders>
              <w:top w:val="single" w:sz="4" w:space="0" w:color="auto"/>
              <w:left w:val="single" w:sz="4" w:space="0" w:color="auto"/>
              <w:bottom w:val="single" w:sz="4" w:space="0" w:color="auto"/>
              <w:right w:val="single" w:sz="4" w:space="0" w:color="auto"/>
            </w:tcBorders>
            <w:vAlign w:val="center"/>
            <w:hideMark/>
          </w:tcPr>
          <w:p w14:paraId="3977CED3" w14:textId="77777777" w:rsidR="00F70CB5" w:rsidRPr="000F126F" w:rsidRDefault="00F70CB5" w:rsidP="00D10610">
            <w:pPr>
              <w:jc w:val="center"/>
            </w:pPr>
            <w:r w:rsidRPr="000F126F">
              <w:t>02</w:t>
            </w:r>
          </w:p>
        </w:tc>
      </w:tr>
      <w:tr w:rsidR="00F70CB5" w:rsidRPr="000F126F" w14:paraId="01E0B8EE" w14:textId="77777777" w:rsidTr="008A14F1">
        <w:trPr>
          <w:jc w:val="center"/>
        </w:trPr>
        <w:tc>
          <w:tcPr>
            <w:tcW w:w="6804" w:type="dxa"/>
            <w:tcBorders>
              <w:top w:val="single" w:sz="4" w:space="0" w:color="auto"/>
              <w:left w:val="single" w:sz="4" w:space="0" w:color="auto"/>
              <w:bottom w:val="single" w:sz="4" w:space="0" w:color="auto"/>
              <w:right w:val="single" w:sz="4" w:space="0" w:color="auto"/>
            </w:tcBorders>
            <w:vAlign w:val="center"/>
            <w:hideMark/>
          </w:tcPr>
          <w:p w14:paraId="58830657" w14:textId="77777777" w:rsidR="00F70CB5" w:rsidRPr="000F126F" w:rsidRDefault="00F70CB5" w:rsidP="00D10610">
            <w:pPr>
              <w:jc w:val="center"/>
            </w:pPr>
            <w:r w:rsidRPr="000F126F">
              <w:t>Por dificultar ou impedir o acesso da fiscalização a documentos, materiais e canteiros de obras.</w:t>
            </w:r>
          </w:p>
        </w:tc>
        <w:tc>
          <w:tcPr>
            <w:tcW w:w="1593" w:type="dxa"/>
            <w:tcBorders>
              <w:top w:val="single" w:sz="4" w:space="0" w:color="auto"/>
              <w:left w:val="single" w:sz="4" w:space="0" w:color="auto"/>
              <w:bottom w:val="single" w:sz="4" w:space="0" w:color="auto"/>
              <w:right w:val="single" w:sz="4" w:space="0" w:color="auto"/>
            </w:tcBorders>
            <w:vAlign w:val="center"/>
            <w:hideMark/>
          </w:tcPr>
          <w:p w14:paraId="3597212E" w14:textId="77777777" w:rsidR="00F70CB5" w:rsidRPr="000F126F" w:rsidRDefault="00F70CB5" w:rsidP="00D10610">
            <w:pPr>
              <w:jc w:val="center"/>
            </w:pPr>
            <w:r w:rsidRPr="000F126F">
              <w:t>02</w:t>
            </w:r>
          </w:p>
        </w:tc>
      </w:tr>
      <w:tr w:rsidR="00F70CB5" w:rsidRPr="000F126F" w14:paraId="2FDF2D43" w14:textId="77777777" w:rsidTr="008A14F1">
        <w:trPr>
          <w:jc w:val="center"/>
        </w:trPr>
        <w:tc>
          <w:tcPr>
            <w:tcW w:w="6804" w:type="dxa"/>
            <w:tcBorders>
              <w:top w:val="single" w:sz="4" w:space="0" w:color="auto"/>
              <w:left w:val="single" w:sz="4" w:space="0" w:color="auto"/>
              <w:bottom w:val="single" w:sz="4" w:space="0" w:color="auto"/>
              <w:right w:val="single" w:sz="4" w:space="0" w:color="auto"/>
            </w:tcBorders>
            <w:vAlign w:val="center"/>
            <w:hideMark/>
          </w:tcPr>
          <w:p w14:paraId="2523466C" w14:textId="77777777" w:rsidR="00F70CB5" w:rsidRPr="000F126F" w:rsidRDefault="00F70CB5" w:rsidP="00D10610">
            <w:pPr>
              <w:jc w:val="center"/>
            </w:pPr>
            <w:r w:rsidRPr="000F126F">
              <w:t>Pelo atraso no cumprimento dos prazos estabelecidos no Cronograma Físico do serviço, desde que injustificados ou cuja justificativa não tenha sido aceita pela fiscalização.</w:t>
            </w:r>
          </w:p>
        </w:tc>
        <w:tc>
          <w:tcPr>
            <w:tcW w:w="1593" w:type="dxa"/>
            <w:tcBorders>
              <w:top w:val="single" w:sz="4" w:space="0" w:color="auto"/>
              <w:left w:val="single" w:sz="4" w:space="0" w:color="auto"/>
              <w:bottom w:val="single" w:sz="4" w:space="0" w:color="auto"/>
              <w:right w:val="single" w:sz="4" w:space="0" w:color="auto"/>
            </w:tcBorders>
            <w:vAlign w:val="center"/>
            <w:hideMark/>
          </w:tcPr>
          <w:p w14:paraId="55516D69" w14:textId="77777777" w:rsidR="00F70CB5" w:rsidRPr="000F126F" w:rsidRDefault="00F70CB5" w:rsidP="00D10610">
            <w:pPr>
              <w:jc w:val="center"/>
            </w:pPr>
            <w:r w:rsidRPr="000F126F">
              <w:t>03</w:t>
            </w:r>
          </w:p>
        </w:tc>
      </w:tr>
      <w:tr w:rsidR="00F70CB5" w:rsidRPr="000F126F" w14:paraId="6016D1DB" w14:textId="77777777" w:rsidTr="008A14F1">
        <w:trPr>
          <w:jc w:val="center"/>
        </w:trPr>
        <w:tc>
          <w:tcPr>
            <w:tcW w:w="6804" w:type="dxa"/>
            <w:tcBorders>
              <w:top w:val="single" w:sz="4" w:space="0" w:color="auto"/>
              <w:left w:val="single" w:sz="4" w:space="0" w:color="auto"/>
              <w:bottom w:val="single" w:sz="4" w:space="0" w:color="auto"/>
              <w:right w:val="single" w:sz="4" w:space="0" w:color="auto"/>
            </w:tcBorders>
            <w:vAlign w:val="center"/>
            <w:hideMark/>
          </w:tcPr>
          <w:p w14:paraId="1FD82E32" w14:textId="77777777" w:rsidR="00F70CB5" w:rsidRPr="000F126F" w:rsidRDefault="00F70CB5" w:rsidP="00D10610">
            <w:pPr>
              <w:jc w:val="center"/>
            </w:pPr>
            <w:r w:rsidRPr="000F126F">
              <w:t>Pelo atraso na conclusão do serviço, em conformidade com o prazo contratado ou aditado.</w:t>
            </w:r>
          </w:p>
        </w:tc>
        <w:tc>
          <w:tcPr>
            <w:tcW w:w="1593" w:type="dxa"/>
            <w:tcBorders>
              <w:top w:val="single" w:sz="4" w:space="0" w:color="auto"/>
              <w:left w:val="single" w:sz="4" w:space="0" w:color="auto"/>
              <w:bottom w:val="single" w:sz="4" w:space="0" w:color="auto"/>
              <w:right w:val="single" w:sz="4" w:space="0" w:color="auto"/>
            </w:tcBorders>
            <w:vAlign w:val="center"/>
            <w:hideMark/>
          </w:tcPr>
          <w:p w14:paraId="4370F940" w14:textId="77777777" w:rsidR="00F70CB5" w:rsidRPr="000F126F" w:rsidRDefault="00F70CB5" w:rsidP="00D10610">
            <w:pPr>
              <w:jc w:val="center"/>
            </w:pPr>
            <w:r w:rsidRPr="000F126F">
              <w:t>04</w:t>
            </w:r>
          </w:p>
        </w:tc>
      </w:tr>
    </w:tbl>
    <w:p w14:paraId="292171AA" w14:textId="77777777" w:rsidR="003355A7" w:rsidRPr="000F126F" w:rsidRDefault="003355A7" w:rsidP="0057385B"/>
    <w:p w14:paraId="667DB4F1" w14:textId="7E1C9232" w:rsidR="00F70CB5" w:rsidRPr="000F126F" w:rsidRDefault="00F70CB5" w:rsidP="0057385B">
      <w:pPr>
        <w:pStyle w:val="Ttulo2"/>
      </w:pPr>
      <w:r w:rsidRPr="000F126F">
        <w:t>Comprovando o impedimento ou reconhecida a força maior, devidamente justificados e aceitos pela fiscalização, em relação a um dos eventos arrolados na Tabela 01, a contratada ficará isenta das penalidades mencionadas.</w:t>
      </w:r>
    </w:p>
    <w:p w14:paraId="7F938173" w14:textId="591F244C" w:rsidR="00F70CB5" w:rsidRPr="000F126F" w:rsidRDefault="00F70CB5" w:rsidP="0057385B">
      <w:pPr>
        <w:pStyle w:val="Ttulo2"/>
      </w:pPr>
      <w:r w:rsidRPr="000F126F">
        <w:t xml:space="preserve">Ocorrida a inadimplência, a multa será aplicada pela </w:t>
      </w:r>
      <w:r w:rsidR="00D725B8">
        <w:t>CODEVASF</w:t>
      </w:r>
      <w:r w:rsidRPr="000F126F">
        <w:t>, após regular processo administrativo, observando-se o seguinte.</w:t>
      </w:r>
    </w:p>
    <w:p w14:paraId="58DA1B4D" w14:textId="77777777" w:rsidR="00F70CB5" w:rsidRPr="000F126F" w:rsidRDefault="00F70CB5" w:rsidP="0057385B">
      <w:pPr>
        <w:pStyle w:val="Ttulo2"/>
      </w:pPr>
      <w:r w:rsidRPr="000F126F">
        <w:t>A multa será descontada da garantia prestada pela contratada;</w:t>
      </w:r>
    </w:p>
    <w:p w14:paraId="425642FF" w14:textId="77777777" w:rsidR="00F70CB5" w:rsidRPr="000F126F" w:rsidRDefault="00F70CB5" w:rsidP="0057385B">
      <w:pPr>
        <w:pStyle w:val="Ttulo2"/>
      </w:pPr>
      <w:r w:rsidRPr="000F126F">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02550B4E" w14:textId="77777777" w:rsidR="00F70CB5" w:rsidRPr="000F126F" w:rsidRDefault="00F70CB5" w:rsidP="0057385B">
      <w:pPr>
        <w:pStyle w:val="Ttulo2"/>
      </w:pPr>
      <w:r w:rsidRPr="000F126F">
        <w:t>Caso o valor do faturamento seja insuficiente para cobrir a multa, a contratada será convocada para complementação do seu valor no prazo de 5 (cinco) dias a contar da data da convocação;</w:t>
      </w:r>
    </w:p>
    <w:p w14:paraId="139F5A93" w14:textId="78B150DE" w:rsidR="00F70CB5" w:rsidRPr="000F126F" w:rsidRDefault="00F70CB5" w:rsidP="0057385B">
      <w:pPr>
        <w:pStyle w:val="Ttulo2"/>
      </w:pPr>
      <w:r w:rsidRPr="000F126F">
        <w:t>Não havendo qualquer importância a ser recebida pela contratada, esta será convocada a recolher</w:t>
      </w:r>
      <w:r w:rsidR="002B4422" w:rsidRPr="000F126F">
        <w:t xml:space="preserve"> </w:t>
      </w:r>
      <w:r w:rsidRPr="000F126F">
        <w:t>o valor total da multa, no prazo de 5 (cinco) dias, contado a partir da data da comunicação.</w:t>
      </w:r>
    </w:p>
    <w:p w14:paraId="63626576" w14:textId="6373C73C" w:rsidR="00F70CB5" w:rsidRPr="000F126F" w:rsidRDefault="002B4422" w:rsidP="0057385B">
      <w:pPr>
        <w:pStyle w:val="Ttulo2"/>
      </w:pPr>
      <w:r w:rsidRPr="000F126F">
        <w:t>A Contratada</w:t>
      </w:r>
      <w:r w:rsidR="00F70CB5" w:rsidRPr="000F126F">
        <w:t xml:space="preserve"> terá um prazo inicialmente de 10(dez) dias úteis para defesa prévia e, posteriormente, diante de uma eventual decisão que lhe tenha sido desfavorável, terá mais um prazo de 05(cinco) dias úteis, contado a partir da data de cientificação da aplicação multa, para apresentar recurso à </w:t>
      </w:r>
      <w:r w:rsidR="00D725B8">
        <w:t>CODEVASF</w:t>
      </w:r>
      <w:r w:rsidR="00F70CB5" w:rsidRPr="000F126F">
        <w:t>. Ouvida a fiscalização e acompanhamento do contrato, o recurso será encaminhado à Assessoria Jurídica da Superintendência Regional/Sede, que procederá ao seu exame.</w:t>
      </w:r>
    </w:p>
    <w:p w14:paraId="50DB4937" w14:textId="3B65BB24" w:rsidR="00F70CB5" w:rsidRPr="000F126F" w:rsidRDefault="00F70CB5" w:rsidP="0057385B">
      <w:pPr>
        <w:pStyle w:val="Ttulo2"/>
      </w:pPr>
      <w:r w:rsidRPr="000F126F">
        <w:t xml:space="preserve">Após o procedimento estabelecido no item anterior, o recurso será apreciado pela Diretoria Executiva da </w:t>
      </w:r>
      <w:r w:rsidR="00D725B8">
        <w:t>CODEVASF</w:t>
      </w:r>
      <w:r w:rsidRPr="000F126F">
        <w:t>, que poderá relevar ou não a multa.</w:t>
      </w:r>
    </w:p>
    <w:p w14:paraId="0794ABA9" w14:textId="6A914F6B" w:rsidR="00F70CB5" w:rsidRPr="000F126F" w:rsidRDefault="00F70CB5" w:rsidP="0057385B">
      <w:pPr>
        <w:pStyle w:val="Ttulo2"/>
      </w:pPr>
      <w:r w:rsidRPr="000F126F">
        <w:t xml:space="preserve">Em caso de revelação da multa, a </w:t>
      </w:r>
      <w:r w:rsidR="00D725B8">
        <w:t>CODEVASF</w:t>
      </w:r>
      <w:r w:rsidRPr="000F126F">
        <w:t xml:space="preserve"> se reserva o direito de cobrar perdas e danos porventura cabíveis em razão do inadimplemento de outras obrigações, não constituindo a revelação novação contratual nem desistência dos direitos que lhe forem assegurados.</w:t>
      </w:r>
    </w:p>
    <w:p w14:paraId="6D8A1C5A" w14:textId="518746D3" w:rsidR="00F70CB5" w:rsidRPr="000F126F" w:rsidRDefault="00F70CB5" w:rsidP="0057385B">
      <w:pPr>
        <w:pStyle w:val="Ttulo2"/>
      </w:pPr>
      <w:r w:rsidRPr="000F126F">
        <w:t>Caso a Diretoria Executiva mantenha a multa, não caberá novo recurso administrativo.</w:t>
      </w:r>
    </w:p>
    <w:p w14:paraId="202D1708" w14:textId="0F1B0FC6" w:rsidR="00466BBA" w:rsidRPr="000F126F" w:rsidRDefault="00466BBA" w:rsidP="0057385B">
      <w:pPr>
        <w:pStyle w:val="Ttulo1"/>
      </w:pPr>
      <w:bookmarkStart w:id="62" w:name="_Toc56612330"/>
      <w:r w:rsidRPr="000F126F">
        <w:t>CONDIÇÕES GERAIS</w:t>
      </w:r>
      <w:bookmarkEnd w:id="55"/>
      <w:bookmarkEnd w:id="62"/>
    </w:p>
    <w:p w14:paraId="7CD94666" w14:textId="2598D664" w:rsidR="00466BBA" w:rsidRPr="006E3CCA" w:rsidRDefault="00466BBA" w:rsidP="0057385B">
      <w:pPr>
        <w:pStyle w:val="Ttulo2"/>
      </w:pPr>
      <w:r w:rsidRPr="006E3CCA">
        <w:t>Os resultados dos serviços, incluindo os desenhos origi</w:t>
      </w:r>
      <w:r w:rsidR="00F701D9" w:rsidRPr="006E3CCA">
        <w:t>nais,</w:t>
      </w:r>
      <w:r w:rsidRPr="006E3CCA">
        <w:t xml:space="preserve"> as memórias de cálculo,</w:t>
      </w:r>
      <w:r w:rsidR="00186AE6" w:rsidRPr="006E3CCA">
        <w:t xml:space="preserve"> sistemas informatizados,</w:t>
      </w:r>
      <w:r w:rsidRPr="006E3CCA">
        <w:t xml:space="preserve"> as informações obtidas e os métodos desenvolvidos no contexto dos serviços serão</w:t>
      </w:r>
      <w:r w:rsidR="0050031A" w:rsidRPr="006E3CCA">
        <w:t xml:space="preserve"> de</w:t>
      </w:r>
      <w:r w:rsidRPr="006E3CCA">
        <w:t xml:space="preserve"> propriedade da </w:t>
      </w:r>
      <w:r w:rsidR="00D725B8">
        <w:t>CODEVASF</w:t>
      </w:r>
      <w:r w:rsidR="00167EF9" w:rsidRPr="006E3CCA">
        <w:t xml:space="preserve"> </w:t>
      </w:r>
      <w:r w:rsidRPr="006E3CCA">
        <w:t>e seu uso por terceiros só se realizará por expressa autorização da mesma.</w:t>
      </w:r>
    </w:p>
    <w:p w14:paraId="254EB5EB" w14:textId="53BAC29B" w:rsidR="00186AE6" w:rsidRPr="006E3CCA" w:rsidRDefault="00186AE6" w:rsidP="0057385B">
      <w:pPr>
        <w:pStyle w:val="Ttulo2"/>
      </w:pPr>
      <w:r w:rsidRPr="006E3CCA">
        <w:t xml:space="preserve">Este Termo de Referência e seus anexos farão parte integrante do </w:t>
      </w:r>
      <w:r w:rsidR="00167EF9" w:rsidRPr="006E3CCA">
        <w:t xml:space="preserve">Contrato </w:t>
      </w:r>
      <w:r w:rsidRPr="006E3CCA">
        <w:t>a ser firmado com a CONTRATADA, independente de transições.</w:t>
      </w:r>
    </w:p>
    <w:p w14:paraId="3AE61D63" w14:textId="77777777" w:rsidR="00212C50" w:rsidRPr="006E3CCA" w:rsidRDefault="00212C50" w:rsidP="0057385B">
      <w:pPr>
        <w:pStyle w:val="Ttulo1"/>
      </w:pPr>
      <w:bookmarkStart w:id="63" w:name="_Ref441139391"/>
      <w:bookmarkStart w:id="64" w:name="_Toc514937662"/>
      <w:bookmarkStart w:id="65" w:name="_Toc56612331"/>
      <w:r w:rsidRPr="006E3CCA">
        <w:lastRenderedPageBreak/>
        <w:t>ANEXOS</w:t>
      </w:r>
      <w:bookmarkEnd w:id="63"/>
      <w:bookmarkEnd w:id="64"/>
      <w:bookmarkEnd w:id="65"/>
    </w:p>
    <w:p w14:paraId="52CEC517" w14:textId="77777777" w:rsidR="00212C50" w:rsidRPr="006E3CCA" w:rsidRDefault="00212C50" w:rsidP="0057385B">
      <w:pPr>
        <w:pStyle w:val="Ttulo2"/>
      </w:pPr>
      <w:r w:rsidRPr="006E3CCA">
        <w:t>São ainda, documentos integrantes deste Termo de Referência, CD-ROM contendo:</w:t>
      </w:r>
    </w:p>
    <w:p w14:paraId="7ECB6906" w14:textId="4A973296" w:rsidR="004819C4" w:rsidRDefault="00AA241C" w:rsidP="005E7343">
      <w:pPr>
        <w:pStyle w:val="Sub03"/>
      </w:pPr>
      <w:r>
        <w:fldChar w:fldCharType="begin"/>
      </w:r>
      <w:r>
        <w:instrText xml:space="preserve"> REF _Ref55598535 \h </w:instrText>
      </w:r>
      <w:r>
        <w:fldChar w:fldCharType="separate"/>
      </w:r>
      <w:r w:rsidR="00F56B0F">
        <w:t xml:space="preserve">ANEXO </w:t>
      </w:r>
      <w:r w:rsidR="00F56B0F">
        <w:rPr>
          <w:noProof/>
        </w:rPr>
        <w:t>1</w:t>
      </w:r>
      <w:r w:rsidR="00F56B0F">
        <w:t xml:space="preserve">: </w:t>
      </w:r>
      <w:r w:rsidR="00F56B0F" w:rsidRPr="003355A7">
        <w:t>D</w:t>
      </w:r>
      <w:r w:rsidR="00F56B0F">
        <w:t>etalhamento das justificativas</w:t>
      </w:r>
      <w:r>
        <w:fldChar w:fldCharType="end"/>
      </w:r>
      <w:r w:rsidR="004819C4">
        <w:t>;</w:t>
      </w:r>
    </w:p>
    <w:p w14:paraId="2919B5B4" w14:textId="561302D8" w:rsidR="005E7343" w:rsidRDefault="000F126F" w:rsidP="000F126F">
      <w:pPr>
        <w:pStyle w:val="Sub03"/>
      </w:pPr>
      <w:r>
        <w:fldChar w:fldCharType="begin"/>
      </w:r>
      <w:r>
        <w:instrText xml:space="preserve"> REF _Ref55641980 \h  \* MERGEFORMAT </w:instrText>
      </w:r>
      <w:r>
        <w:fldChar w:fldCharType="separate"/>
      </w:r>
      <w:r w:rsidR="00F56B0F">
        <w:t xml:space="preserve">ANEXO </w:t>
      </w:r>
      <w:r w:rsidR="00F56B0F">
        <w:rPr>
          <w:noProof/>
        </w:rPr>
        <w:t>2</w:t>
      </w:r>
      <w:r w:rsidR="00F56B0F">
        <w:t xml:space="preserve">: </w:t>
      </w:r>
      <w:r w:rsidR="00F56B0F" w:rsidRPr="001F5B91">
        <w:t>D</w:t>
      </w:r>
      <w:r w:rsidR="00F56B0F">
        <w:t>etalhamento dos encargos sociais</w:t>
      </w:r>
      <w:r>
        <w:fldChar w:fldCharType="end"/>
      </w:r>
      <w:r>
        <w:t>;</w:t>
      </w:r>
    </w:p>
    <w:p w14:paraId="19252192" w14:textId="2165D231" w:rsidR="000F126F" w:rsidRDefault="000F126F" w:rsidP="000F126F">
      <w:pPr>
        <w:pStyle w:val="Sub03"/>
      </w:pPr>
      <w:r>
        <w:fldChar w:fldCharType="begin"/>
      </w:r>
      <w:r>
        <w:instrText xml:space="preserve"> REF _Ref55641989 \h  \* MERGEFORMAT </w:instrText>
      </w:r>
      <w:r>
        <w:fldChar w:fldCharType="separate"/>
      </w:r>
      <w:r w:rsidR="00F56B0F">
        <w:t xml:space="preserve">ANEXO </w:t>
      </w:r>
      <w:r w:rsidR="00F56B0F">
        <w:rPr>
          <w:noProof/>
        </w:rPr>
        <w:t>3</w:t>
      </w:r>
      <w:r w:rsidR="00F56B0F">
        <w:t>: Detalhamento do BDI</w:t>
      </w:r>
      <w:r>
        <w:fldChar w:fldCharType="end"/>
      </w:r>
      <w:r>
        <w:t>;</w:t>
      </w:r>
    </w:p>
    <w:p w14:paraId="2F82E5F5" w14:textId="1B1A5E60" w:rsidR="000F126F" w:rsidRDefault="000F126F" w:rsidP="000F126F">
      <w:pPr>
        <w:pStyle w:val="Sub03"/>
      </w:pPr>
      <w:r>
        <w:fldChar w:fldCharType="begin"/>
      </w:r>
      <w:r>
        <w:instrText xml:space="preserve"> REF _Ref55641997 \h  \* MERGEFORMAT </w:instrText>
      </w:r>
      <w:r>
        <w:fldChar w:fldCharType="separate"/>
      </w:r>
      <w:r w:rsidR="00F56B0F">
        <w:t xml:space="preserve">ANEXO </w:t>
      </w:r>
      <w:r w:rsidR="00F56B0F">
        <w:rPr>
          <w:noProof/>
        </w:rPr>
        <w:t>4</w:t>
      </w:r>
      <w:r w:rsidR="00F56B0F">
        <w:t xml:space="preserve">: </w:t>
      </w:r>
      <w:r w:rsidR="00F56B0F" w:rsidRPr="006E3CCA">
        <w:t>P</w:t>
      </w:r>
      <w:r w:rsidR="00F56B0F">
        <w:t>lanilha de custos do orçamento de referência</w:t>
      </w:r>
      <w:r>
        <w:fldChar w:fldCharType="end"/>
      </w:r>
      <w:r>
        <w:t>;</w:t>
      </w:r>
    </w:p>
    <w:p w14:paraId="739C135E" w14:textId="09265707" w:rsidR="000F126F" w:rsidRDefault="000F126F" w:rsidP="000F126F">
      <w:pPr>
        <w:pStyle w:val="Sub03"/>
      </w:pPr>
      <w:r>
        <w:fldChar w:fldCharType="begin"/>
      </w:r>
      <w:r>
        <w:instrText xml:space="preserve"> REF _Ref55642006 \h  \* MERGEFORMAT </w:instrText>
      </w:r>
      <w:r>
        <w:fldChar w:fldCharType="separate"/>
      </w:r>
      <w:r w:rsidR="00F56B0F">
        <w:t xml:space="preserve">ANEXO </w:t>
      </w:r>
      <w:r w:rsidR="00F56B0F">
        <w:rPr>
          <w:noProof/>
        </w:rPr>
        <w:t>5</w:t>
      </w:r>
      <w:r w:rsidR="00F56B0F">
        <w:t>: Projeto básico e Especificações Técnicas</w:t>
      </w:r>
      <w:r>
        <w:fldChar w:fldCharType="end"/>
      </w:r>
      <w:r>
        <w:t>;</w:t>
      </w:r>
    </w:p>
    <w:p w14:paraId="2543C7A8" w14:textId="523D6810" w:rsidR="000F126F" w:rsidRDefault="000F126F" w:rsidP="000F126F">
      <w:pPr>
        <w:pStyle w:val="Sub03"/>
      </w:pPr>
      <w:r>
        <w:fldChar w:fldCharType="begin"/>
      </w:r>
      <w:r>
        <w:instrText xml:space="preserve"> REF _Ref55642014 \h  \* MERGEFORMAT </w:instrText>
      </w:r>
      <w:r>
        <w:fldChar w:fldCharType="separate"/>
      </w:r>
      <w:r w:rsidR="00F56B0F">
        <w:t xml:space="preserve">ANEXO </w:t>
      </w:r>
      <w:r w:rsidR="00F56B0F">
        <w:rPr>
          <w:noProof/>
        </w:rPr>
        <w:t>6</w:t>
      </w:r>
      <w:r w:rsidR="00F56B0F">
        <w:t xml:space="preserve">: </w:t>
      </w:r>
      <w:r w:rsidR="00F56B0F" w:rsidRPr="006E3CCA">
        <w:t>M</w:t>
      </w:r>
      <w:r w:rsidR="00F56B0F">
        <w:t>anual de placas da CODEVASF e marca do Governo</w:t>
      </w:r>
      <w:r>
        <w:fldChar w:fldCharType="end"/>
      </w:r>
      <w:r>
        <w:t>.</w:t>
      </w:r>
    </w:p>
    <w:p w14:paraId="19423B2D" w14:textId="77777777" w:rsidR="000F126F" w:rsidRPr="005E7343" w:rsidRDefault="000F126F" w:rsidP="0057385B"/>
    <w:p w14:paraId="364E77AB" w14:textId="12E8260F" w:rsidR="00135275" w:rsidRPr="006E3CCA" w:rsidRDefault="00135275" w:rsidP="0057385B">
      <w:r w:rsidRPr="006E3CCA">
        <w:br w:type="page"/>
      </w:r>
    </w:p>
    <w:p w14:paraId="05CF331E" w14:textId="77777777" w:rsidR="00466BBA" w:rsidRPr="006E3CCA" w:rsidRDefault="00466BBA" w:rsidP="0057385B"/>
    <w:p w14:paraId="78E8AB49" w14:textId="77777777" w:rsidR="00466BBA" w:rsidRPr="006E3CCA" w:rsidRDefault="00466BBA" w:rsidP="0057385B"/>
    <w:p w14:paraId="110001DD" w14:textId="7319B516" w:rsidR="00466BBA" w:rsidRDefault="00466BBA" w:rsidP="0057385B"/>
    <w:p w14:paraId="3C4508B3" w14:textId="3F6B90AC" w:rsidR="004606A6" w:rsidRDefault="004606A6" w:rsidP="0057385B"/>
    <w:p w14:paraId="1C99E191" w14:textId="566F2B4D" w:rsidR="004606A6" w:rsidRDefault="004606A6" w:rsidP="0057385B"/>
    <w:p w14:paraId="01DD0896" w14:textId="179F0D47" w:rsidR="004606A6" w:rsidRDefault="004606A6" w:rsidP="0057385B"/>
    <w:p w14:paraId="4BCD2BC5" w14:textId="19150048" w:rsidR="004606A6" w:rsidRDefault="004606A6" w:rsidP="0057385B"/>
    <w:p w14:paraId="55B88A38" w14:textId="7388E1D3" w:rsidR="004606A6" w:rsidRDefault="004606A6" w:rsidP="0057385B"/>
    <w:p w14:paraId="654C63F2" w14:textId="3EA32457" w:rsidR="004606A6" w:rsidRDefault="004606A6" w:rsidP="0057385B"/>
    <w:p w14:paraId="13B5E6E3" w14:textId="44675EAB" w:rsidR="004606A6" w:rsidRDefault="004606A6" w:rsidP="0057385B"/>
    <w:p w14:paraId="4CA7958B" w14:textId="5420E404" w:rsidR="004606A6" w:rsidRDefault="004606A6" w:rsidP="0057385B"/>
    <w:p w14:paraId="0CD84439" w14:textId="5FBDFF38" w:rsidR="004606A6" w:rsidRDefault="004606A6" w:rsidP="0057385B"/>
    <w:p w14:paraId="16F4F03F" w14:textId="4DB15FC0" w:rsidR="004606A6" w:rsidRDefault="004606A6" w:rsidP="0057385B"/>
    <w:p w14:paraId="28B331CD" w14:textId="7D8A5245" w:rsidR="004606A6" w:rsidRDefault="004606A6" w:rsidP="0057385B"/>
    <w:p w14:paraId="3E83283D" w14:textId="48AB79B6" w:rsidR="004606A6" w:rsidRDefault="004606A6" w:rsidP="0057385B"/>
    <w:p w14:paraId="756914E1" w14:textId="5B52ECCE" w:rsidR="004606A6" w:rsidRDefault="004606A6" w:rsidP="0057385B"/>
    <w:p w14:paraId="1753786D" w14:textId="783F9C0D" w:rsidR="004606A6" w:rsidRDefault="004606A6" w:rsidP="0057385B"/>
    <w:p w14:paraId="3B52903D" w14:textId="69745531" w:rsidR="004606A6" w:rsidRDefault="004606A6" w:rsidP="0057385B"/>
    <w:p w14:paraId="2EF51B42" w14:textId="0C238062" w:rsidR="004606A6" w:rsidRDefault="004606A6" w:rsidP="0057385B"/>
    <w:p w14:paraId="4900D511" w14:textId="3FFAC01F" w:rsidR="004606A6" w:rsidRDefault="004606A6" w:rsidP="0057385B"/>
    <w:p w14:paraId="11A94207" w14:textId="2556B513" w:rsidR="004606A6" w:rsidRDefault="004606A6" w:rsidP="0057385B"/>
    <w:p w14:paraId="0A6D6C07" w14:textId="22D5FF05" w:rsidR="004606A6" w:rsidRDefault="004606A6" w:rsidP="0057385B"/>
    <w:p w14:paraId="06A51852" w14:textId="06A2A96E" w:rsidR="004606A6" w:rsidRDefault="004606A6" w:rsidP="0057385B"/>
    <w:p w14:paraId="294A97CF" w14:textId="77777777" w:rsidR="004606A6" w:rsidRDefault="004606A6" w:rsidP="0057385B"/>
    <w:p w14:paraId="1C8348B4" w14:textId="77777777" w:rsidR="004606A6" w:rsidRPr="006E3CCA" w:rsidRDefault="004606A6" w:rsidP="0057385B"/>
    <w:p w14:paraId="17858AA1" w14:textId="77777777" w:rsidR="00466BBA" w:rsidRPr="006E3CCA" w:rsidRDefault="00466BBA" w:rsidP="0057385B"/>
    <w:p w14:paraId="7923F7FC" w14:textId="77777777" w:rsidR="00466BBA" w:rsidRPr="006E3CCA" w:rsidRDefault="00466BBA" w:rsidP="0057385B"/>
    <w:p w14:paraId="73ED72E8" w14:textId="77777777" w:rsidR="00A32D60" w:rsidRPr="006E3CCA" w:rsidRDefault="00A32D60" w:rsidP="0057385B"/>
    <w:p w14:paraId="775E31ED" w14:textId="77777777" w:rsidR="00A32D60" w:rsidRPr="006E3CCA" w:rsidRDefault="00A32D60" w:rsidP="0057385B"/>
    <w:p w14:paraId="73AE56D8" w14:textId="77777777" w:rsidR="00466BBA" w:rsidRPr="00DA1463" w:rsidRDefault="00466BBA" w:rsidP="00DA1463">
      <w:pPr>
        <w:jc w:val="center"/>
        <w:rPr>
          <w:b/>
          <w:bCs/>
          <w:sz w:val="40"/>
          <w:szCs w:val="40"/>
        </w:rPr>
      </w:pPr>
      <w:r w:rsidRPr="00DA1463">
        <w:rPr>
          <w:b/>
          <w:bCs/>
          <w:sz w:val="40"/>
          <w:szCs w:val="40"/>
        </w:rPr>
        <w:t>ANEXOS</w:t>
      </w:r>
    </w:p>
    <w:p w14:paraId="53CBDAF7" w14:textId="77777777" w:rsidR="00315A9F" w:rsidRPr="006E3CCA" w:rsidRDefault="00466BBA" w:rsidP="0057385B">
      <w:pPr>
        <w:pStyle w:val="Legenda"/>
      </w:pPr>
      <w:r w:rsidRPr="006E3CCA">
        <w:br w:type="page"/>
      </w:r>
      <w:bookmarkStart w:id="66" w:name="_Toc49071962"/>
    </w:p>
    <w:p w14:paraId="7B11F801" w14:textId="4CDBAEE7" w:rsidR="00AA241C" w:rsidRDefault="00AA241C" w:rsidP="00AA241C">
      <w:pPr>
        <w:pStyle w:val="Legenda"/>
      </w:pPr>
      <w:bookmarkStart w:id="67" w:name="_Ref55598535"/>
      <w:bookmarkStart w:id="68" w:name="_Toc55639077"/>
      <w:bookmarkStart w:id="69" w:name="_Ref55580817"/>
      <w:r>
        <w:lastRenderedPageBreak/>
        <w:t xml:space="preserve">ANEXO </w:t>
      </w:r>
      <w:r w:rsidR="00FD4584">
        <w:fldChar w:fldCharType="begin"/>
      </w:r>
      <w:r w:rsidR="00FD4584">
        <w:instrText xml:space="preserve"> SEQ ANEXO \* ARABIC </w:instrText>
      </w:r>
      <w:r w:rsidR="00FD4584">
        <w:fldChar w:fldCharType="separate"/>
      </w:r>
      <w:r w:rsidR="00F56B0F">
        <w:rPr>
          <w:noProof/>
        </w:rPr>
        <w:t>1</w:t>
      </w:r>
      <w:r w:rsidR="00FD4584">
        <w:rPr>
          <w:noProof/>
        </w:rPr>
        <w:fldChar w:fldCharType="end"/>
      </w:r>
      <w:r w:rsidR="004606A6">
        <w:t xml:space="preserve">: </w:t>
      </w:r>
      <w:r w:rsidR="00930762" w:rsidRPr="003355A7">
        <w:t>D</w:t>
      </w:r>
      <w:r w:rsidR="00A14261">
        <w:t>etalhamento das justificativas</w:t>
      </w:r>
      <w:bookmarkEnd w:id="67"/>
      <w:bookmarkEnd w:id="68"/>
    </w:p>
    <w:p w14:paraId="7C6F0A50" w14:textId="4ADC89C8" w:rsidR="003F5356" w:rsidRPr="00183C34" w:rsidRDefault="00930762" w:rsidP="0057385B">
      <w:pPr>
        <w:rPr>
          <w:b/>
          <w:bCs/>
          <w:i/>
          <w:iCs/>
          <w:u w:val="single"/>
        </w:rPr>
      </w:pPr>
      <w:bookmarkStart w:id="70" w:name="_Ref520282389"/>
      <w:bookmarkStart w:id="71" w:name="_Ref520282443"/>
      <w:bookmarkStart w:id="72" w:name="_Ref520452649"/>
      <w:bookmarkEnd w:id="69"/>
      <w:r w:rsidRPr="00183C34">
        <w:rPr>
          <w:b/>
          <w:bCs/>
          <w:i/>
          <w:iCs/>
          <w:u w:val="single"/>
        </w:rPr>
        <w:t>Finalidade:</w:t>
      </w:r>
    </w:p>
    <w:p w14:paraId="1C157BD1" w14:textId="36B1BFD1" w:rsidR="00EE5A93" w:rsidRPr="006E3CCA" w:rsidRDefault="003F5356" w:rsidP="0057385B">
      <w:r w:rsidRPr="006E3CCA">
        <w:t>E</w:t>
      </w:r>
      <w:r w:rsidR="00930762" w:rsidRPr="006E3CCA">
        <w:t>ste anexo tem por finalidade incluir exigências e particularidades em função da especificidade da obra ou serviço de engenharia, previstas no Termo de Referência e que passam a integrar o TR.</w:t>
      </w:r>
    </w:p>
    <w:p w14:paraId="31F31591" w14:textId="77777777" w:rsidR="00930762" w:rsidRPr="006E3CCA" w:rsidRDefault="00930762" w:rsidP="0057385B"/>
    <w:p w14:paraId="558F1718" w14:textId="1FB80AE0" w:rsidR="00930762" w:rsidRPr="00342C5D" w:rsidRDefault="00930762" w:rsidP="0057385B">
      <w:pPr>
        <w:rPr>
          <w:b/>
          <w:bCs/>
          <w:i/>
          <w:iCs/>
          <w:u w:val="single"/>
        </w:rPr>
      </w:pPr>
      <w:r w:rsidRPr="00446271">
        <w:rPr>
          <w:b/>
          <w:bCs/>
          <w:i/>
          <w:iCs/>
          <w:u w:val="single"/>
        </w:rPr>
        <w:t xml:space="preserve">Da </w:t>
      </w:r>
      <w:r w:rsidRPr="00342C5D">
        <w:rPr>
          <w:b/>
          <w:bCs/>
          <w:i/>
          <w:iCs/>
          <w:u w:val="single"/>
        </w:rPr>
        <w:t>necessidade da contratação:</w:t>
      </w:r>
    </w:p>
    <w:p w14:paraId="1E30BD28" w14:textId="38F37B5A" w:rsidR="00937E17" w:rsidRDefault="00937E17" w:rsidP="0057385B">
      <w:r w:rsidRPr="00342C5D">
        <w:t xml:space="preserve">No período de 2011 a 2018, a </w:t>
      </w:r>
      <w:r w:rsidR="00D725B8">
        <w:t>CODEVASF</w:t>
      </w:r>
      <w:r w:rsidR="00342C5D">
        <w:t>,</w:t>
      </w:r>
      <w:r w:rsidRPr="00342C5D">
        <w:t xml:space="preserve"> por meio d</w:t>
      </w:r>
      <w:r w:rsidR="00342C5D">
        <w:t>a</w:t>
      </w:r>
      <w:r w:rsidRPr="00342C5D">
        <w:t xml:space="preserve"> Coordenação do Programa Água Para Todos</w:t>
      </w:r>
      <w:r w:rsidR="00342C5D">
        <w:t>,</w:t>
      </w:r>
      <w:r w:rsidRPr="00342C5D">
        <w:t xml:space="preserve"> implantou </w:t>
      </w:r>
      <w:r w:rsidR="00342C5D">
        <w:t xml:space="preserve">aproximadamente </w:t>
      </w:r>
      <w:r w:rsidRPr="00342C5D">
        <w:t xml:space="preserve">195 mil cisternas em sua área de atuação, beneficiando diretamente </w:t>
      </w:r>
      <w:r w:rsidR="00342C5D">
        <w:t xml:space="preserve">a </w:t>
      </w:r>
      <w:r w:rsidRPr="00342C5D">
        <w:t xml:space="preserve">mais de </w:t>
      </w:r>
      <w:r w:rsidR="00342C5D">
        <w:t>900.000 (</w:t>
      </w:r>
      <w:r w:rsidRPr="00342C5D">
        <w:t>novecentas mil</w:t>
      </w:r>
      <w:r w:rsidR="00342C5D">
        <w:t>)</w:t>
      </w:r>
      <w:r w:rsidRPr="00342C5D">
        <w:t xml:space="preserve"> pessoas</w:t>
      </w:r>
      <w:r w:rsidR="00342C5D">
        <w:t>,</w:t>
      </w:r>
      <w:r w:rsidRPr="00342C5D">
        <w:t xml:space="preserve"> apenas com essa ação.</w:t>
      </w:r>
    </w:p>
    <w:p w14:paraId="7EFA4A84" w14:textId="087509F8" w:rsidR="00937E17" w:rsidRPr="00342C5D" w:rsidRDefault="00937E17" w:rsidP="0057385B">
      <w:r w:rsidRPr="00342C5D">
        <w:t xml:space="preserve">Por falta de recursos orçamentários, o Programa teve uma estagnação </w:t>
      </w:r>
      <w:r w:rsidR="007F0C5B">
        <w:t xml:space="preserve">no período </w:t>
      </w:r>
      <w:r w:rsidRPr="00342C5D">
        <w:t xml:space="preserve">entre 2018 e 2020, </w:t>
      </w:r>
      <w:r w:rsidR="007F0C5B">
        <w:t xml:space="preserve">e </w:t>
      </w:r>
      <w:r w:rsidRPr="00342C5D">
        <w:t xml:space="preserve">ficou tratando </w:t>
      </w:r>
      <w:r w:rsidR="00342C5D">
        <w:t xml:space="preserve">apenas </w:t>
      </w:r>
      <w:r w:rsidRPr="00342C5D">
        <w:t>de questões contratuais para o encerramento das suas ações</w:t>
      </w:r>
      <w:r w:rsidR="00342C5D">
        <w:t xml:space="preserve">. No entanto, </w:t>
      </w:r>
      <w:r w:rsidRPr="00342C5D">
        <w:t>a retomada do Programa</w:t>
      </w:r>
      <w:r w:rsidR="00342C5D">
        <w:t xml:space="preserve"> era </w:t>
      </w:r>
      <w:r w:rsidRPr="00342C5D">
        <w:t xml:space="preserve">um reclame </w:t>
      </w:r>
      <w:r w:rsidR="00342C5D">
        <w:t xml:space="preserve">constante </w:t>
      </w:r>
      <w:r w:rsidRPr="00342C5D">
        <w:t>da sociedade</w:t>
      </w:r>
      <w:r w:rsidR="00342C5D">
        <w:t>,</w:t>
      </w:r>
      <w:r w:rsidRPr="00342C5D">
        <w:t xml:space="preserve"> que percebeu o impacto da ação, </w:t>
      </w:r>
      <w:r w:rsidR="00342C5D">
        <w:t xml:space="preserve">onde com </w:t>
      </w:r>
      <w:r w:rsidRPr="00342C5D">
        <w:t>custos baixos e rápida efetividade</w:t>
      </w:r>
      <w:r w:rsidR="00342C5D">
        <w:t>,</w:t>
      </w:r>
      <w:r w:rsidRPr="00342C5D">
        <w:t xml:space="preserve"> atendeu </w:t>
      </w:r>
      <w:r w:rsidR="007F0C5B">
        <w:t>a</w:t>
      </w:r>
      <w:r w:rsidRPr="00342C5D">
        <w:t xml:space="preserve"> milhares de </w:t>
      </w:r>
      <w:r w:rsidR="00697E37" w:rsidRPr="00342C5D">
        <w:t>famílias no que se refere ao abastecimento de água, principalmente no período de estiagem.</w:t>
      </w:r>
    </w:p>
    <w:p w14:paraId="351AEE3D" w14:textId="3CEC7AD1" w:rsidR="007F0C5B" w:rsidRDefault="00342C5D" w:rsidP="0057385B">
      <w:r>
        <w:t xml:space="preserve">Apesar da efetividade do Programa, </w:t>
      </w:r>
      <w:r w:rsidR="00937E17" w:rsidRPr="00342C5D">
        <w:t xml:space="preserve">conforme levantamento </w:t>
      </w:r>
      <w:r>
        <w:t xml:space="preserve">realizado pelas </w:t>
      </w:r>
      <w:r w:rsidR="00937E17" w:rsidRPr="00342C5D">
        <w:t>Superintendências Regionais</w:t>
      </w:r>
      <w:r>
        <w:t xml:space="preserve"> da </w:t>
      </w:r>
      <w:r w:rsidR="00D725B8">
        <w:t>CODEVASF</w:t>
      </w:r>
      <w:r>
        <w:t>, ainda e</w:t>
      </w:r>
      <w:r w:rsidRPr="00342C5D">
        <w:t xml:space="preserve">xiste uma demanda reprimida </w:t>
      </w:r>
      <w:r w:rsidR="00937E17" w:rsidRPr="00342C5D">
        <w:t>superior à 164 mil famílias que sofrem de desabastecimento de água de boa qualidade</w:t>
      </w:r>
      <w:r>
        <w:t xml:space="preserve">, na área de atuação da </w:t>
      </w:r>
      <w:r w:rsidR="00D725B8">
        <w:t>CODEVASF</w:t>
      </w:r>
      <w:r>
        <w:t>.</w:t>
      </w:r>
    </w:p>
    <w:p w14:paraId="04E2EC27" w14:textId="79DD0C68" w:rsidR="007F0C5B" w:rsidRDefault="007F0C5B" w:rsidP="007F0C5B">
      <w:r>
        <w:t xml:space="preserve">Diante dessa realidade, somando-se à </w:t>
      </w:r>
      <w:r w:rsidR="00937E17" w:rsidRPr="00342C5D">
        <w:t xml:space="preserve">expertise adquirida pela </w:t>
      </w:r>
      <w:r w:rsidR="00D725B8">
        <w:t>CODEVASF</w:t>
      </w:r>
      <w:r w:rsidR="00937E17" w:rsidRPr="00342C5D">
        <w:t xml:space="preserve"> </w:t>
      </w:r>
      <w:r>
        <w:t xml:space="preserve">com o Programa Água Para Todos, podemos afirmar </w:t>
      </w:r>
      <w:r w:rsidR="00937E17" w:rsidRPr="00342C5D">
        <w:t>que a contratação de empresas visando o fornecimento e instalação de cisternas em polietileno representa a exequi</w:t>
      </w:r>
      <w:r>
        <w:t>bili</w:t>
      </w:r>
      <w:r w:rsidR="00937E17" w:rsidRPr="00342C5D">
        <w:t>dade de uma política eficaz e eficiente no atendimento dessa população.</w:t>
      </w:r>
    </w:p>
    <w:p w14:paraId="249D8E99" w14:textId="77777777" w:rsidR="007F0C5B" w:rsidRDefault="007F0C5B" w:rsidP="007F0C5B"/>
    <w:p w14:paraId="6DD46F60" w14:textId="77777777" w:rsidR="004460ED" w:rsidRPr="00183C34" w:rsidRDefault="004460ED" w:rsidP="004460ED">
      <w:pPr>
        <w:rPr>
          <w:b/>
          <w:bCs/>
          <w:i/>
          <w:iCs/>
          <w:u w:val="single"/>
        </w:rPr>
      </w:pPr>
      <w:r w:rsidRPr="00183C34">
        <w:rPr>
          <w:b/>
          <w:bCs/>
          <w:i/>
          <w:iCs/>
          <w:u w:val="single"/>
        </w:rPr>
        <w:t>Modalidade Licitatória:</w:t>
      </w:r>
    </w:p>
    <w:p w14:paraId="09C198EF" w14:textId="77777777" w:rsidR="004460ED" w:rsidRDefault="004460ED" w:rsidP="004460ED">
      <w:r>
        <w:rPr>
          <w:u w:val="single"/>
        </w:rPr>
        <w:t>Pregão Eletrônico</w:t>
      </w:r>
      <w:r w:rsidRPr="00C74ED8">
        <w:t xml:space="preserve">. A </w:t>
      </w:r>
      <w:r>
        <w:t>CODEVASF</w:t>
      </w:r>
      <w:r w:rsidRPr="00C74ED8">
        <w:t xml:space="preserve"> por ser uma Empresa Estatal é regida pela Lei nº 13.303, de 30/6/2016, que regulamenta os procedimentos licitatórios e contratuais, que estabelece obrigatoriamente a “Forma Eletrônica” como modalidade licitatória (Parágrafo 2º do Art. 51).</w:t>
      </w:r>
    </w:p>
    <w:p w14:paraId="6314C165" w14:textId="77777777" w:rsidR="004460ED" w:rsidRPr="00C74ED8" w:rsidRDefault="004460ED" w:rsidP="004460ED">
      <w:r>
        <w:t xml:space="preserve">No caso do Pregão Eletrônico, este é regido </w:t>
      </w:r>
      <w:r w:rsidRPr="00D82BE9">
        <w:t>pelo disposto na Lei n.º 10.520/2002 e o Decreto nº 10.024/2019 e, subsidiariamente, dos dispositivos da Lei n.º 13.303/2016 e suas alterações posteriores</w:t>
      </w:r>
      <w:r>
        <w:t>.</w:t>
      </w:r>
    </w:p>
    <w:p w14:paraId="2E4C1EDA" w14:textId="77777777" w:rsidR="004460ED" w:rsidRPr="006E3CCA" w:rsidRDefault="004460ED" w:rsidP="004460ED"/>
    <w:p w14:paraId="39485EE6" w14:textId="77777777" w:rsidR="004460ED" w:rsidRPr="00183C34" w:rsidRDefault="004460ED" w:rsidP="004460ED">
      <w:pPr>
        <w:rPr>
          <w:b/>
          <w:bCs/>
          <w:i/>
          <w:iCs/>
          <w:u w:val="single"/>
        </w:rPr>
      </w:pPr>
      <w:r w:rsidRPr="00183C34">
        <w:rPr>
          <w:b/>
          <w:bCs/>
          <w:i/>
          <w:iCs/>
          <w:u w:val="single"/>
        </w:rPr>
        <w:t>Procedimento Licitatório:</w:t>
      </w:r>
    </w:p>
    <w:p w14:paraId="286D5EE5" w14:textId="77777777" w:rsidR="004460ED" w:rsidRPr="006E3CCA" w:rsidRDefault="004460ED" w:rsidP="004460ED">
      <w:r w:rsidRPr="006E3CCA">
        <w:rPr>
          <w:u w:val="single"/>
        </w:rPr>
        <w:t>Sistema de Registro de Preços (SRP).</w:t>
      </w:r>
      <w:r w:rsidRPr="006E3CCA">
        <w:t xml:space="preserve"> O procedimento licitatório auxiliar de SRP é definido na </w:t>
      </w:r>
      <w:r w:rsidRPr="00D82BE9">
        <w:t>Lei n.º 10.520/2002 e o Decreto nº 10.024/2019 e, subsidiariamente, dos dispositivos da Lei n.º 13.303/2016</w:t>
      </w:r>
      <w:r w:rsidRPr="006E3CCA">
        <w:t xml:space="preserve"> e normas complementares.</w:t>
      </w:r>
    </w:p>
    <w:p w14:paraId="06DE39A8" w14:textId="77777777" w:rsidR="004460ED" w:rsidRPr="006E3CCA" w:rsidRDefault="004460ED" w:rsidP="004460ED">
      <w:r w:rsidRPr="006E3CCA">
        <w:t>Justifica-se o procedimento licitatório devido à conveniência administrativa e as características do serviço, que será realizado por demanda justificada do Estado ou Município, com execução parcial por produtos previamente especificados e quantificados por unidade de medida padrão (</w:t>
      </w:r>
      <w:proofErr w:type="spellStart"/>
      <w:r w:rsidRPr="006E3CCA">
        <w:t>un</w:t>
      </w:r>
      <w:proofErr w:type="spellEnd"/>
      <w:r w:rsidRPr="006E3CCA">
        <w:t>), havendo necessidade de contratações frequentes.</w:t>
      </w:r>
    </w:p>
    <w:p w14:paraId="165699EE" w14:textId="77777777" w:rsidR="004460ED" w:rsidRPr="00342C5D" w:rsidRDefault="004460ED" w:rsidP="004460ED">
      <w:r>
        <w:t>Além disso, a</w:t>
      </w:r>
      <w:r w:rsidRPr="00342C5D">
        <w:t>s fontes de recursos podem ser advindas não somente da LOA, assim como de parceria com outras entidades públicas e/ou emendas parlamentares</w:t>
      </w:r>
      <w:r>
        <w:t xml:space="preserve">, visto que o SRP possibilita </w:t>
      </w:r>
      <w:r w:rsidRPr="00342C5D">
        <w:t>a captação de novos recursos para efetividade do Programa, assim como atendimento de números distintos de fornecimento com base nos recursos existentes.</w:t>
      </w:r>
    </w:p>
    <w:p w14:paraId="135C0645" w14:textId="77777777" w:rsidR="004460ED" w:rsidRPr="006E3CCA" w:rsidRDefault="004460ED" w:rsidP="004460ED"/>
    <w:p w14:paraId="4C69517E" w14:textId="77777777" w:rsidR="004460ED" w:rsidRPr="00C209F1" w:rsidRDefault="004460ED" w:rsidP="004460ED">
      <w:pPr>
        <w:rPr>
          <w:b/>
          <w:bCs/>
          <w:i/>
          <w:iCs/>
          <w:u w:val="single"/>
        </w:rPr>
      </w:pPr>
      <w:r w:rsidRPr="00C209F1">
        <w:rPr>
          <w:b/>
          <w:bCs/>
          <w:i/>
          <w:iCs/>
          <w:u w:val="single"/>
        </w:rPr>
        <w:t>Divulgação da Intenção de Registro de Preços (IRP):</w:t>
      </w:r>
    </w:p>
    <w:p w14:paraId="7F683319" w14:textId="77777777" w:rsidR="004460ED" w:rsidRDefault="004460ED" w:rsidP="004460ED">
      <w:r w:rsidRPr="001739BF">
        <w:rPr>
          <w:u w:val="single"/>
        </w:rPr>
        <w:t>Não será divulgada.</w:t>
      </w:r>
      <w:r>
        <w:t xml:space="preserve"> A IRP não será </w:t>
      </w:r>
      <w:proofErr w:type="spellStart"/>
      <w:r>
        <w:t>divuldada</w:t>
      </w:r>
      <w:proofErr w:type="spellEnd"/>
      <w:r>
        <w:t>, dado o prazo exíguo para o encerramento do exercício, o que poderia comprometer o empenho dos recursos.</w:t>
      </w:r>
    </w:p>
    <w:p w14:paraId="5B7D4E9A" w14:textId="77777777" w:rsidR="004460ED" w:rsidRDefault="004460ED" w:rsidP="004460ED">
      <w:r>
        <w:t>M</w:t>
      </w:r>
      <w:r w:rsidRPr="002B39C3">
        <w:t>esmo sem a divulgação da IRP, outros órgãos públicos poderão solicitar adesão à ATA de Reg</w:t>
      </w:r>
      <w:r>
        <w:t xml:space="preserve">istro </w:t>
      </w:r>
      <w:r w:rsidRPr="002B39C3">
        <w:t>de Preços, não configurando assim, prejuízos para os demais órgãos.</w:t>
      </w:r>
    </w:p>
    <w:p w14:paraId="00D3FEB1" w14:textId="77777777" w:rsidR="00A73A74" w:rsidRPr="006E3CCA" w:rsidRDefault="00A73A74" w:rsidP="0057385B"/>
    <w:p w14:paraId="76EB7DAC" w14:textId="7B77C2AE" w:rsidR="00701D31" w:rsidRPr="00C209F1" w:rsidRDefault="00701D31" w:rsidP="0057385B">
      <w:pPr>
        <w:rPr>
          <w:b/>
          <w:bCs/>
          <w:i/>
          <w:iCs/>
          <w:u w:val="single"/>
        </w:rPr>
      </w:pPr>
      <w:r w:rsidRPr="00C209F1">
        <w:rPr>
          <w:b/>
          <w:bCs/>
          <w:i/>
          <w:iCs/>
          <w:u w:val="single"/>
        </w:rPr>
        <w:t>Modo de Disputa:</w:t>
      </w:r>
    </w:p>
    <w:p w14:paraId="088A916A" w14:textId="5CF7687C" w:rsidR="00701D31" w:rsidRPr="006E3CCA" w:rsidRDefault="00701D31" w:rsidP="0057385B">
      <w:r w:rsidRPr="006E3CCA">
        <w:rPr>
          <w:u w:val="single"/>
        </w:rPr>
        <w:t>Aberto com orçamento público.</w:t>
      </w:r>
      <w:r w:rsidRPr="006E3CCA">
        <w:t xml:space="preserve"> Observando o princípio da publicidade. Conforme Acórdão nº 1502/2018 – Plenário TCU: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37614B3B" w14:textId="77777777" w:rsidR="00701D31" w:rsidRPr="006E3CCA" w:rsidRDefault="00701D31" w:rsidP="0057385B"/>
    <w:p w14:paraId="3AD1E8F5" w14:textId="2814B2B7" w:rsidR="00A73A74" w:rsidRPr="00C209F1" w:rsidRDefault="00A73A74" w:rsidP="0057385B">
      <w:pPr>
        <w:rPr>
          <w:b/>
          <w:bCs/>
          <w:i/>
          <w:iCs/>
          <w:u w:val="single"/>
        </w:rPr>
      </w:pPr>
      <w:r w:rsidRPr="00C209F1">
        <w:rPr>
          <w:b/>
          <w:bCs/>
          <w:i/>
          <w:iCs/>
          <w:u w:val="single"/>
        </w:rPr>
        <w:t>Critério de Julgamento:</w:t>
      </w:r>
    </w:p>
    <w:p w14:paraId="5FDE8971" w14:textId="19642139" w:rsidR="00A73A74" w:rsidRPr="006E3CCA" w:rsidRDefault="00A73A74" w:rsidP="0057385B">
      <w:r w:rsidRPr="006E3CCA">
        <w:rPr>
          <w:u w:val="single"/>
        </w:rPr>
        <w:t>Menor Preço por Item.</w:t>
      </w:r>
      <w:r w:rsidRPr="006E3CCA">
        <w:t xml:space="preserve"> Justifica-se o critério de julgamento com base no princípio da economicidade. A qualidade do serviço/obra não possui risco de ser afetado por se tratar de prestação de serviço comum </w:t>
      </w:r>
      <w:r w:rsidRPr="006E3CCA">
        <w:lastRenderedPageBreak/>
        <w:t>de engenharia, com padrões de desempenho e qualidade mínimos definidos objetivamente neste TR, para efeito de julgamento das propostas, execução do objeto e fiscalização do contrato.</w:t>
      </w:r>
    </w:p>
    <w:p w14:paraId="71AF3DD3" w14:textId="77777777" w:rsidR="008413E3" w:rsidRPr="006E3CCA" w:rsidRDefault="008413E3" w:rsidP="0057385B"/>
    <w:p w14:paraId="01AFCC27" w14:textId="3D18DC8A" w:rsidR="00930762" w:rsidRPr="00C209F1" w:rsidRDefault="00930762" w:rsidP="0057385B">
      <w:pPr>
        <w:rPr>
          <w:b/>
          <w:bCs/>
          <w:i/>
          <w:iCs/>
          <w:u w:val="single"/>
        </w:rPr>
      </w:pPr>
      <w:r w:rsidRPr="00C209F1">
        <w:rPr>
          <w:b/>
          <w:bCs/>
          <w:i/>
          <w:iCs/>
          <w:u w:val="single"/>
        </w:rPr>
        <w:t>Regime de execução:</w:t>
      </w:r>
    </w:p>
    <w:p w14:paraId="728607BE" w14:textId="03665FA7" w:rsidR="00930762" w:rsidRPr="006E3CCA" w:rsidRDefault="00930762" w:rsidP="0057385B">
      <w:r w:rsidRPr="006E3CCA">
        <w:rPr>
          <w:u w:val="single"/>
        </w:rPr>
        <w:t>Empreitada por Preços Unitários</w:t>
      </w:r>
      <w:r w:rsidRPr="006E3CCA">
        <w:t>. O pagamento será por medições das unidades</w:t>
      </w:r>
      <w:r w:rsidR="00A27A30" w:rsidRPr="006E3CCA">
        <w:t xml:space="preserve"> padrão (</w:t>
      </w:r>
      <w:proofErr w:type="spellStart"/>
      <w:r w:rsidR="00A27A30" w:rsidRPr="006E3CCA">
        <w:t>un</w:t>
      </w:r>
      <w:proofErr w:type="spellEnd"/>
      <w:r w:rsidR="00A73A74" w:rsidRPr="006E3CCA">
        <w:t>)</w:t>
      </w:r>
      <w:r w:rsidRPr="006E3CCA">
        <w:t xml:space="preserve"> efetivamente executadas. Este regime de execução é o mais apropriado para o objeto da licitação, pois</w:t>
      </w:r>
      <w:r w:rsidR="00E0241A" w:rsidRPr="006E3CCA">
        <w:t xml:space="preserve"> será pago somente os serviços </w:t>
      </w:r>
      <w:r w:rsidRPr="006E3CCA">
        <w:t xml:space="preserve">efetivamente executados, mediante medições </w:t>
      </w:r>
      <w:r w:rsidR="003F5356" w:rsidRPr="006E3CCA">
        <w:t>periódicas</w:t>
      </w:r>
      <w:r w:rsidRPr="006E3CCA">
        <w:t xml:space="preserve">, dos preços unitários </w:t>
      </w:r>
      <w:r w:rsidR="003F5356" w:rsidRPr="006E3CCA">
        <w:t xml:space="preserve">demandados pela </w:t>
      </w:r>
      <w:r w:rsidR="00D725B8">
        <w:t>CODEVASF</w:t>
      </w:r>
      <w:r w:rsidR="00167EF9" w:rsidRPr="006E3CCA">
        <w:t xml:space="preserve"> </w:t>
      </w:r>
      <w:r w:rsidR="003F5356" w:rsidRPr="006E3CCA">
        <w:t>e efetivamente executados</w:t>
      </w:r>
      <w:r w:rsidRPr="006E3CCA">
        <w:t xml:space="preserve"> pela CONTRATADA.</w:t>
      </w:r>
    </w:p>
    <w:p w14:paraId="608A6F61" w14:textId="77777777" w:rsidR="00A73A74" w:rsidRPr="006E3CCA" w:rsidRDefault="00A73A74" w:rsidP="0057385B"/>
    <w:p w14:paraId="6829E22E" w14:textId="149AF076" w:rsidR="00930762" w:rsidRPr="00C209F1" w:rsidRDefault="00930762" w:rsidP="0057385B">
      <w:pPr>
        <w:rPr>
          <w:b/>
          <w:bCs/>
          <w:i/>
          <w:iCs/>
          <w:u w:val="single"/>
        </w:rPr>
      </w:pPr>
      <w:r w:rsidRPr="00C209F1">
        <w:rPr>
          <w:b/>
          <w:bCs/>
          <w:i/>
          <w:iCs/>
          <w:u w:val="single"/>
        </w:rPr>
        <w:t>Permissão de Participação de Consórcios:</w:t>
      </w:r>
    </w:p>
    <w:p w14:paraId="283E40AF" w14:textId="44C795C5" w:rsidR="00A73A74" w:rsidRPr="006E3CCA" w:rsidRDefault="00A63136" w:rsidP="0057385B">
      <w:r>
        <w:rPr>
          <w:u w:val="single"/>
        </w:rPr>
        <w:t>Será</w:t>
      </w:r>
      <w:r w:rsidR="006F0D61" w:rsidRPr="006E3CCA">
        <w:rPr>
          <w:u w:val="single"/>
        </w:rPr>
        <w:t xml:space="preserve"> permitida</w:t>
      </w:r>
      <w:r w:rsidR="00A73A74" w:rsidRPr="006E3CCA">
        <w:rPr>
          <w:u w:val="single"/>
        </w:rPr>
        <w:t>.</w:t>
      </w:r>
      <w:r w:rsidR="00A27A30" w:rsidRPr="006E3CCA">
        <w:t xml:space="preserve"> S</w:t>
      </w:r>
      <w:r w:rsidR="00A73A74" w:rsidRPr="006E3CCA">
        <w:t>erá permitida a participação de pessoas jurídicas organizadas sob a forma de Consórcio de empresas, considerando que o objeto e</w:t>
      </w:r>
      <w:r w:rsidR="006F0D61" w:rsidRPr="006E3CCA">
        <w:t>nvolve especialidades</w:t>
      </w:r>
      <w:r w:rsidR="00A27A30" w:rsidRPr="006E3CCA">
        <w:t xml:space="preserve"> distintas – fornecimento e instalação, </w:t>
      </w:r>
      <w:r w:rsidR="00A66FB0" w:rsidRPr="006E3CCA">
        <w:t>sendo que a soma d</w:t>
      </w:r>
      <w:r>
        <w:t>a</w:t>
      </w:r>
      <w:r w:rsidR="00A66FB0" w:rsidRPr="006E3CCA">
        <w:t>s expertises trará ganhos de qualidade e pro</w:t>
      </w:r>
      <w:r w:rsidR="00403E3D" w:rsidRPr="006E3CCA">
        <w:t>d</w:t>
      </w:r>
      <w:r w:rsidR="00A66FB0" w:rsidRPr="006E3CCA">
        <w:t xml:space="preserve">utividade, apesar da baixa </w:t>
      </w:r>
      <w:r w:rsidR="00A73A74" w:rsidRPr="006E3CCA">
        <w:t>complexidade</w:t>
      </w:r>
      <w:r w:rsidR="00A66FB0" w:rsidRPr="006E3CCA">
        <w:t xml:space="preserve"> do objeto licitado</w:t>
      </w:r>
      <w:r w:rsidR="00A73A74" w:rsidRPr="006E3CCA">
        <w:t>.</w:t>
      </w:r>
    </w:p>
    <w:p w14:paraId="6EA76E45" w14:textId="77777777" w:rsidR="00A73A74" w:rsidRPr="006E3CCA" w:rsidRDefault="00A73A74" w:rsidP="0057385B"/>
    <w:p w14:paraId="47D3D1BA" w14:textId="56253144" w:rsidR="00A73A74" w:rsidRPr="00C209F1" w:rsidRDefault="00A73A74" w:rsidP="0057385B">
      <w:pPr>
        <w:rPr>
          <w:b/>
          <w:bCs/>
          <w:i/>
          <w:iCs/>
          <w:u w:val="single"/>
        </w:rPr>
      </w:pPr>
      <w:r w:rsidRPr="00C209F1">
        <w:rPr>
          <w:b/>
          <w:bCs/>
          <w:i/>
          <w:iCs/>
          <w:u w:val="single"/>
        </w:rPr>
        <w:t>Permissão de Participação de Cooperativas:</w:t>
      </w:r>
    </w:p>
    <w:p w14:paraId="43BF0E66" w14:textId="783FD466" w:rsidR="00A73A74" w:rsidRPr="006E3CCA" w:rsidRDefault="00A73A74" w:rsidP="0057385B">
      <w:r w:rsidRPr="006E3CCA">
        <w:rPr>
          <w:u w:val="single"/>
        </w:rPr>
        <w:t xml:space="preserve">Não </w:t>
      </w:r>
      <w:r w:rsidR="006F0D61" w:rsidRPr="006E3CCA">
        <w:rPr>
          <w:u w:val="single"/>
        </w:rPr>
        <w:t>permitida</w:t>
      </w:r>
      <w:r w:rsidRPr="006E3CCA">
        <w:rPr>
          <w:u w:val="single"/>
        </w:rPr>
        <w:t>.</w:t>
      </w:r>
      <w:r w:rsidRPr="006E3CCA">
        <w:t xml:space="preserve"> Não será permitida também a participação de Cooperativas, uma vez que não se enquadra o objeto </w:t>
      </w:r>
      <w:r w:rsidR="00F1693B" w:rsidRPr="006E3CCA">
        <w:t xml:space="preserve">da licitação de contrato de mão de </w:t>
      </w:r>
      <w:r w:rsidRPr="006E3CCA">
        <w:t>obra para execução sob a forma de cooperados, não havendo a necessidade de permissão de participação de empresas na forma de coopera</w:t>
      </w:r>
      <w:r w:rsidR="00167EF9" w:rsidRPr="006E3CCA">
        <w:t xml:space="preserve">tiva, conforme estabelece a IN </w:t>
      </w:r>
      <w:r w:rsidRPr="006E3CCA">
        <w:t>5/2017.</w:t>
      </w:r>
    </w:p>
    <w:p w14:paraId="09CDED1E" w14:textId="77777777" w:rsidR="00930762" w:rsidRPr="006E3CCA" w:rsidRDefault="00930762" w:rsidP="0057385B"/>
    <w:p w14:paraId="0579B896" w14:textId="77777777" w:rsidR="00930762" w:rsidRPr="00C209F1" w:rsidRDefault="00930762" w:rsidP="0057385B">
      <w:pPr>
        <w:rPr>
          <w:b/>
          <w:bCs/>
          <w:i/>
          <w:iCs/>
          <w:u w:val="single"/>
        </w:rPr>
      </w:pPr>
      <w:r w:rsidRPr="00C209F1">
        <w:rPr>
          <w:b/>
          <w:bCs/>
          <w:i/>
          <w:iCs/>
          <w:u w:val="single"/>
        </w:rPr>
        <w:t>Permissão de Subcontratação:</w:t>
      </w:r>
    </w:p>
    <w:p w14:paraId="6F3FE3A8" w14:textId="77777777" w:rsidR="004606A6" w:rsidRDefault="00A63136" w:rsidP="0057385B">
      <w:r>
        <w:rPr>
          <w:u w:val="single"/>
        </w:rPr>
        <w:t xml:space="preserve">Será </w:t>
      </w:r>
      <w:r w:rsidR="006F0D61" w:rsidRPr="006E3CCA">
        <w:rPr>
          <w:u w:val="single"/>
        </w:rPr>
        <w:t>permitida.</w:t>
      </w:r>
      <w:r w:rsidR="00930762" w:rsidRPr="006E3CCA">
        <w:t xml:space="preserve"> </w:t>
      </w:r>
      <w:r w:rsidR="006157C5" w:rsidRPr="006E3CCA">
        <w:t>S</w:t>
      </w:r>
      <w:r w:rsidR="006F0D61" w:rsidRPr="006E3CCA">
        <w:t>erá permitida subcontratação d</w:t>
      </w:r>
      <w:r>
        <w:t>os</w:t>
      </w:r>
      <w:r w:rsidR="006F0D61" w:rsidRPr="006E3CCA">
        <w:t xml:space="preserve"> serviços </w:t>
      </w:r>
      <w:r>
        <w:t>de transporte d</w:t>
      </w:r>
      <w:r w:rsidR="004606A6">
        <w:t>os reservatórios/tanques/cisternas, até o local de instalação.</w:t>
      </w:r>
    </w:p>
    <w:p w14:paraId="437DC69D" w14:textId="77777777" w:rsidR="0026589C" w:rsidRPr="006E3CCA" w:rsidRDefault="0026589C" w:rsidP="0057385B"/>
    <w:p w14:paraId="7F1A30D0" w14:textId="010D885D" w:rsidR="0026589C" w:rsidRPr="00C209F1" w:rsidRDefault="0026589C" w:rsidP="0057385B">
      <w:pPr>
        <w:rPr>
          <w:b/>
          <w:bCs/>
          <w:i/>
          <w:iCs/>
          <w:u w:val="single"/>
        </w:rPr>
      </w:pPr>
      <w:r w:rsidRPr="00C209F1">
        <w:rPr>
          <w:b/>
          <w:bCs/>
          <w:i/>
          <w:iCs/>
          <w:u w:val="single"/>
        </w:rPr>
        <w:t>Visita:</w:t>
      </w:r>
    </w:p>
    <w:p w14:paraId="6716D1FE" w14:textId="00877374" w:rsidR="004073EF" w:rsidRDefault="004073EF" w:rsidP="004073EF">
      <w:r>
        <w:rPr>
          <w:u w:val="single"/>
        </w:rPr>
        <w:t>Não será e</w:t>
      </w:r>
      <w:r w:rsidRPr="006E3CCA">
        <w:rPr>
          <w:u w:val="single"/>
        </w:rPr>
        <w:t>xigido declaração.</w:t>
      </w:r>
      <w:r w:rsidRPr="006E3CCA">
        <w:t xml:space="preserve"> </w:t>
      </w:r>
      <w:r w:rsidRPr="006457D1">
        <w:t>A visita aos locais de prestação dos serviços não será obrigatória, tendo em vista que os mesmos ainda serão d</w:t>
      </w:r>
      <w:r>
        <w:t xml:space="preserve">efinidos, conforme o Item </w:t>
      </w:r>
      <w:r>
        <w:fldChar w:fldCharType="begin"/>
      </w:r>
      <w:r>
        <w:instrText xml:space="preserve"> REF _Ref56603402 \r \h </w:instrText>
      </w:r>
      <w:r>
        <w:fldChar w:fldCharType="separate"/>
      </w:r>
      <w:r w:rsidR="00F56B0F">
        <w:t>4.2.3</w:t>
      </w:r>
      <w:r>
        <w:fldChar w:fldCharType="end"/>
      </w:r>
      <w:r>
        <w:t xml:space="preserve"> deste TR.</w:t>
      </w:r>
    </w:p>
    <w:p w14:paraId="63FAD2D3" w14:textId="77777777" w:rsidR="006F0D61" w:rsidRPr="006E3CCA" w:rsidRDefault="006F0D61" w:rsidP="0057385B"/>
    <w:p w14:paraId="55EF44FB" w14:textId="77777777" w:rsidR="006F0D61" w:rsidRPr="00C209F1" w:rsidRDefault="006F0D61" w:rsidP="0057385B">
      <w:pPr>
        <w:rPr>
          <w:b/>
          <w:bCs/>
          <w:i/>
          <w:iCs/>
          <w:u w:val="single"/>
        </w:rPr>
      </w:pPr>
      <w:r w:rsidRPr="00C209F1">
        <w:rPr>
          <w:b/>
          <w:bCs/>
          <w:i/>
          <w:iCs/>
          <w:u w:val="single"/>
        </w:rPr>
        <w:t>Declaração de compatibilidade com o Plano Plurianual:</w:t>
      </w:r>
    </w:p>
    <w:p w14:paraId="5484D232" w14:textId="77777777" w:rsidR="006F0D61" w:rsidRPr="006E3CCA" w:rsidRDefault="006F0D61" w:rsidP="0057385B">
      <w:r w:rsidRPr="006E3CCA">
        <w:t>Os serviços a serem contratados serão executados no prazo NÃO superior a um ano, conforme consta do Termo de Referência e a previsão de recursos orçamentários é compatível, conforme previsto no Plano Plurianual.</w:t>
      </w:r>
    </w:p>
    <w:p w14:paraId="10860A05" w14:textId="22BE7056" w:rsidR="006F0D61" w:rsidRPr="006E3CCA" w:rsidRDefault="006F0D61" w:rsidP="0057385B">
      <w:r w:rsidRPr="006E3CCA">
        <w:t xml:space="preserve">Registra-se ainda que para o caso do Sistema de Registro de Preços, o Art. </w:t>
      </w:r>
      <w:r w:rsidR="00167EF9" w:rsidRPr="006E3CCA">
        <w:t>7º do Decreto nº. 7.892, de 23/1/20</w:t>
      </w:r>
      <w:r w:rsidRPr="006E3CCA">
        <w:t>13, não é necessário indicar a dotação orçamentária que somente será exigida para a formalização do Contrato.</w:t>
      </w:r>
    </w:p>
    <w:p w14:paraId="548F9A31" w14:textId="793000B1" w:rsidR="006F0D61" w:rsidRPr="006E3CCA" w:rsidRDefault="00D034AB" w:rsidP="0057385B">
      <w:r w:rsidRPr="006E3CCA">
        <w:t>“Art. 7º - ....</w:t>
      </w:r>
    </w:p>
    <w:p w14:paraId="241B2165" w14:textId="561A5DE3" w:rsidR="006F0D61" w:rsidRPr="006E3CCA" w:rsidRDefault="006F0D61" w:rsidP="0057385B">
      <w:r w:rsidRPr="006E3CCA">
        <w:t>§ 2º - Na licitação para registro de preços não é necessário indicar a dotação orçamentária, que somente será exigida para a formalização do contrato ou outro instrumento hábil</w:t>
      </w:r>
      <w:r w:rsidR="00D034AB" w:rsidRPr="006E3CCA">
        <w:t>”</w:t>
      </w:r>
      <w:r w:rsidRPr="006E3CCA">
        <w:t>.</w:t>
      </w:r>
    </w:p>
    <w:p w14:paraId="4C90C02E" w14:textId="77777777" w:rsidR="00D034AB" w:rsidRPr="006E3CCA" w:rsidRDefault="00D034AB" w:rsidP="0057385B"/>
    <w:p w14:paraId="6801F6CB" w14:textId="7F3513A6" w:rsidR="006F0D61" w:rsidRPr="00C209F1" w:rsidRDefault="006F0D61" w:rsidP="0057385B">
      <w:pPr>
        <w:rPr>
          <w:b/>
          <w:bCs/>
          <w:i/>
          <w:iCs/>
          <w:u w:val="single"/>
        </w:rPr>
      </w:pPr>
      <w:r w:rsidRPr="00C209F1">
        <w:rPr>
          <w:b/>
          <w:bCs/>
          <w:i/>
          <w:iCs/>
          <w:u w:val="single"/>
        </w:rPr>
        <w:t>Desapropriação:</w:t>
      </w:r>
    </w:p>
    <w:p w14:paraId="19470023" w14:textId="15B529AB" w:rsidR="006F0D61" w:rsidRPr="006E3CCA" w:rsidRDefault="006F0D61" w:rsidP="0057385B">
      <w:r w:rsidRPr="006E3CCA">
        <w:rPr>
          <w:u w:val="single"/>
        </w:rPr>
        <w:t>Não aplicável.</w:t>
      </w:r>
      <w:r w:rsidR="00FC7CD2" w:rsidRPr="006E3CCA">
        <w:t xml:space="preserve"> As obras</w:t>
      </w:r>
      <w:r w:rsidR="00F64A15">
        <w:t>/serviços de engenharia</w:t>
      </w:r>
      <w:r w:rsidR="00FC7CD2" w:rsidRPr="006E3CCA">
        <w:t xml:space="preserve"> serão executadas de forma contígua às residências dos beneficiários</w:t>
      </w:r>
      <w:r w:rsidRPr="006E3CCA">
        <w:t>.</w:t>
      </w:r>
    </w:p>
    <w:p w14:paraId="184C6ECF" w14:textId="77777777" w:rsidR="00701D31" w:rsidRPr="006E3CCA" w:rsidRDefault="00701D31" w:rsidP="0057385B"/>
    <w:p w14:paraId="62DB6226" w14:textId="323FCC88" w:rsidR="00701D31" w:rsidRPr="00C209F1" w:rsidRDefault="006F0D61" w:rsidP="0057385B">
      <w:pPr>
        <w:rPr>
          <w:b/>
          <w:bCs/>
          <w:i/>
          <w:iCs/>
          <w:u w:val="single"/>
        </w:rPr>
      </w:pPr>
      <w:r w:rsidRPr="00C209F1">
        <w:rPr>
          <w:b/>
          <w:bCs/>
          <w:i/>
          <w:iCs/>
          <w:u w:val="single"/>
        </w:rPr>
        <w:t>Garantia do Objeto:</w:t>
      </w:r>
    </w:p>
    <w:p w14:paraId="0F577C90" w14:textId="5F1D49C3" w:rsidR="006F0D61" w:rsidRPr="006E3CCA" w:rsidRDefault="006F0D61" w:rsidP="0057385B">
      <w:r w:rsidRPr="006E3CCA">
        <w:t>A garantia do objeto deverá obedecer ao prazo definido no Art. 618 do Código Civil, Lei nº 10.406 de 10</w:t>
      </w:r>
      <w:r w:rsidR="00F1693B" w:rsidRPr="006E3CCA">
        <w:t>/1/</w:t>
      </w:r>
      <w:r w:rsidRPr="006E3CCA">
        <w:t>2002. O empreiteiro responderá durante cinco anos, pela solidez e segurança do trabalho.</w:t>
      </w:r>
    </w:p>
    <w:p w14:paraId="435B1549" w14:textId="77777777" w:rsidR="00701D31" w:rsidRPr="006E3CCA" w:rsidRDefault="00701D31" w:rsidP="0057385B"/>
    <w:p w14:paraId="68489824" w14:textId="54963AC6" w:rsidR="00701D31" w:rsidRPr="00C209F1" w:rsidRDefault="006F0D61" w:rsidP="0057385B">
      <w:pPr>
        <w:rPr>
          <w:b/>
          <w:bCs/>
          <w:i/>
          <w:iCs/>
          <w:u w:val="single"/>
        </w:rPr>
      </w:pPr>
      <w:r w:rsidRPr="00C209F1">
        <w:rPr>
          <w:b/>
          <w:bCs/>
          <w:i/>
          <w:iCs/>
          <w:u w:val="single"/>
        </w:rPr>
        <w:t>Garantia de Execução (caução):</w:t>
      </w:r>
    </w:p>
    <w:p w14:paraId="3493107A" w14:textId="1F934D9B" w:rsidR="006F0D61" w:rsidRPr="006E3CCA" w:rsidRDefault="006F0D61" w:rsidP="0057385B">
      <w:r w:rsidRPr="006E3CCA">
        <w:t>É necessário para fins de emissão da Ordem de Serviço que a empresa contratada tenha apresentado a Garantia de Execução do Contrato</w:t>
      </w:r>
      <w:r w:rsidR="00FC7CD2" w:rsidRPr="006E3CCA">
        <w:t>.</w:t>
      </w:r>
    </w:p>
    <w:p w14:paraId="08EBE700" w14:textId="77777777" w:rsidR="006F0D61" w:rsidRPr="006E3CCA" w:rsidRDefault="006F0D61" w:rsidP="0057385B"/>
    <w:p w14:paraId="7A06AB75" w14:textId="13EAF3BF" w:rsidR="00701D31" w:rsidRPr="00C209F1" w:rsidRDefault="006F0D61" w:rsidP="0057385B">
      <w:pPr>
        <w:rPr>
          <w:b/>
          <w:bCs/>
          <w:i/>
          <w:iCs/>
          <w:u w:val="single"/>
        </w:rPr>
      </w:pPr>
      <w:r w:rsidRPr="00C209F1">
        <w:rPr>
          <w:b/>
          <w:bCs/>
          <w:i/>
          <w:iCs/>
          <w:u w:val="single"/>
        </w:rPr>
        <w:t>Aprovação do Projeto Básico e P</w:t>
      </w:r>
      <w:r w:rsidR="00701D31" w:rsidRPr="00C209F1">
        <w:rPr>
          <w:b/>
          <w:bCs/>
          <w:i/>
          <w:iCs/>
          <w:u w:val="single"/>
        </w:rPr>
        <w:t xml:space="preserve">lanilha </w:t>
      </w:r>
      <w:r w:rsidR="00352409" w:rsidRPr="00C209F1">
        <w:rPr>
          <w:b/>
          <w:bCs/>
          <w:i/>
          <w:iCs/>
          <w:u w:val="single"/>
        </w:rPr>
        <w:t>de Custos do Orçamento de Referência</w:t>
      </w:r>
      <w:r w:rsidR="00701D31" w:rsidRPr="00C209F1">
        <w:rPr>
          <w:b/>
          <w:bCs/>
          <w:i/>
          <w:iCs/>
          <w:u w:val="single"/>
        </w:rPr>
        <w:t>:</w:t>
      </w:r>
    </w:p>
    <w:p w14:paraId="12FAAB56" w14:textId="7BF1FF66" w:rsidR="00701D31" w:rsidRPr="006E3CCA" w:rsidRDefault="00701D31" w:rsidP="0057385B">
      <w:r w:rsidRPr="00D22A3E">
        <w:t>Aprovado pela autoridade competente no processo 59500.</w:t>
      </w:r>
      <w:r w:rsidR="00D22A3E" w:rsidRPr="00D22A3E">
        <w:t>001851</w:t>
      </w:r>
      <w:r w:rsidR="008D41DB" w:rsidRPr="00D22A3E">
        <w:t>/2020</w:t>
      </w:r>
      <w:r w:rsidRPr="00D22A3E">
        <w:t>-</w:t>
      </w:r>
      <w:r w:rsidR="00D22A3E" w:rsidRPr="00D22A3E">
        <w:t>33</w:t>
      </w:r>
      <w:r w:rsidRPr="00D22A3E">
        <w:t xml:space="preserve"> com base em pareceres</w:t>
      </w:r>
      <w:r w:rsidRPr="006E3CCA">
        <w:t xml:space="preserve"> técnicos.</w:t>
      </w:r>
    </w:p>
    <w:p w14:paraId="5379525B" w14:textId="77777777" w:rsidR="006F0D61" w:rsidRPr="006E3CCA" w:rsidRDefault="006F0D61" w:rsidP="0057385B"/>
    <w:p w14:paraId="207BB673" w14:textId="48AE996B" w:rsidR="00701D31" w:rsidRPr="00C209F1" w:rsidRDefault="00701D31" w:rsidP="0057385B">
      <w:pPr>
        <w:rPr>
          <w:b/>
          <w:bCs/>
          <w:i/>
          <w:iCs/>
          <w:u w:val="single"/>
        </w:rPr>
      </w:pPr>
      <w:r w:rsidRPr="00C209F1">
        <w:rPr>
          <w:b/>
          <w:bCs/>
          <w:i/>
          <w:iCs/>
          <w:u w:val="single"/>
        </w:rPr>
        <w:t>Qualificação Técnica:</w:t>
      </w:r>
    </w:p>
    <w:p w14:paraId="70595030" w14:textId="36471DF7" w:rsidR="006F0D61" w:rsidRPr="006E3CCA" w:rsidRDefault="00701D31" w:rsidP="0057385B">
      <w:r w:rsidRPr="004606A6">
        <w:rPr>
          <w:u w:val="single"/>
        </w:rPr>
        <w:t>Definidas no</w:t>
      </w:r>
      <w:r w:rsidR="004606A6" w:rsidRPr="004606A6">
        <w:rPr>
          <w:u w:val="single"/>
        </w:rPr>
        <w:t xml:space="preserve"> Item </w:t>
      </w:r>
      <w:r w:rsidR="004606A6" w:rsidRPr="004606A6">
        <w:rPr>
          <w:u w:val="single"/>
        </w:rPr>
        <w:fldChar w:fldCharType="begin"/>
      </w:r>
      <w:r w:rsidR="004606A6" w:rsidRPr="004606A6">
        <w:rPr>
          <w:u w:val="single"/>
        </w:rPr>
        <w:instrText xml:space="preserve"> REF _Ref55580517 \r \h </w:instrText>
      </w:r>
      <w:r w:rsidR="004606A6" w:rsidRPr="004606A6">
        <w:rPr>
          <w:u w:val="single"/>
        </w:rPr>
      </w:r>
      <w:r w:rsidR="004606A6" w:rsidRPr="004606A6">
        <w:rPr>
          <w:u w:val="single"/>
        </w:rPr>
        <w:fldChar w:fldCharType="separate"/>
      </w:r>
      <w:r w:rsidR="00F56B0F">
        <w:rPr>
          <w:u w:val="single"/>
        </w:rPr>
        <w:t>7</w:t>
      </w:r>
      <w:r w:rsidR="004606A6" w:rsidRPr="004606A6">
        <w:rPr>
          <w:u w:val="single"/>
        </w:rPr>
        <w:fldChar w:fldCharType="end"/>
      </w:r>
      <w:r w:rsidRPr="004606A6">
        <w:rPr>
          <w:u w:val="single"/>
        </w:rPr>
        <w:t xml:space="preserve"> do TR.</w:t>
      </w:r>
      <w:r w:rsidRPr="006E3CCA">
        <w:t xml:space="preserve"> </w:t>
      </w:r>
      <w:r w:rsidR="006F0D61" w:rsidRPr="006E3CCA">
        <w:t>As exigências técnicas são imprescindíveis para que a vencedora do certame em questão tenha total capacidade técnica de executar os serviços de engenharia com a segurança e a qualidade esperada para o empreendimento.</w:t>
      </w:r>
    </w:p>
    <w:p w14:paraId="2D662731" w14:textId="77777777" w:rsidR="006F0D61" w:rsidRPr="006E3CCA" w:rsidRDefault="006F0D61" w:rsidP="0057385B"/>
    <w:p w14:paraId="46642610" w14:textId="1AC92747" w:rsidR="00701D31" w:rsidRPr="00312A5C" w:rsidRDefault="00701D31" w:rsidP="0057385B">
      <w:pPr>
        <w:rPr>
          <w:b/>
          <w:bCs/>
          <w:i/>
          <w:iCs/>
          <w:u w:val="single"/>
        </w:rPr>
      </w:pPr>
      <w:r w:rsidRPr="00312A5C">
        <w:rPr>
          <w:b/>
          <w:bCs/>
          <w:i/>
          <w:iCs/>
          <w:u w:val="single"/>
        </w:rPr>
        <w:t>Licença Ambiental:</w:t>
      </w:r>
    </w:p>
    <w:p w14:paraId="40F6D5DE" w14:textId="69D75C23" w:rsidR="00964AF5" w:rsidRPr="004606A6" w:rsidRDefault="00FC7CD2" w:rsidP="0057385B">
      <w:r w:rsidRPr="004606A6">
        <w:t>Não aplicável</w:t>
      </w:r>
      <w:r w:rsidR="004606A6" w:rsidRPr="004606A6">
        <w:t>.</w:t>
      </w:r>
    </w:p>
    <w:p w14:paraId="7F3BC0FC" w14:textId="03431E87" w:rsidR="00E57B23" w:rsidRPr="006E3CCA" w:rsidRDefault="00E57B23" w:rsidP="0057385B">
      <w:r w:rsidRPr="006E3CCA">
        <w:br w:type="page"/>
      </w:r>
    </w:p>
    <w:p w14:paraId="39328B90" w14:textId="0CA73C13" w:rsidR="000D1FAB" w:rsidRPr="006E3CCA" w:rsidRDefault="00DA1463" w:rsidP="00DA1463">
      <w:pPr>
        <w:pStyle w:val="Legenda"/>
      </w:pPr>
      <w:bookmarkStart w:id="73" w:name="_Ref55641966"/>
      <w:bookmarkStart w:id="74" w:name="_Ref55598321"/>
      <w:bookmarkStart w:id="75" w:name="_Toc55639079"/>
      <w:bookmarkStart w:id="76" w:name="_Ref55641980"/>
      <w:r>
        <w:lastRenderedPageBreak/>
        <w:t xml:space="preserve">ANEXO </w:t>
      </w:r>
      <w:r w:rsidR="00FD4584">
        <w:fldChar w:fldCharType="begin"/>
      </w:r>
      <w:r w:rsidR="00FD4584">
        <w:instrText xml:space="preserve"> SEQ ANEXO \* ARABIC </w:instrText>
      </w:r>
      <w:r w:rsidR="00FD4584">
        <w:fldChar w:fldCharType="separate"/>
      </w:r>
      <w:r w:rsidR="00F56B0F">
        <w:rPr>
          <w:noProof/>
        </w:rPr>
        <w:t>2</w:t>
      </w:r>
      <w:r w:rsidR="00FD4584">
        <w:rPr>
          <w:noProof/>
        </w:rPr>
        <w:fldChar w:fldCharType="end"/>
      </w:r>
      <w:bookmarkEnd w:id="73"/>
      <w:r>
        <w:t xml:space="preserve">: </w:t>
      </w:r>
      <w:r w:rsidR="00E8620F" w:rsidRPr="001F5B91">
        <w:t>D</w:t>
      </w:r>
      <w:bookmarkEnd w:id="74"/>
      <w:bookmarkEnd w:id="75"/>
      <w:r w:rsidR="00A14261">
        <w:t>etalhamento dos encargos sociais</w:t>
      </w:r>
      <w:bookmarkEnd w:id="76"/>
    </w:p>
    <w:p w14:paraId="61D3E904" w14:textId="377524B9" w:rsidR="009115BC" w:rsidRPr="00C30227" w:rsidRDefault="009115BC" w:rsidP="00C30227">
      <w:pPr>
        <w:jc w:val="center"/>
        <w:rPr>
          <w:b/>
          <w:bCs/>
        </w:rPr>
      </w:pPr>
      <w:r w:rsidRPr="00C30227">
        <w:rPr>
          <w:b/>
          <w:bCs/>
        </w:rPr>
        <w:t>ENCARGOS SOCIAIS SOBRE A MÃO DE OBRA – SEM DESONERAÇÃO</w:t>
      </w:r>
      <w:r w:rsidR="008A2F17">
        <w:rPr>
          <w:b/>
          <w:bCs/>
        </w:rPr>
        <w:t xml:space="preserve"> – </w:t>
      </w:r>
      <w:r w:rsidR="00730B7E">
        <w:rPr>
          <w:b/>
          <w:bCs/>
        </w:rPr>
        <w:t>BAHIA</w:t>
      </w:r>
    </w:p>
    <w:p w14:paraId="705EF6E9" w14:textId="77777777" w:rsidR="009115BC" w:rsidRDefault="009115BC" w:rsidP="0057385B"/>
    <w:tbl>
      <w:tblPr>
        <w:tblW w:w="9211" w:type="dxa"/>
        <w:jc w:val="center"/>
        <w:tblCellMar>
          <w:left w:w="70" w:type="dxa"/>
          <w:right w:w="70" w:type="dxa"/>
        </w:tblCellMar>
        <w:tblLook w:val="04A0" w:firstRow="1" w:lastRow="0" w:firstColumn="1" w:lastColumn="0" w:noHBand="0" w:noVBand="1"/>
      </w:tblPr>
      <w:tblGrid>
        <w:gridCol w:w="6235"/>
        <w:gridCol w:w="1608"/>
        <w:gridCol w:w="1368"/>
      </w:tblGrid>
      <w:tr w:rsidR="009115BC" w:rsidRPr="00036B51" w14:paraId="03136F92" w14:textId="77777777" w:rsidTr="009115BC">
        <w:trPr>
          <w:trHeight w:val="315"/>
          <w:jc w:val="center"/>
        </w:trPr>
        <w:tc>
          <w:tcPr>
            <w:tcW w:w="9211"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199F2C4D" w14:textId="77777777" w:rsidR="009115BC" w:rsidRPr="00036B51" w:rsidRDefault="009115BC" w:rsidP="0057385B">
            <w:r w:rsidRPr="00036B51">
              <w:t>NOME DA CONCORRENTE:</w:t>
            </w:r>
          </w:p>
          <w:p w14:paraId="0A734464" w14:textId="77777777" w:rsidR="009115BC" w:rsidRPr="00036B51" w:rsidRDefault="009115BC" w:rsidP="0057385B"/>
        </w:tc>
      </w:tr>
      <w:tr w:rsidR="009115BC" w:rsidRPr="00036B51" w14:paraId="3527391C" w14:textId="77777777" w:rsidTr="009115BC">
        <w:trPr>
          <w:trHeight w:val="300"/>
          <w:jc w:val="center"/>
        </w:trPr>
        <w:tc>
          <w:tcPr>
            <w:tcW w:w="6235" w:type="dxa"/>
            <w:vMerge w:val="restart"/>
            <w:tcBorders>
              <w:top w:val="single" w:sz="4" w:space="0" w:color="auto"/>
              <w:left w:val="single" w:sz="4" w:space="0" w:color="auto"/>
              <w:right w:val="single" w:sz="4" w:space="0" w:color="auto"/>
            </w:tcBorders>
            <w:shd w:val="clear" w:color="000000" w:fill="FFFFFF"/>
            <w:noWrap/>
            <w:hideMark/>
          </w:tcPr>
          <w:p w14:paraId="1BABF335" w14:textId="77777777" w:rsidR="009115BC" w:rsidRPr="00036B51" w:rsidRDefault="009115BC" w:rsidP="0057385B">
            <w:r w:rsidRPr="00036B51">
              <w:t>OBJETO:</w:t>
            </w:r>
          </w:p>
        </w:tc>
        <w:tc>
          <w:tcPr>
            <w:tcW w:w="1608" w:type="dxa"/>
            <w:tcBorders>
              <w:top w:val="single" w:sz="4" w:space="0" w:color="auto"/>
              <w:left w:val="single" w:sz="4" w:space="0" w:color="auto"/>
              <w:bottom w:val="nil"/>
              <w:right w:val="single" w:sz="4" w:space="0" w:color="auto"/>
            </w:tcBorders>
            <w:shd w:val="clear" w:color="000000" w:fill="FFFFFF"/>
            <w:noWrap/>
            <w:vAlign w:val="center"/>
            <w:hideMark/>
          </w:tcPr>
          <w:p w14:paraId="2E9DF074" w14:textId="77777777" w:rsidR="009115BC" w:rsidRPr="00036B51" w:rsidRDefault="009115BC" w:rsidP="0057385B">
            <w:r w:rsidRPr="00036B51">
              <w:t>EDITAL</w:t>
            </w:r>
          </w:p>
        </w:tc>
        <w:tc>
          <w:tcPr>
            <w:tcW w:w="1368" w:type="dxa"/>
            <w:tcBorders>
              <w:top w:val="single" w:sz="4" w:space="0" w:color="auto"/>
              <w:left w:val="nil"/>
              <w:bottom w:val="nil"/>
              <w:right w:val="single" w:sz="4" w:space="0" w:color="auto"/>
            </w:tcBorders>
            <w:shd w:val="clear" w:color="000000" w:fill="FFFFFF"/>
            <w:noWrap/>
            <w:vAlign w:val="center"/>
            <w:hideMark/>
          </w:tcPr>
          <w:p w14:paraId="7C1E6575" w14:textId="77777777" w:rsidR="009115BC" w:rsidRPr="00036B51" w:rsidRDefault="009115BC" w:rsidP="0057385B">
            <w:r w:rsidRPr="00036B51">
              <w:t>FOLHA</w:t>
            </w:r>
          </w:p>
        </w:tc>
      </w:tr>
      <w:tr w:rsidR="009115BC" w:rsidRPr="00036B51" w14:paraId="24F7D3B8" w14:textId="77777777" w:rsidTr="009115BC">
        <w:trPr>
          <w:trHeight w:val="315"/>
          <w:jc w:val="center"/>
        </w:trPr>
        <w:tc>
          <w:tcPr>
            <w:tcW w:w="6235" w:type="dxa"/>
            <w:vMerge/>
            <w:tcBorders>
              <w:left w:val="single" w:sz="4" w:space="0" w:color="auto"/>
              <w:bottom w:val="single" w:sz="4" w:space="0" w:color="auto"/>
              <w:right w:val="single" w:sz="4" w:space="0" w:color="auto"/>
            </w:tcBorders>
            <w:shd w:val="clear" w:color="000000" w:fill="FFFFFF"/>
            <w:noWrap/>
            <w:vAlign w:val="center"/>
            <w:hideMark/>
          </w:tcPr>
          <w:p w14:paraId="3CC6A789" w14:textId="77777777" w:rsidR="009115BC" w:rsidRPr="00036B51" w:rsidRDefault="009115BC" w:rsidP="0057385B"/>
        </w:tc>
        <w:tc>
          <w:tcPr>
            <w:tcW w:w="1608" w:type="dxa"/>
            <w:tcBorders>
              <w:top w:val="nil"/>
              <w:left w:val="single" w:sz="4" w:space="0" w:color="auto"/>
              <w:bottom w:val="single" w:sz="4" w:space="0" w:color="auto"/>
              <w:right w:val="single" w:sz="4" w:space="0" w:color="auto"/>
            </w:tcBorders>
            <w:shd w:val="clear" w:color="000000" w:fill="FFFFFF"/>
            <w:noWrap/>
            <w:vAlign w:val="center"/>
            <w:hideMark/>
          </w:tcPr>
          <w:p w14:paraId="2C160DBC" w14:textId="1BDCC591" w:rsidR="009115BC" w:rsidRPr="00036B51" w:rsidRDefault="009115BC" w:rsidP="0057385B">
            <w:r>
              <w:t>______/2020</w:t>
            </w:r>
          </w:p>
        </w:tc>
        <w:tc>
          <w:tcPr>
            <w:tcW w:w="1368" w:type="dxa"/>
            <w:tcBorders>
              <w:top w:val="nil"/>
              <w:left w:val="nil"/>
              <w:bottom w:val="single" w:sz="4" w:space="0" w:color="auto"/>
              <w:right w:val="single" w:sz="4" w:space="0" w:color="auto"/>
            </w:tcBorders>
            <w:shd w:val="clear" w:color="000000" w:fill="FFFFFF"/>
            <w:noWrap/>
            <w:vAlign w:val="center"/>
            <w:hideMark/>
          </w:tcPr>
          <w:p w14:paraId="6519AC67" w14:textId="77777777" w:rsidR="009115BC" w:rsidRPr="00036B51" w:rsidRDefault="009115BC" w:rsidP="0057385B">
            <w:r w:rsidRPr="00036B51">
              <w:t>____/____</w:t>
            </w:r>
          </w:p>
        </w:tc>
      </w:tr>
    </w:tbl>
    <w:p w14:paraId="5150D983" w14:textId="77777777" w:rsidR="00D22A3E" w:rsidRPr="00036B51" w:rsidRDefault="00D22A3E" w:rsidP="00D22A3E"/>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D22A3E" w:rsidRPr="00036B51" w14:paraId="73863264" w14:textId="77777777" w:rsidTr="004E64D6">
        <w:trPr>
          <w:trHeight w:val="113"/>
          <w:jc w:val="center"/>
        </w:trPr>
        <w:tc>
          <w:tcPr>
            <w:tcW w:w="5993" w:type="dxa"/>
            <w:gridSpan w:val="2"/>
            <w:vMerge w:val="restart"/>
            <w:shd w:val="clear" w:color="auto" w:fill="auto"/>
            <w:vAlign w:val="center"/>
          </w:tcPr>
          <w:p w14:paraId="25B54C3C" w14:textId="77777777" w:rsidR="00D22A3E" w:rsidRPr="00036B51" w:rsidRDefault="00D22A3E" w:rsidP="004E64D6">
            <w:pPr>
              <w:jc w:val="center"/>
            </w:pPr>
            <w:r w:rsidRPr="00036B51">
              <w:t>DISCRIMINAÇÃO</w:t>
            </w:r>
          </w:p>
        </w:tc>
        <w:tc>
          <w:tcPr>
            <w:tcW w:w="1416" w:type="dxa"/>
            <w:shd w:val="clear" w:color="auto" w:fill="auto"/>
            <w:vAlign w:val="center"/>
          </w:tcPr>
          <w:p w14:paraId="373A64E0" w14:textId="77777777" w:rsidR="00D22A3E" w:rsidRPr="00036B51" w:rsidRDefault="00D22A3E" w:rsidP="004E64D6">
            <w:pPr>
              <w:jc w:val="center"/>
            </w:pPr>
            <w:r w:rsidRPr="00036B51">
              <w:t>HORISTA</w:t>
            </w:r>
          </w:p>
        </w:tc>
        <w:tc>
          <w:tcPr>
            <w:tcW w:w="1776" w:type="dxa"/>
            <w:shd w:val="clear" w:color="auto" w:fill="auto"/>
            <w:vAlign w:val="center"/>
          </w:tcPr>
          <w:p w14:paraId="563CBF5D" w14:textId="77777777" w:rsidR="00D22A3E" w:rsidRPr="00036B51" w:rsidRDefault="00D22A3E" w:rsidP="004E64D6">
            <w:pPr>
              <w:jc w:val="center"/>
            </w:pPr>
            <w:r w:rsidRPr="00036B51">
              <w:t>MENSALISTA</w:t>
            </w:r>
          </w:p>
        </w:tc>
      </w:tr>
      <w:tr w:rsidR="00D22A3E" w:rsidRPr="00036B51" w14:paraId="3D7D2E7F" w14:textId="77777777" w:rsidTr="004E64D6">
        <w:trPr>
          <w:trHeight w:val="113"/>
          <w:jc w:val="center"/>
        </w:trPr>
        <w:tc>
          <w:tcPr>
            <w:tcW w:w="5993" w:type="dxa"/>
            <w:gridSpan w:val="2"/>
            <w:vMerge/>
            <w:shd w:val="clear" w:color="auto" w:fill="auto"/>
            <w:vAlign w:val="center"/>
          </w:tcPr>
          <w:p w14:paraId="7E481DD6" w14:textId="77777777" w:rsidR="00D22A3E" w:rsidRPr="00036B51" w:rsidRDefault="00D22A3E" w:rsidP="004E64D6"/>
        </w:tc>
        <w:tc>
          <w:tcPr>
            <w:tcW w:w="1416" w:type="dxa"/>
            <w:shd w:val="clear" w:color="auto" w:fill="auto"/>
            <w:vAlign w:val="center"/>
          </w:tcPr>
          <w:p w14:paraId="2FAD9028" w14:textId="77777777" w:rsidR="00D22A3E" w:rsidRPr="00036B51" w:rsidRDefault="00D22A3E" w:rsidP="004E64D6">
            <w:pPr>
              <w:jc w:val="center"/>
            </w:pPr>
            <w:r w:rsidRPr="00036B51">
              <w:t>%</w:t>
            </w:r>
          </w:p>
        </w:tc>
        <w:tc>
          <w:tcPr>
            <w:tcW w:w="1776" w:type="dxa"/>
            <w:shd w:val="clear" w:color="auto" w:fill="auto"/>
            <w:vAlign w:val="center"/>
          </w:tcPr>
          <w:p w14:paraId="30801A49" w14:textId="77777777" w:rsidR="00D22A3E" w:rsidRPr="00036B51" w:rsidRDefault="00D22A3E" w:rsidP="004E64D6">
            <w:pPr>
              <w:jc w:val="center"/>
            </w:pPr>
            <w:r w:rsidRPr="00036B51">
              <w:t>%</w:t>
            </w:r>
          </w:p>
        </w:tc>
      </w:tr>
      <w:tr w:rsidR="00D22A3E" w:rsidRPr="00036B51" w14:paraId="0E7553E3" w14:textId="77777777" w:rsidTr="004E64D6">
        <w:trPr>
          <w:trHeight w:val="113"/>
          <w:jc w:val="center"/>
        </w:trPr>
        <w:tc>
          <w:tcPr>
            <w:tcW w:w="644" w:type="dxa"/>
            <w:shd w:val="clear" w:color="auto" w:fill="auto"/>
            <w:vAlign w:val="center"/>
          </w:tcPr>
          <w:p w14:paraId="066D9F06" w14:textId="77777777" w:rsidR="00D22A3E" w:rsidRPr="00036B51" w:rsidRDefault="00D22A3E" w:rsidP="004E64D6">
            <w:r w:rsidRPr="00036B51">
              <w:t>A</w:t>
            </w:r>
          </w:p>
        </w:tc>
        <w:tc>
          <w:tcPr>
            <w:tcW w:w="8541" w:type="dxa"/>
            <w:gridSpan w:val="3"/>
            <w:shd w:val="clear" w:color="auto" w:fill="auto"/>
            <w:vAlign w:val="center"/>
          </w:tcPr>
          <w:p w14:paraId="367A5756" w14:textId="77777777" w:rsidR="00D22A3E" w:rsidRPr="00036B51" w:rsidRDefault="00D22A3E" w:rsidP="004E64D6">
            <w:r w:rsidRPr="00036B51">
              <w:t>ENCARGOS SOCIAIS BÁSICOS</w:t>
            </w:r>
          </w:p>
        </w:tc>
      </w:tr>
      <w:tr w:rsidR="00D22A3E" w:rsidRPr="00036B51" w14:paraId="499549AF" w14:textId="77777777" w:rsidTr="004E64D6">
        <w:trPr>
          <w:trHeight w:val="113"/>
          <w:jc w:val="center"/>
        </w:trPr>
        <w:tc>
          <w:tcPr>
            <w:tcW w:w="644" w:type="dxa"/>
            <w:shd w:val="clear" w:color="auto" w:fill="auto"/>
            <w:vAlign w:val="center"/>
          </w:tcPr>
          <w:p w14:paraId="461FF68B" w14:textId="77777777" w:rsidR="00D22A3E" w:rsidRPr="00036B51" w:rsidRDefault="00D22A3E" w:rsidP="004E64D6">
            <w:r w:rsidRPr="00036B51">
              <w:t>A1</w:t>
            </w:r>
          </w:p>
        </w:tc>
        <w:tc>
          <w:tcPr>
            <w:tcW w:w="5349" w:type="dxa"/>
            <w:shd w:val="clear" w:color="auto" w:fill="auto"/>
            <w:vAlign w:val="center"/>
          </w:tcPr>
          <w:p w14:paraId="53420C7C" w14:textId="77777777" w:rsidR="00D22A3E" w:rsidRPr="00036B51" w:rsidRDefault="00D22A3E" w:rsidP="004E64D6">
            <w:r w:rsidRPr="00036B51">
              <w:t>INSS</w:t>
            </w:r>
          </w:p>
        </w:tc>
        <w:tc>
          <w:tcPr>
            <w:tcW w:w="1416" w:type="dxa"/>
            <w:shd w:val="clear" w:color="auto" w:fill="auto"/>
            <w:vAlign w:val="center"/>
          </w:tcPr>
          <w:p w14:paraId="27E5D0A8" w14:textId="77777777" w:rsidR="00D22A3E" w:rsidRPr="00036B51" w:rsidRDefault="00D22A3E" w:rsidP="004E64D6">
            <w:pPr>
              <w:jc w:val="center"/>
            </w:pPr>
            <w:r>
              <w:t>20</w:t>
            </w:r>
            <w:r w:rsidRPr="00036B51">
              <w:t>,00</w:t>
            </w:r>
          </w:p>
        </w:tc>
        <w:tc>
          <w:tcPr>
            <w:tcW w:w="1776" w:type="dxa"/>
            <w:shd w:val="clear" w:color="auto" w:fill="auto"/>
            <w:vAlign w:val="center"/>
          </w:tcPr>
          <w:p w14:paraId="36828E2E" w14:textId="77777777" w:rsidR="00D22A3E" w:rsidRPr="00036B51" w:rsidRDefault="00D22A3E" w:rsidP="004E64D6">
            <w:pPr>
              <w:jc w:val="center"/>
            </w:pPr>
            <w:r>
              <w:t>20</w:t>
            </w:r>
            <w:r w:rsidRPr="00036B51">
              <w:t>,00</w:t>
            </w:r>
          </w:p>
        </w:tc>
      </w:tr>
      <w:tr w:rsidR="00D22A3E" w:rsidRPr="00036B51" w14:paraId="699CE21B" w14:textId="77777777" w:rsidTr="004E64D6">
        <w:trPr>
          <w:trHeight w:val="113"/>
          <w:jc w:val="center"/>
        </w:trPr>
        <w:tc>
          <w:tcPr>
            <w:tcW w:w="644" w:type="dxa"/>
            <w:shd w:val="clear" w:color="auto" w:fill="auto"/>
            <w:vAlign w:val="center"/>
          </w:tcPr>
          <w:p w14:paraId="7F38A9A5" w14:textId="77777777" w:rsidR="00D22A3E" w:rsidRPr="00036B51" w:rsidRDefault="00D22A3E" w:rsidP="004E64D6">
            <w:r w:rsidRPr="00036B51">
              <w:t>A2</w:t>
            </w:r>
          </w:p>
        </w:tc>
        <w:tc>
          <w:tcPr>
            <w:tcW w:w="5349" w:type="dxa"/>
            <w:shd w:val="clear" w:color="auto" w:fill="auto"/>
            <w:vAlign w:val="center"/>
          </w:tcPr>
          <w:p w14:paraId="3BD10E6F" w14:textId="77777777" w:rsidR="00D22A3E" w:rsidRPr="00036B51" w:rsidRDefault="00D22A3E" w:rsidP="004E64D6">
            <w:r w:rsidRPr="00036B51">
              <w:t>SESI</w:t>
            </w:r>
          </w:p>
        </w:tc>
        <w:tc>
          <w:tcPr>
            <w:tcW w:w="1416" w:type="dxa"/>
            <w:shd w:val="clear" w:color="auto" w:fill="auto"/>
            <w:vAlign w:val="center"/>
          </w:tcPr>
          <w:p w14:paraId="5E239CF4" w14:textId="77777777" w:rsidR="00D22A3E" w:rsidRPr="00036B51" w:rsidRDefault="00D22A3E" w:rsidP="004E64D6">
            <w:pPr>
              <w:jc w:val="center"/>
            </w:pPr>
            <w:r w:rsidRPr="00036B51">
              <w:t>1,50</w:t>
            </w:r>
          </w:p>
        </w:tc>
        <w:tc>
          <w:tcPr>
            <w:tcW w:w="1776" w:type="dxa"/>
            <w:shd w:val="clear" w:color="auto" w:fill="auto"/>
            <w:vAlign w:val="center"/>
          </w:tcPr>
          <w:p w14:paraId="1749144F" w14:textId="77777777" w:rsidR="00D22A3E" w:rsidRPr="00036B51" w:rsidRDefault="00D22A3E" w:rsidP="004E64D6">
            <w:pPr>
              <w:jc w:val="center"/>
            </w:pPr>
            <w:r w:rsidRPr="00036B51">
              <w:t>1,50</w:t>
            </w:r>
          </w:p>
        </w:tc>
      </w:tr>
      <w:tr w:rsidR="00D22A3E" w:rsidRPr="00036B51" w14:paraId="14C765C8" w14:textId="77777777" w:rsidTr="004E64D6">
        <w:trPr>
          <w:trHeight w:val="113"/>
          <w:jc w:val="center"/>
        </w:trPr>
        <w:tc>
          <w:tcPr>
            <w:tcW w:w="644" w:type="dxa"/>
            <w:shd w:val="clear" w:color="auto" w:fill="auto"/>
            <w:vAlign w:val="center"/>
          </w:tcPr>
          <w:p w14:paraId="429B039E" w14:textId="77777777" w:rsidR="00D22A3E" w:rsidRPr="00036B51" w:rsidRDefault="00D22A3E" w:rsidP="004E64D6">
            <w:r w:rsidRPr="00036B51">
              <w:t>A3</w:t>
            </w:r>
          </w:p>
        </w:tc>
        <w:tc>
          <w:tcPr>
            <w:tcW w:w="5349" w:type="dxa"/>
            <w:shd w:val="clear" w:color="auto" w:fill="auto"/>
            <w:vAlign w:val="center"/>
          </w:tcPr>
          <w:p w14:paraId="4FE6AE1F" w14:textId="77777777" w:rsidR="00D22A3E" w:rsidRPr="00036B51" w:rsidRDefault="00D22A3E" w:rsidP="004E64D6">
            <w:r w:rsidRPr="00036B51">
              <w:t>SENAI</w:t>
            </w:r>
          </w:p>
        </w:tc>
        <w:tc>
          <w:tcPr>
            <w:tcW w:w="1416" w:type="dxa"/>
            <w:shd w:val="clear" w:color="auto" w:fill="auto"/>
            <w:vAlign w:val="center"/>
          </w:tcPr>
          <w:p w14:paraId="5FB2C06A" w14:textId="77777777" w:rsidR="00D22A3E" w:rsidRPr="00036B51" w:rsidRDefault="00D22A3E" w:rsidP="004E64D6">
            <w:pPr>
              <w:jc w:val="center"/>
            </w:pPr>
            <w:r w:rsidRPr="00036B51">
              <w:t>1,00</w:t>
            </w:r>
          </w:p>
        </w:tc>
        <w:tc>
          <w:tcPr>
            <w:tcW w:w="1776" w:type="dxa"/>
            <w:shd w:val="clear" w:color="auto" w:fill="auto"/>
            <w:vAlign w:val="center"/>
          </w:tcPr>
          <w:p w14:paraId="678C8496" w14:textId="77777777" w:rsidR="00D22A3E" w:rsidRPr="00036B51" w:rsidRDefault="00D22A3E" w:rsidP="004E64D6">
            <w:pPr>
              <w:jc w:val="center"/>
            </w:pPr>
            <w:r w:rsidRPr="00036B51">
              <w:t>1,00</w:t>
            </w:r>
          </w:p>
        </w:tc>
      </w:tr>
      <w:tr w:rsidR="00D22A3E" w:rsidRPr="00036B51" w14:paraId="56BB0DED" w14:textId="77777777" w:rsidTr="004E64D6">
        <w:trPr>
          <w:trHeight w:val="113"/>
          <w:jc w:val="center"/>
        </w:trPr>
        <w:tc>
          <w:tcPr>
            <w:tcW w:w="644" w:type="dxa"/>
            <w:shd w:val="clear" w:color="auto" w:fill="auto"/>
            <w:vAlign w:val="center"/>
          </w:tcPr>
          <w:p w14:paraId="409863BA" w14:textId="77777777" w:rsidR="00D22A3E" w:rsidRPr="00036B51" w:rsidRDefault="00D22A3E" w:rsidP="004E64D6">
            <w:r w:rsidRPr="00036B51">
              <w:t>A4</w:t>
            </w:r>
          </w:p>
        </w:tc>
        <w:tc>
          <w:tcPr>
            <w:tcW w:w="5349" w:type="dxa"/>
            <w:shd w:val="clear" w:color="auto" w:fill="auto"/>
            <w:vAlign w:val="center"/>
          </w:tcPr>
          <w:p w14:paraId="3136A7A5" w14:textId="77777777" w:rsidR="00D22A3E" w:rsidRPr="00036B51" w:rsidRDefault="00D22A3E" w:rsidP="004E64D6">
            <w:r w:rsidRPr="00036B51">
              <w:t>INCRA</w:t>
            </w:r>
          </w:p>
        </w:tc>
        <w:tc>
          <w:tcPr>
            <w:tcW w:w="1416" w:type="dxa"/>
            <w:shd w:val="clear" w:color="auto" w:fill="auto"/>
            <w:vAlign w:val="center"/>
          </w:tcPr>
          <w:p w14:paraId="18CA2CF3" w14:textId="77777777" w:rsidR="00D22A3E" w:rsidRPr="00036B51" w:rsidRDefault="00D22A3E" w:rsidP="004E64D6">
            <w:pPr>
              <w:jc w:val="center"/>
            </w:pPr>
            <w:r w:rsidRPr="00036B51">
              <w:t>0,20</w:t>
            </w:r>
          </w:p>
        </w:tc>
        <w:tc>
          <w:tcPr>
            <w:tcW w:w="1776" w:type="dxa"/>
            <w:shd w:val="clear" w:color="auto" w:fill="auto"/>
            <w:vAlign w:val="center"/>
          </w:tcPr>
          <w:p w14:paraId="1F2B2F1C" w14:textId="77777777" w:rsidR="00D22A3E" w:rsidRPr="00036B51" w:rsidRDefault="00D22A3E" w:rsidP="004E64D6">
            <w:pPr>
              <w:jc w:val="center"/>
            </w:pPr>
            <w:r w:rsidRPr="00036B51">
              <w:t>0,20</w:t>
            </w:r>
          </w:p>
        </w:tc>
      </w:tr>
      <w:tr w:rsidR="00D22A3E" w:rsidRPr="00036B51" w14:paraId="6F544830" w14:textId="77777777" w:rsidTr="004E64D6">
        <w:trPr>
          <w:trHeight w:val="113"/>
          <w:jc w:val="center"/>
        </w:trPr>
        <w:tc>
          <w:tcPr>
            <w:tcW w:w="644" w:type="dxa"/>
            <w:shd w:val="clear" w:color="auto" w:fill="auto"/>
            <w:vAlign w:val="center"/>
          </w:tcPr>
          <w:p w14:paraId="6112253F" w14:textId="77777777" w:rsidR="00D22A3E" w:rsidRPr="00036B51" w:rsidRDefault="00D22A3E" w:rsidP="004E64D6">
            <w:r w:rsidRPr="00036B51">
              <w:t>A5</w:t>
            </w:r>
          </w:p>
        </w:tc>
        <w:tc>
          <w:tcPr>
            <w:tcW w:w="5349" w:type="dxa"/>
            <w:shd w:val="clear" w:color="auto" w:fill="auto"/>
            <w:vAlign w:val="center"/>
          </w:tcPr>
          <w:p w14:paraId="102BCE29" w14:textId="77777777" w:rsidR="00D22A3E" w:rsidRPr="00036B51" w:rsidRDefault="00D22A3E" w:rsidP="004E64D6">
            <w:r w:rsidRPr="00036B51">
              <w:t>SEBRAE</w:t>
            </w:r>
          </w:p>
        </w:tc>
        <w:tc>
          <w:tcPr>
            <w:tcW w:w="1416" w:type="dxa"/>
            <w:shd w:val="clear" w:color="auto" w:fill="auto"/>
            <w:vAlign w:val="center"/>
          </w:tcPr>
          <w:p w14:paraId="7B90C06D" w14:textId="77777777" w:rsidR="00D22A3E" w:rsidRPr="00036B51" w:rsidRDefault="00D22A3E" w:rsidP="004E64D6">
            <w:pPr>
              <w:jc w:val="center"/>
            </w:pPr>
            <w:r w:rsidRPr="00036B51">
              <w:t>0,60</w:t>
            </w:r>
          </w:p>
        </w:tc>
        <w:tc>
          <w:tcPr>
            <w:tcW w:w="1776" w:type="dxa"/>
            <w:shd w:val="clear" w:color="auto" w:fill="auto"/>
            <w:vAlign w:val="center"/>
          </w:tcPr>
          <w:p w14:paraId="7B330503" w14:textId="77777777" w:rsidR="00D22A3E" w:rsidRPr="00036B51" w:rsidRDefault="00D22A3E" w:rsidP="004E64D6">
            <w:pPr>
              <w:jc w:val="center"/>
            </w:pPr>
            <w:r w:rsidRPr="00036B51">
              <w:t>0,60</w:t>
            </w:r>
          </w:p>
        </w:tc>
      </w:tr>
      <w:tr w:rsidR="00D22A3E" w:rsidRPr="00036B51" w14:paraId="05330126" w14:textId="77777777" w:rsidTr="004E64D6">
        <w:trPr>
          <w:trHeight w:val="113"/>
          <w:jc w:val="center"/>
        </w:trPr>
        <w:tc>
          <w:tcPr>
            <w:tcW w:w="644" w:type="dxa"/>
            <w:shd w:val="clear" w:color="auto" w:fill="auto"/>
            <w:vAlign w:val="center"/>
          </w:tcPr>
          <w:p w14:paraId="0F623C45" w14:textId="77777777" w:rsidR="00D22A3E" w:rsidRPr="00036B51" w:rsidRDefault="00D22A3E" w:rsidP="004E64D6">
            <w:r w:rsidRPr="00036B51">
              <w:t>A6</w:t>
            </w:r>
          </w:p>
        </w:tc>
        <w:tc>
          <w:tcPr>
            <w:tcW w:w="5349" w:type="dxa"/>
            <w:shd w:val="clear" w:color="auto" w:fill="auto"/>
            <w:vAlign w:val="center"/>
          </w:tcPr>
          <w:p w14:paraId="46AEED05" w14:textId="77777777" w:rsidR="00D22A3E" w:rsidRPr="00036B51" w:rsidRDefault="00D22A3E" w:rsidP="004E64D6">
            <w:r w:rsidRPr="00036B51">
              <w:t>Salário Educação</w:t>
            </w:r>
          </w:p>
        </w:tc>
        <w:tc>
          <w:tcPr>
            <w:tcW w:w="1416" w:type="dxa"/>
            <w:shd w:val="clear" w:color="auto" w:fill="auto"/>
            <w:vAlign w:val="center"/>
          </w:tcPr>
          <w:p w14:paraId="3FC7BD5F" w14:textId="77777777" w:rsidR="00D22A3E" w:rsidRPr="00036B51" w:rsidRDefault="00D22A3E" w:rsidP="004E64D6">
            <w:pPr>
              <w:jc w:val="center"/>
            </w:pPr>
            <w:r w:rsidRPr="00036B51">
              <w:t>2,50</w:t>
            </w:r>
          </w:p>
        </w:tc>
        <w:tc>
          <w:tcPr>
            <w:tcW w:w="1776" w:type="dxa"/>
            <w:shd w:val="clear" w:color="auto" w:fill="auto"/>
            <w:vAlign w:val="center"/>
          </w:tcPr>
          <w:p w14:paraId="6CB8B635" w14:textId="77777777" w:rsidR="00D22A3E" w:rsidRPr="00036B51" w:rsidRDefault="00D22A3E" w:rsidP="004E64D6">
            <w:pPr>
              <w:jc w:val="center"/>
            </w:pPr>
            <w:r w:rsidRPr="00036B51">
              <w:t>2,50</w:t>
            </w:r>
          </w:p>
        </w:tc>
      </w:tr>
      <w:tr w:rsidR="00D22A3E" w:rsidRPr="00036B51" w14:paraId="5F354530" w14:textId="77777777" w:rsidTr="004E64D6">
        <w:trPr>
          <w:trHeight w:val="113"/>
          <w:jc w:val="center"/>
        </w:trPr>
        <w:tc>
          <w:tcPr>
            <w:tcW w:w="644" w:type="dxa"/>
            <w:shd w:val="clear" w:color="auto" w:fill="auto"/>
            <w:vAlign w:val="center"/>
          </w:tcPr>
          <w:p w14:paraId="10BFC5E1" w14:textId="77777777" w:rsidR="00D22A3E" w:rsidRPr="00036B51" w:rsidRDefault="00D22A3E" w:rsidP="004E64D6">
            <w:r w:rsidRPr="00036B51">
              <w:t>A7</w:t>
            </w:r>
          </w:p>
        </w:tc>
        <w:tc>
          <w:tcPr>
            <w:tcW w:w="5349" w:type="dxa"/>
            <w:shd w:val="clear" w:color="auto" w:fill="auto"/>
            <w:vAlign w:val="center"/>
          </w:tcPr>
          <w:p w14:paraId="28170F9F" w14:textId="77777777" w:rsidR="00D22A3E" w:rsidRPr="00036B51" w:rsidRDefault="00D22A3E" w:rsidP="004E64D6">
            <w:r w:rsidRPr="00036B51">
              <w:t>Seguro Contra Acidente de Trabalho</w:t>
            </w:r>
          </w:p>
        </w:tc>
        <w:tc>
          <w:tcPr>
            <w:tcW w:w="1416" w:type="dxa"/>
            <w:shd w:val="clear" w:color="auto" w:fill="auto"/>
            <w:vAlign w:val="center"/>
          </w:tcPr>
          <w:p w14:paraId="17BF1A29" w14:textId="77777777" w:rsidR="00D22A3E" w:rsidRPr="00036B51" w:rsidRDefault="00D22A3E" w:rsidP="004E64D6">
            <w:pPr>
              <w:jc w:val="center"/>
            </w:pPr>
            <w:r w:rsidRPr="00036B51">
              <w:t>3,00</w:t>
            </w:r>
          </w:p>
        </w:tc>
        <w:tc>
          <w:tcPr>
            <w:tcW w:w="1776" w:type="dxa"/>
            <w:shd w:val="clear" w:color="auto" w:fill="auto"/>
            <w:vAlign w:val="center"/>
          </w:tcPr>
          <w:p w14:paraId="195B50BE" w14:textId="77777777" w:rsidR="00D22A3E" w:rsidRPr="00036B51" w:rsidRDefault="00D22A3E" w:rsidP="004E64D6">
            <w:pPr>
              <w:jc w:val="center"/>
            </w:pPr>
            <w:r w:rsidRPr="00036B51">
              <w:t>3,00</w:t>
            </w:r>
          </w:p>
        </w:tc>
      </w:tr>
      <w:tr w:rsidR="00D22A3E" w:rsidRPr="00036B51" w14:paraId="076948A8" w14:textId="77777777" w:rsidTr="004E64D6">
        <w:trPr>
          <w:trHeight w:val="113"/>
          <w:jc w:val="center"/>
        </w:trPr>
        <w:tc>
          <w:tcPr>
            <w:tcW w:w="644" w:type="dxa"/>
            <w:shd w:val="clear" w:color="auto" w:fill="auto"/>
            <w:vAlign w:val="center"/>
          </w:tcPr>
          <w:p w14:paraId="19AC3D2C" w14:textId="77777777" w:rsidR="00D22A3E" w:rsidRPr="00036B51" w:rsidRDefault="00D22A3E" w:rsidP="004E64D6">
            <w:r w:rsidRPr="00036B51">
              <w:t>A8</w:t>
            </w:r>
          </w:p>
        </w:tc>
        <w:tc>
          <w:tcPr>
            <w:tcW w:w="5349" w:type="dxa"/>
            <w:shd w:val="clear" w:color="auto" w:fill="auto"/>
            <w:vAlign w:val="center"/>
          </w:tcPr>
          <w:p w14:paraId="7FB388B0" w14:textId="77777777" w:rsidR="00D22A3E" w:rsidRPr="00036B51" w:rsidRDefault="00D22A3E" w:rsidP="004E64D6">
            <w:r w:rsidRPr="00036B51">
              <w:t>FGTS</w:t>
            </w:r>
          </w:p>
        </w:tc>
        <w:tc>
          <w:tcPr>
            <w:tcW w:w="1416" w:type="dxa"/>
            <w:shd w:val="clear" w:color="auto" w:fill="auto"/>
            <w:vAlign w:val="center"/>
          </w:tcPr>
          <w:p w14:paraId="258FC19F" w14:textId="77777777" w:rsidR="00D22A3E" w:rsidRPr="00036B51" w:rsidRDefault="00D22A3E" w:rsidP="004E64D6">
            <w:pPr>
              <w:jc w:val="center"/>
            </w:pPr>
            <w:r w:rsidRPr="00036B51">
              <w:t>8,00</w:t>
            </w:r>
          </w:p>
        </w:tc>
        <w:tc>
          <w:tcPr>
            <w:tcW w:w="1776" w:type="dxa"/>
            <w:shd w:val="clear" w:color="auto" w:fill="auto"/>
            <w:vAlign w:val="center"/>
          </w:tcPr>
          <w:p w14:paraId="1703CA01" w14:textId="77777777" w:rsidR="00D22A3E" w:rsidRPr="00036B51" w:rsidRDefault="00D22A3E" w:rsidP="004E64D6">
            <w:pPr>
              <w:jc w:val="center"/>
            </w:pPr>
            <w:r w:rsidRPr="00036B51">
              <w:t>8,00</w:t>
            </w:r>
          </w:p>
        </w:tc>
      </w:tr>
      <w:tr w:rsidR="00D22A3E" w:rsidRPr="00036B51" w14:paraId="212AF00D" w14:textId="77777777" w:rsidTr="004E64D6">
        <w:trPr>
          <w:trHeight w:val="113"/>
          <w:jc w:val="center"/>
        </w:trPr>
        <w:tc>
          <w:tcPr>
            <w:tcW w:w="644" w:type="dxa"/>
            <w:shd w:val="clear" w:color="auto" w:fill="auto"/>
            <w:vAlign w:val="center"/>
          </w:tcPr>
          <w:p w14:paraId="6D1502A9" w14:textId="77777777" w:rsidR="00D22A3E" w:rsidRPr="00036B51" w:rsidRDefault="00D22A3E" w:rsidP="004E64D6">
            <w:r w:rsidRPr="00036B51">
              <w:t>A9</w:t>
            </w:r>
          </w:p>
        </w:tc>
        <w:tc>
          <w:tcPr>
            <w:tcW w:w="5349" w:type="dxa"/>
            <w:shd w:val="clear" w:color="auto" w:fill="auto"/>
            <w:vAlign w:val="center"/>
          </w:tcPr>
          <w:p w14:paraId="5A13FEFC" w14:textId="77777777" w:rsidR="00D22A3E" w:rsidRPr="00036B51" w:rsidRDefault="00D22A3E" w:rsidP="004E64D6">
            <w:r w:rsidRPr="00036B51">
              <w:t>SECONCI</w:t>
            </w:r>
          </w:p>
        </w:tc>
        <w:tc>
          <w:tcPr>
            <w:tcW w:w="1416" w:type="dxa"/>
            <w:shd w:val="clear" w:color="auto" w:fill="auto"/>
            <w:vAlign w:val="center"/>
          </w:tcPr>
          <w:p w14:paraId="4C29F179" w14:textId="77777777" w:rsidR="00D22A3E" w:rsidRPr="00036B51" w:rsidRDefault="00D22A3E" w:rsidP="004E64D6">
            <w:pPr>
              <w:jc w:val="center"/>
            </w:pPr>
            <w:r>
              <w:t>0,00</w:t>
            </w:r>
          </w:p>
        </w:tc>
        <w:tc>
          <w:tcPr>
            <w:tcW w:w="1776" w:type="dxa"/>
            <w:shd w:val="clear" w:color="auto" w:fill="auto"/>
            <w:vAlign w:val="center"/>
          </w:tcPr>
          <w:p w14:paraId="00218654" w14:textId="77777777" w:rsidR="00D22A3E" w:rsidRPr="00036B51" w:rsidRDefault="00D22A3E" w:rsidP="004E64D6">
            <w:pPr>
              <w:jc w:val="center"/>
            </w:pPr>
            <w:r>
              <w:t>0,00</w:t>
            </w:r>
          </w:p>
        </w:tc>
      </w:tr>
      <w:tr w:rsidR="00D22A3E" w:rsidRPr="00036B51" w14:paraId="4326351C" w14:textId="77777777" w:rsidTr="004E64D6">
        <w:trPr>
          <w:trHeight w:val="113"/>
          <w:jc w:val="center"/>
        </w:trPr>
        <w:tc>
          <w:tcPr>
            <w:tcW w:w="5993" w:type="dxa"/>
            <w:gridSpan w:val="2"/>
            <w:shd w:val="clear" w:color="auto" w:fill="auto"/>
            <w:vAlign w:val="center"/>
          </w:tcPr>
          <w:p w14:paraId="0747EAA9" w14:textId="77777777" w:rsidR="00D22A3E" w:rsidRPr="00036B51" w:rsidRDefault="00D22A3E" w:rsidP="004E64D6">
            <w:r w:rsidRPr="00036B51">
              <w:t>SUBTOTAL DE “A”:</w:t>
            </w:r>
          </w:p>
        </w:tc>
        <w:tc>
          <w:tcPr>
            <w:tcW w:w="1416" w:type="dxa"/>
            <w:shd w:val="clear" w:color="auto" w:fill="auto"/>
            <w:vAlign w:val="center"/>
          </w:tcPr>
          <w:p w14:paraId="6D01FF47" w14:textId="77777777" w:rsidR="00D22A3E" w:rsidRPr="00036B51" w:rsidRDefault="00D22A3E" w:rsidP="004E64D6">
            <w:pPr>
              <w:jc w:val="center"/>
            </w:pPr>
            <w:r>
              <w:t>36,80</w:t>
            </w:r>
          </w:p>
        </w:tc>
        <w:tc>
          <w:tcPr>
            <w:tcW w:w="1776" w:type="dxa"/>
            <w:shd w:val="clear" w:color="auto" w:fill="auto"/>
            <w:vAlign w:val="center"/>
          </w:tcPr>
          <w:p w14:paraId="00AB353E" w14:textId="77777777" w:rsidR="00D22A3E" w:rsidRPr="00036B51" w:rsidRDefault="00D22A3E" w:rsidP="004E64D6">
            <w:pPr>
              <w:jc w:val="center"/>
            </w:pPr>
            <w:r>
              <w:t>36,80</w:t>
            </w:r>
          </w:p>
        </w:tc>
      </w:tr>
      <w:tr w:rsidR="00D22A3E" w:rsidRPr="00036B51" w14:paraId="4282E80C" w14:textId="77777777" w:rsidTr="004E64D6">
        <w:trPr>
          <w:trHeight w:val="113"/>
          <w:jc w:val="center"/>
        </w:trPr>
        <w:tc>
          <w:tcPr>
            <w:tcW w:w="644" w:type="dxa"/>
            <w:shd w:val="clear" w:color="auto" w:fill="auto"/>
            <w:vAlign w:val="center"/>
          </w:tcPr>
          <w:p w14:paraId="2BD045BF" w14:textId="77777777" w:rsidR="00D22A3E" w:rsidRPr="00036B51" w:rsidRDefault="00D22A3E" w:rsidP="004E64D6">
            <w:r w:rsidRPr="00036B51">
              <w:t>B</w:t>
            </w:r>
          </w:p>
        </w:tc>
        <w:tc>
          <w:tcPr>
            <w:tcW w:w="8541" w:type="dxa"/>
            <w:gridSpan w:val="3"/>
            <w:shd w:val="clear" w:color="auto" w:fill="auto"/>
            <w:vAlign w:val="center"/>
          </w:tcPr>
          <w:p w14:paraId="701075C5" w14:textId="77777777" w:rsidR="00D22A3E" w:rsidRPr="00036B51" w:rsidRDefault="00D22A3E" w:rsidP="004E64D6">
            <w:r w:rsidRPr="00036B51">
              <w:t>ENCARGOS SOCIAIS QUE RECEBEM INCIDÊNCIA DE “A”</w:t>
            </w:r>
          </w:p>
        </w:tc>
      </w:tr>
      <w:tr w:rsidR="00D22A3E" w:rsidRPr="00036B51" w14:paraId="5B619543" w14:textId="77777777" w:rsidTr="004E64D6">
        <w:trPr>
          <w:trHeight w:val="113"/>
          <w:jc w:val="center"/>
        </w:trPr>
        <w:tc>
          <w:tcPr>
            <w:tcW w:w="644" w:type="dxa"/>
            <w:shd w:val="clear" w:color="auto" w:fill="auto"/>
            <w:vAlign w:val="center"/>
          </w:tcPr>
          <w:p w14:paraId="330CFA57" w14:textId="77777777" w:rsidR="00D22A3E" w:rsidRPr="00036B51" w:rsidRDefault="00D22A3E" w:rsidP="004E64D6">
            <w:r w:rsidRPr="00036B51">
              <w:t>B1</w:t>
            </w:r>
          </w:p>
        </w:tc>
        <w:tc>
          <w:tcPr>
            <w:tcW w:w="5349" w:type="dxa"/>
            <w:shd w:val="clear" w:color="auto" w:fill="auto"/>
            <w:vAlign w:val="center"/>
          </w:tcPr>
          <w:p w14:paraId="13EC9740" w14:textId="77777777" w:rsidR="00D22A3E" w:rsidRPr="00036B51" w:rsidRDefault="00D22A3E" w:rsidP="004E64D6">
            <w:r w:rsidRPr="00036B51">
              <w:t>Repouso Semanal Remunerado</w:t>
            </w:r>
          </w:p>
        </w:tc>
        <w:tc>
          <w:tcPr>
            <w:tcW w:w="1416" w:type="dxa"/>
            <w:shd w:val="clear" w:color="auto" w:fill="auto"/>
            <w:vAlign w:val="center"/>
          </w:tcPr>
          <w:p w14:paraId="76733C34" w14:textId="77777777" w:rsidR="00D22A3E" w:rsidRPr="00036B51" w:rsidRDefault="00D22A3E" w:rsidP="004E64D6">
            <w:pPr>
              <w:jc w:val="center"/>
            </w:pPr>
            <w:r w:rsidRPr="00036B51">
              <w:t>17,</w:t>
            </w:r>
            <w:r>
              <w:t>97</w:t>
            </w:r>
          </w:p>
        </w:tc>
        <w:tc>
          <w:tcPr>
            <w:tcW w:w="1776" w:type="dxa"/>
            <w:shd w:val="clear" w:color="auto" w:fill="auto"/>
            <w:vAlign w:val="center"/>
          </w:tcPr>
          <w:p w14:paraId="3DD97B72" w14:textId="77777777" w:rsidR="00D22A3E" w:rsidRPr="00036B51" w:rsidRDefault="00D22A3E" w:rsidP="004E64D6">
            <w:pPr>
              <w:jc w:val="center"/>
            </w:pPr>
            <w:r w:rsidRPr="00036B51">
              <w:t>Não incide</w:t>
            </w:r>
          </w:p>
        </w:tc>
      </w:tr>
      <w:tr w:rsidR="00D22A3E" w:rsidRPr="00036B51" w14:paraId="4831D668" w14:textId="77777777" w:rsidTr="004E64D6">
        <w:trPr>
          <w:trHeight w:val="113"/>
          <w:jc w:val="center"/>
        </w:trPr>
        <w:tc>
          <w:tcPr>
            <w:tcW w:w="644" w:type="dxa"/>
            <w:shd w:val="clear" w:color="auto" w:fill="auto"/>
            <w:vAlign w:val="center"/>
          </w:tcPr>
          <w:p w14:paraId="49A804CE" w14:textId="77777777" w:rsidR="00D22A3E" w:rsidRPr="00036B51" w:rsidRDefault="00D22A3E" w:rsidP="004E64D6">
            <w:r w:rsidRPr="00036B51">
              <w:t>B2</w:t>
            </w:r>
          </w:p>
        </w:tc>
        <w:tc>
          <w:tcPr>
            <w:tcW w:w="5349" w:type="dxa"/>
            <w:shd w:val="clear" w:color="auto" w:fill="auto"/>
            <w:vAlign w:val="center"/>
          </w:tcPr>
          <w:p w14:paraId="4DCD2807" w14:textId="77777777" w:rsidR="00D22A3E" w:rsidRPr="00036B51" w:rsidRDefault="00D22A3E" w:rsidP="004E64D6">
            <w:r w:rsidRPr="00036B51">
              <w:t>Feriados</w:t>
            </w:r>
          </w:p>
        </w:tc>
        <w:tc>
          <w:tcPr>
            <w:tcW w:w="1416" w:type="dxa"/>
            <w:shd w:val="clear" w:color="auto" w:fill="auto"/>
            <w:vAlign w:val="center"/>
          </w:tcPr>
          <w:p w14:paraId="52858289" w14:textId="77777777" w:rsidR="00D22A3E" w:rsidRPr="00036B51" w:rsidRDefault="00D22A3E" w:rsidP="004E64D6">
            <w:pPr>
              <w:jc w:val="center"/>
            </w:pPr>
            <w:r w:rsidRPr="00036B51">
              <w:t>3,</w:t>
            </w:r>
            <w:r>
              <w:t>97</w:t>
            </w:r>
          </w:p>
        </w:tc>
        <w:tc>
          <w:tcPr>
            <w:tcW w:w="1776" w:type="dxa"/>
            <w:shd w:val="clear" w:color="auto" w:fill="auto"/>
            <w:vAlign w:val="center"/>
          </w:tcPr>
          <w:p w14:paraId="66EDB47C" w14:textId="77777777" w:rsidR="00D22A3E" w:rsidRPr="00036B51" w:rsidRDefault="00D22A3E" w:rsidP="004E64D6">
            <w:pPr>
              <w:jc w:val="center"/>
            </w:pPr>
            <w:r w:rsidRPr="00036B51">
              <w:t>Não incide</w:t>
            </w:r>
          </w:p>
        </w:tc>
      </w:tr>
      <w:tr w:rsidR="00D22A3E" w:rsidRPr="00036B51" w14:paraId="0E6B2DC3" w14:textId="77777777" w:rsidTr="004E64D6">
        <w:trPr>
          <w:trHeight w:val="113"/>
          <w:jc w:val="center"/>
        </w:trPr>
        <w:tc>
          <w:tcPr>
            <w:tcW w:w="644" w:type="dxa"/>
            <w:shd w:val="clear" w:color="auto" w:fill="auto"/>
            <w:vAlign w:val="center"/>
          </w:tcPr>
          <w:p w14:paraId="3AFB3A0F" w14:textId="77777777" w:rsidR="00D22A3E" w:rsidRPr="00036B51" w:rsidRDefault="00D22A3E" w:rsidP="004E64D6">
            <w:r w:rsidRPr="00036B51">
              <w:t>B3</w:t>
            </w:r>
          </w:p>
        </w:tc>
        <w:tc>
          <w:tcPr>
            <w:tcW w:w="5349" w:type="dxa"/>
            <w:shd w:val="clear" w:color="auto" w:fill="auto"/>
            <w:vAlign w:val="center"/>
          </w:tcPr>
          <w:p w14:paraId="52EF28F7" w14:textId="77777777" w:rsidR="00D22A3E" w:rsidRPr="00036B51" w:rsidRDefault="00D22A3E" w:rsidP="004E64D6">
            <w:r w:rsidRPr="00036B51">
              <w:t>Auxílio-Enfermidade</w:t>
            </w:r>
          </w:p>
        </w:tc>
        <w:tc>
          <w:tcPr>
            <w:tcW w:w="1416" w:type="dxa"/>
            <w:shd w:val="clear" w:color="auto" w:fill="auto"/>
            <w:vAlign w:val="center"/>
          </w:tcPr>
          <w:p w14:paraId="3C036B90" w14:textId="77777777" w:rsidR="00D22A3E" w:rsidRPr="00036B51" w:rsidRDefault="00D22A3E" w:rsidP="004E64D6">
            <w:pPr>
              <w:jc w:val="center"/>
            </w:pPr>
            <w:r w:rsidRPr="00036B51">
              <w:t>0,</w:t>
            </w:r>
            <w:r>
              <w:t>90</w:t>
            </w:r>
          </w:p>
        </w:tc>
        <w:tc>
          <w:tcPr>
            <w:tcW w:w="1776" w:type="dxa"/>
            <w:shd w:val="clear" w:color="auto" w:fill="auto"/>
            <w:vAlign w:val="center"/>
          </w:tcPr>
          <w:p w14:paraId="6A42595D" w14:textId="77777777" w:rsidR="00D22A3E" w:rsidRPr="00036B51" w:rsidRDefault="00D22A3E" w:rsidP="004E64D6">
            <w:pPr>
              <w:jc w:val="center"/>
            </w:pPr>
            <w:r w:rsidRPr="00036B51">
              <w:t>0,69</w:t>
            </w:r>
          </w:p>
        </w:tc>
      </w:tr>
      <w:tr w:rsidR="00D22A3E" w:rsidRPr="00036B51" w14:paraId="72759A3A" w14:textId="77777777" w:rsidTr="004E64D6">
        <w:trPr>
          <w:trHeight w:val="113"/>
          <w:jc w:val="center"/>
        </w:trPr>
        <w:tc>
          <w:tcPr>
            <w:tcW w:w="644" w:type="dxa"/>
            <w:shd w:val="clear" w:color="auto" w:fill="auto"/>
            <w:vAlign w:val="center"/>
          </w:tcPr>
          <w:p w14:paraId="40C757AC" w14:textId="77777777" w:rsidR="00D22A3E" w:rsidRPr="00036B51" w:rsidRDefault="00D22A3E" w:rsidP="004E64D6">
            <w:r w:rsidRPr="00036B51">
              <w:t>B4</w:t>
            </w:r>
          </w:p>
        </w:tc>
        <w:tc>
          <w:tcPr>
            <w:tcW w:w="5349" w:type="dxa"/>
            <w:shd w:val="clear" w:color="auto" w:fill="auto"/>
            <w:vAlign w:val="center"/>
          </w:tcPr>
          <w:p w14:paraId="3A7B466A" w14:textId="77777777" w:rsidR="00D22A3E" w:rsidRPr="00036B51" w:rsidRDefault="00D22A3E" w:rsidP="004E64D6">
            <w:r w:rsidRPr="00036B51">
              <w:t>13º Salário</w:t>
            </w:r>
          </w:p>
        </w:tc>
        <w:tc>
          <w:tcPr>
            <w:tcW w:w="1416" w:type="dxa"/>
            <w:shd w:val="clear" w:color="auto" w:fill="auto"/>
            <w:vAlign w:val="center"/>
          </w:tcPr>
          <w:p w14:paraId="26491DB0" w14:textId="77777777" w:rsidR="00D22A3E" w:rsidRPr="00036B51" w:rsidRDefault="00D22A3E" w:rsidP="004E64D6">
            <w:pPr>
              <w:jc w:val="center"/>
            </w:pPr>
            <w:r w:rsidRPr="00036B51">
              <w:t>1</w:t>
            </w:r>
            <w:r>
              <w:t>0,84</w:t>
            </w:r>
          </w:p>
        </w:tc>
        <w:tc>
          <w:tcPr>
            <w:tcW w:w="1776" w:type="dxa"/>
            <w:shd w:val="clear" w:color="auto" w:fill="auto"/>
            <w:vAlign w:val="center"/>
          </w:tcPr>
          <w:p w14:paraId="5E049FDC" w14:textId="77777777" w:rsidR="00D22A3E" w:rsidRPr="00036B51" w:rsidRDefault="00D22A3E" w:rsidP="004E64D6">
            <w:pPr>
              <w:jc w:val="center"/>
            </w:pPr>
            <w:r w:rsidRPr="00036B51">
              <w:t>8,33</w:t>
            </w:r>
          </w:p>
        </w:tc>
      </w:tr>
      <w:tr w:rsidR="00D22A3E" w:rsidRPr="00036B51" w14:paraId="757545E7" w14:textId="77777777" w:rsidTr="004E64D6">
        <w:trPr>
          <w:trHeight w:val="113"/>
          <w:jc w:val="center"/>
        </w:trPr>
        <w:tc>
          <w:tcPr>
            <w:tcW w:w="644" w:type="dxa"/>
            <w:shd w:val="clear" w:color="auto" w:fill="auto"/>
            <w:vAlign w:val="center"/>
          </w:tcPr>
          <w:p w14:paraId="24AAA513" w14:textId="77777777" w:rsidR="00D22A3E" w:rsidRPr="00036B51" w:rsidRDefault="00D22A3E" w:rsidP="004E64D6">
            <w:r w:rsidRPr="00036B51">
              <w:t>B5</w:t>
            </w:r>
          </w:p>
        </w:tc>
        <w:tc>
          <w:tcPr>
            <w:tcW w:w="5349" w:type="dxa"/>
            <w:shd w:val="clear" w:color="auto" w:fill="auto"/>
            <w:vAlign w:val="center"/>
          </w:tcPr>
          <w:p w14:paraId="418B8313" w14:textId="77777777" w:rsidR="00D22A3E" w:rsidRPr="00036B51" w:rsidRDefault="00D22A3E" w:rsidP="004E64D6">
            <w:r w:rsidRPr="00036B51">
              <w:t>Licença Paternidade</w:t>
            </w:r>
          </w:p>
        </w:tc>
        <w:tc>
          <w:tcPr>
            <w:tcW w:w="1416" w:type="dxa"/>
            <w:shd w:val="clear" w:color="auto" w:fill="auto"/>
            <w:vAlign w:val="center"/>
          </w:tcPr>
          <w:p w14:paraId="20303A15" w14:textId="77777777" w:rsidR="00D22A3E" w:rsidRPr="00036B51" w:rsidRDefault="00D22A3E" w:rsidP="004E64D6">
            <w:pPr>
              <w:jc w:val="center"/>
            </w:pPr>
            <w:r w:rsidRPr="00036B51">
              <w:t>0,0</w:t>
            </w:r>
            <w:r>
              <w:t>7</w:t>
            </w:r>
          </w:p>
        </w:tc>
        <w:tc>
          <w:tcPr>
            <w:tcW w:w="1776" w:type="dxa"/>
            <w:shd w:val="clear" w:color="auto" w:fill="auto"/>
            <w:vAlign w:val="center"/>
          </w:tcPr>
          <w:p w14:paraId="75310AB9" w14:textId="77777777" w:rsidR="00D22A3E" w:rsidRPr="00036B51" w:rsidRDefault="00D22A3E" w:rsidP="004E64D6">
            <w:pPr>
              <w:jc w:val="center"/>
            </w:pPr>
            <w:r w:rsidRPr="00036B51">
              <w:t>0,06</w:t>
            </w:r>
          </w:p>
        </w:tc>
      </w:tr>
      <w:tr w:rsidR="00D22A3E" w:rsidRPr="00036B51" w14:paraId="6D27FF43" w14:textId="77777777" w:rsidTr="004E64D6">
        <w:trPr>
          <w:trHeight w:val="113"/>
          <w:jc w:val="center"/>
        </w:trPr>
        <w:tc>
          <w:tcPr>
            <w:tcW w:w="644" w:type="dxa"/>
            <w:shd w:val="clear" w:color="auto" w:fill="auto"/>
            <w:vAlign w:val="center"/>
          </w:tcPr>
          <w:p w14:paraId="2F07A1EF" w14:textId="77777777" w:rsidR="00D22A3E" w:rsidRPr="00036B51" w:rsidRDefault="00D22A3E" w:rsidP="004E64D6">
            <w:r w:rsidRPr="00036B51">
              <w:t>B6</w:t>
            </w:r>
          </w:p>
        </w:tc>
        <w:tc>
          <w:tcPr>
            <w:tcW w:w="5349" w:type="dxa"/>
            <w:shd w:val="clear" w:color="auto" w:fill="auto"/>
            <w:vAlign w:val="center"/>
          </w:tcPr>
          <w:p w14:paraId="52DC20C5" w14:textId="77777777" w:rsidR="00D22A3E" w:rsidRPr="00036B51" w:rsidRDefault="00D22A3E" w:rsidP="004E64D6">
            <w:r w:rsidRPr="00036B51">
              <w:t>Faltas Justificadas</w:t>
            </w:r>
          </w:p>
        </w:tc>
        <w:tc>
          <w:tcPr>
            <w:tcW w:w="1416" w:type="dxa"/>
            <w:shd w:val="clear" w:color="auto" w:fill="auto"/>
            <w:vAlign w:val="center"/>
          </w:tcPr>
          <w:p w14:paraId="61E20253" w14:textId="77777777" w:rsidR="00D22A3E" w:rsidRPr="00036B51" w:rsidRDefault="00D22A3E" w:rsidP="004E64D6">
            <w:pPr>
              <w:jc w:val="center"/>
            </w:pPr>
            <w:r w:rsidRPr="00036B51">
              <w:t>0,7</w:t>
            </w:r>
            <w:r>
              <w:t>2</w:t>
            </w:r>
          </w:p>
        </w:tc>
        <w:tc>
          <w:tcPr>
            <w:tcW w:w="1776" w:type="dxa"/>
            <w:shd w:val="clear" w:color="auto" w:fill="auto"/>
            <w:vAlign w:val="center"/>
          </w:tcPr>
          <w:p w14:paraId="36802569" w14:textId="77777777" w:rsidR="00D22A3E" w:rsidRPr="00036B51" w:rsidRDefault="00D22A3E" w:rsidP="004E64D6">
            <w:pPr>
              <w:jc w:val="center"/>
            </w:pPr>
            <w:r w:rsidRPr="00036B51">
              <w:t>0,56</w:t>
            </w:r>
          </w:p>
        </w:tc>
      </w:tr>
      <w:tr w:rsidR="00D22A3E" w:rsidRPr="00036B51" w14:paraId="6DFAE137" w14:textId="77777777" w:rsidTr="004E64D6">
        <w:trPr>
          <w:trHeight w:val="113"/>
          <w:jc w:val="center"/>
        </w:trPr>
        <w:tc>
          <w:tcPr>
            <w:tcW w:w="644" w:type="dxa"/>
            <w:shd w:val="clear" w:color="auto" w:fill="auto"/>
            <w:vAlign w:val="center"/>
          </w:tcPr>
          <w:p w14:paraId="3278B08A" w14:textId="77777777" w:rsidR="00D22A3E" w:rsidRPr="00036B51" w:rsidRDefault="00D22A3E" w:rsidP="004E64D6">
            <w:r w:rsidRPr="00036B51">
              <w:t>B7</w:t>
            </w:r>
          </w:p>
        </w:tc>
        <w:tc>
          <w:tcPr>
            <w:tcW w:w="5349" w:type="dxa"/>
            <w:shd w:val="clear" w:color="auto" w:fill="auto"/>
            <w:vAlign w:val="center"/>
          </w:tcPr>
          <w:p w14:paraId="5B197A12" w14:textId="77777777" w:rsidR="00D22A3E" w:rsidRPr="00036B51" w:rsidRDefault="00D22A3E" w:rsidP="004E64D6">
            <w:r w:rsidRPr="00036B51">
              <w:t>Dias de Chuva</w:t>
            </w:r>
          </w:p>
        </w:tc>
        <w:tc>
          <w:tcPr>
            <w:tcW w:w="1416" w:type="dxa"/>
            <w:shd w:val="clear" w:color="auto" w:fill="auto"/>
            <w:vAlign w:val="center"/>
          </w:tcPr>
          <w:p w14:paraId="7B6CD981" w14:textId="77777777" w:rsidR="00D22A3E" w:rsidRPr="00036B51" w:rsidRDefault="00D22A3E" w:rsidP="004E64D6">
            <w:pPr>
              <w:jc w:val="center"/>
            </w:pPr>
            <w:r>
              <w:t>2,01</w:t>
            </w:r>
          </w:p>
        </w:tc>
        <w:tc>
          <w:tcPr>
            <w:tcW w:w="1776" w:type="dxa"/>
            <w:shd w:val="clear" w:color="auto" w:fill="auto"/>
            <w:vAlign w:val="center"/>
          </w:tcPr>
          <w:p w14:paraId="19E12952" w14:textId="77777777" w:rsidR="00D22A3E" w:rsidRPr="00036B51" w:rsidRDefault="00D22A3E" w:rsidP="004E64D6">
            <w:pPr>
              <w:jc w:val="center"/>
            </w:pPr>
            <w:r w:rsidRPr="00036B51">
              <w:t>Não incide</w:t>
            </w:r>
          </w:p>
        </w:tc>
      </w:tr>
      <w:tr w:rsidR="00D22A3E" w:rsidRPr="00036B51" w14:paraId="0569B559" w14:textId="77777777" w:rsidTr="004E64D6">
        <w:trPr>
          <w:trHeight w:val="113"/>
          <w:jc w:val="center"/>
        </w:trPr>
        <w:tc>
          <w:tcPr>
            <w:tcW w:w="644" w:type="dxa"/>
            <w:shd w:val="clear" w:color="auto" w:fill="auto"/>
            <w:vAlign w:val="center"/>
          </w:tcPr>
          <w:p w14:paraId="4C9EDE2F" w14:textId="77777777" w:rsidR="00D22A3E" w:rsidRPr="00036B51" w:rsidRDefault="00D22A3E" w:rsidP="004E64D6">
            <w:r w:rsidRPr="00036B51">
              <w:t>B8</w:t>
            </w:r>
          </w:p>
        </w:tc>
        <w:tc>
          <w:tcPr>
            <w:tcW w:w="5349" w:type="dxa"/>
            <w:shd w:val="clear" w:color="auto" w:fill="auto"/>
            <w:vAlign w:val="center"/>
          </w:tcPr>
          <w:p w14:paraId="05BE9DCD" w14:textId="77777777" w:rsidR="00D22A3E" w:rsidRPr="00036B51" w:rsidRDefault="00D22A3E" w:rsidP="004E64D6">
            <w:r w:rsidRPr="00036B51">
              <w:t>Auxílio Acidente de Trabalho</w:t>
            </w:r>
          </w:p>
        </w:tc>
        <w:tc>
          <w:tcPr>
            <w:tcW w:w="1416" w:type="dxa"/>
            <w:shd w:val="clear" w:color="auto" w:fill="auto"/>
            <w:vAlign w:val="center"/>
          </w:tcPr>
          <w:p w14:paraId="7CB86416" w14:textId="77777777" w:rsidR="00D22A3E" w:rsidRPr="00036B51" w:rsidRDefault="00D22A3E" w:rsidP="004E64D6">
            <w:pPr>
              <w:jc w:val="center"/>
            </w:pPr>
            <w:r w:rsidRPr="00036B51">
              <w:t>0,1</w:t>
            </w:r>
            <w:r>
              <w:t>1</w:t>
            </w:r>
          </w:p>
        </w:tc>
        <w:tc>
          <w:tcPr>
            <w:tcW w:w="1776" w:type="dxa"/>
            <w:shd w:val="clear" w:color="auto" w:fill="auto"/>
            <w:vAlign w:val="center"/>
          </w:tcPr>
          <w:p w14:paraId="48E49D0C" w14:textId="77777777" w:rsidR="00D22A3E" w:rsidRPr="00036B51" w:rsidRDefault="00D22A3E" w:rsidP="004E64D6">
            <w:pPr>
              <w:jc w:val="center"/>
            </w:pPr>
            <w:r w:rsidRPr="00036B51">
              <w:t>0,09</w:t>
            </w:r>
          </w:p>
        </w:tc>
      </w:tr>
      <w:tr w:rsidR="00D22A3E" w:rsidRPr="00036B51" w14:paraId="3548098C" w14:textId="77777777" w:rsidTr="004E64D6">
        <w:trPr>
          <w:trHeight w:val="113"/>
          <w:jc w:val="center"/>
        </w:trPr>
        <w:tc>
          <w:tcPr>
            <w:tcW w:w="644" w:type="dxa"/>
            <w:shd w:val="clear" w:color="auto" w:fill="auto"/>
            <w:vAlign w:val="center"/>
          </w:tcPr>
          <w:p w14:paraId="435EBE98" w14:textId="77777777" w:rsidR="00D22A3E" w:rsidRPr="00036B51" w:rsidRDefault="00D22A3E" w:rsidP="004E64D6">
            <w:r w:rsidRPr="00036B51">
              <w:t>B9</w:t>
            </w:r>
          </w:p>
        </w:tc>
        <w:tc>
          <w:tcPr>
            <w:tcW w:w="5349" w:type="dxa"/>
            <w:shd w:val="clear" w:color="auto" w:fill="auto"/>
            <w:vAlign w:val="center"/>
          </w:tcPr>
          <w:p w14:paraId="24C2ADF4" w14:textId="77777777" w:rsidR="00D22A3E" w:rsidRPr="00036B51" w:rsidRDefault="00D22A3E" w:rsidP="004E64D6">
            <w:r w:rsidRPr="00036B51">
              <w:t>Férias Gozadas</w:t>
            </w:r>
          </w:p>
        </w:tc>
        <w:tc>
          <w:tcPr>
            <w:tcW w:w="1416" w:type="dxa"/>
            <w:shd w:val="clear" w:color="auto" w:fill="auto"/>
            <w:vAlign w:val="center"/>
          </w:tcPr>
          <w:p w14:paraId="5B983039" w14:textId="77777777" w:rsidR="00D22A3E" w:rsidRPr="00036B51" w:rsidRDefault="00D22A3E" w:rsidP="004E64D6">
            <w:pPr>
              <w:jc w:val="center"/>
            </w:pPr>
            <w:r>
              <w:t>8,26</w:t>
            </w:r>
          </w:p>
        </w:tc>
        <w:tc>
          <w:tcPr>
            <w:tcW w:w="1776" w:type="dxa"/>
            <w:shd w:val="clear" w:color="auto" w:fill="auto"/>
            <w:vAlign w:val="center"/>
          </w:tcPr>
          <w:p w14:paraId="787ED897" w14:textId="77777777" w:rsidR="00D22A3E" w:rsidRPr="00036B51" w:rsidRDefault="00D22A3E" w:rsidP="004E64D6">
            <w:pPr>
              <w:jc w:val="center"/>
            </w:pPr>
            <w:r>
              <w:t>6,35</w:t>
            </w:r>
          </w:p>
        </w:tc>
      </w:tr>
      <w:tr w:rsidR="00D22A3E" w:rsidRPr="00036B51" w14:paraId="70041241" w14:textId="77777777" w:rsidTr="004E64D6">
        <w:trPr>
          <w:trHeight w:val="113"/>
          <w:jc w:val="center"/>
        </w:trPr>
        <w:tc>
          <w:tcPr>
            <w:tcW w:w="644" w:type="dxa"/>
            <w:shd w:val="clear" w:color="auto" w:fill="auto"/>
            <w:vAlign w:val="center"/>
          </w:tcPr>
          <w:p w14:paraId="27A320E5" w14:textId="77777777" w:rsidR="00D22A3E" w:rsidRPr="00036B51" w:rsidRDefault="00D22A3E" w:rsidP="004E64D6">
            <w:r w:rsidRPr="00036B51">
              <w:t>B10</w:t>
            </w:r>
          </w:p>
        </w:tc>
        <w:tc>
          <w:tcPr>
            <w:tcW w:w="5349" w:type="dxa"/>
            <w:shd w:val="clear" w:color="auto" w:fill="auto"/>
            <w:vAlign w:val="center"/>
          </w:tcPr>
          <w:p w14:paraId="3831AD49" w14:textId="77777777" w:rsidR="00D22A3E" w:rsidRPr="00036B51" w:rsidRDefault="00D22A3E" w:rsidP="004E64D6">
            <w:r w:rsidRPr="00036B51">
              <w:t>Salário Maternidade</w:t>
            </w:r>
          </w:p>
        </w:tc>
        <w:tc>
          <w:tcPr>
            <w:tcW w:w="1416" w:type="dxa"/>
            <w:shd w:val="clear" w:color="auto" w:fill="auto"/>
            <w:vAlign w:val="center"/>
          </w:tcPr>
          <w:p w14:paraId="64D196EB" w14:textId="77777777" w:rsidR="00D22A3E" w:rsidRPr="00036B51" w:rsidRDefault="00D22A3E" w:rsidP="004E64D6">
            <w:pPr>
              <w:jc w:val="center"/>
            </w:pPr>
            <w:r w:rsidRPr="00036B51">
              <w:t>0,03</w:t>
            </w:r>
          </w:p>
        </w:tc>
        <w:tc>
          <w:tcPr>
            <w:tcW w:w="1776" w:type="dxa"/>
            <w:shd w:val="clear" w:color="auto" w:fill="auto"/>
            <w:vAlign w:val="center"/>
          </w:tcPr>
          <w:p w14:paraId="5797A790" w14:textId="77777777" w:rsidR="00D22A3E" w:rsidRPr="00036B51" w:rsidRDefault="00D22A3E" w:rsidP="004E64D6">
            <w:pPr>
              <w:jc w:val="center"/>
            </w:pPr>
            <w:r w:rsidRPr="00036B51">
              <w:t>0,0</w:t>
            </w:r>
            <w:r>
              <w:t>3</w:t>
            </w:r>
          </w:p>
        </w:tc>
      </w:tr>
      <w:tr w:rsidR="00D22A3E" w:rsidRPr="00036B51" w14:paraId="14EAF660" w14:textId="77777777" w:rsidTr="004E64D6">
        <w:trPr>
          <w:trHeight w:val="113"/>
          <w:jc w:val="center"/>
        </w:trPr>
        <w:tc>
          <w:tcPr>
            <w:tcW w:w="5993" w:type="dxa"/>
            <w:gridSpan w:val="2"/>
            <w:shd w:val="clear" w:color="auto" w:fill="auto"/>
            <w:vAlign w:val="center"/>
          </w:tcPr>
          <w:p w14:paraId="673D4ABC" w14:textId="77777777" w:rsidR="00D22A3E" w:rsidRPr="00036B51" w:rsidRDefault="00D22A3E" w:rsidP="004E64D6">
            <w:r w:rsidRPr="00036B51">
              <w:t>SUBTOTAL DE “B”:</w:t>
            </w:r>
          </w:p>
        </w:tc>
        <w:tc>
          <w:tcPr>
            <w:tcW w:w="1416" w:type="dxa"/>
            <w:shd w:val="clear" w:color="auto" w:fill="auto"/>
            <w:vAlign w:val="center"/>
          </w:tcPr>
          <w:p w14:paraId="356909B4" w14:textId="77777777" w:rsidR="00D22A3E" w:rsidRPr="00036B51" w:rsidRDefault="00D22A3E" w:rsidP="004E64D6">
            <w:pPr>
              <w:jc w:val="center"/>
            </w:pPr>
            <w:r>
              <w:t>44,88</w:t>
            </w:r>
          </w:p>
        </w:tc>
        <w:tc>
          <w:tcPr>
            <w:tcW w:w="1776" w:type="dxa"/>
            <w:shd w:val="clear" w:color="auto" w:fill="auto"/>
            <w:vAlign w:val="center"/>
          </w:tcPr>
          <w:p w14:paraId="19A61E74" w14:textId="77777777" w:rsidR="00D22A3E" w:rsidRPr="00036B51" w:rsidRDefault="00D22A3E" w:rsidP="004E64D6">
            <w:pPr>
              <w:jc w:val="center"/>
            </w:pPr>
            <w:r>
              <w:t>16,11</w:t>
            </w:r>
          </w:p>
        </w:tc>
      </w:tr>
      <w:tr w:rsidR="00D22A3E" w:rsidRPr="00036B51" w14:paraId="37B3A77E" w14:textId="77777777" w:rsidTr="004E64D6">
        <w:trPr>
          <w:trHeight w:val="113"/>
          <w:jc w:val="center"/>
        </w:trPr>
        <w:tc>
          <w:tcPr>
            <w:tcW w:w="644" w:type="dxa"/>
            <w:shd w:val="clear" w:color="auto" w:fill="auto"/>
            <w:vAlign w:val="center"/>
          </w:tcPr>
          <w:p w14:paraId="14FA7720" w14:textId="77777777" w:rsidR="00D22A3E" w:rsidRPr="00036B51" w:rsidRDefault="00D22A3E" w:rsidP="004E64D6">
            <w:r w:rsidRPr="00036B51">
              <w:t>C</w:t>
            </w:r>
          </w:p>
        </w:tc>
        <w:tc>
          <w:tcPr>
            <w:tcW w:w="8541" w:type="dxa"/>
            <w:gridSpan w:val="3"/>
            <w:shd w:val="clear" w:color="auto" w:fill="auto"/>
            <w:vAlign w:val="center"/>
          </w:tcPr>
          <w:p w14:paraId="67B8CD94" w14:textId="77777777" w:rsidR="00D22A3E" w:rsidRPr="00036B51" w:rsidRDefault="00D22A3E" w:rsidP="004E64D6">
            <w:r w:rsidRPr="00036B51">
              <w:t>ENCARGOS SOCIAIS QUE NÃO RECEBEM INCIDÊNCIA DE “A”</w:t>
            </w:r>
          </w:p>
        </w:tc>
      </w:tr>
      <w:tr w:rsidR="00D22A3E" w:rsidRPr="00036B51" w14:paraId="5019F53D" w14:textId="77777777" w:rsidTr="004E64D6">
        <w:trPr>
          <w:trHeight w:val="113"/>
          <w:jc w:val="center"/>
        </w:trPr>
        <w:tc>
          <w:tcPr>
            <w:tcW w:w="644" w:type="dxa"/>
            <w:shd w:val="clear" w:color="auto" w:fill="auto"/>
            <w:vAlign w:val="center"/>
          </w:tcPr>
          <w:p w14:paraId="022D68DD" w14:textId="77777777" w:rsidR="00D22A3E" w:rsidRPr="00036B51" w:rsidRDefault="00D22A3E" w:rsidP="004E64D6">
            <w:r w:rsidRPr="00036B51">
              <w:t>C1</w:t>
            </w:r>
          </w:p>
        </w:tc>
        <w:tc>
          <w:tcPr>
            <w:tcW w:w="5349" w:type="dxa"/>
            <w:shd w:val="clear" w:color="auto" w:fill="auto"/>
            <w:vAlign w:val="center"/>
          </w:tcPr>
          <w:p w14:paraId="231CA2D4" w14:textId="77777777" w:rsidR="00D22A3E" w:rsidRPr="00036B51" w:rsidRDefault="00D22A3E" w:rsidP="004E64D6">
            <w:r w:rsidRPr="00036B51">
              <w:t>Aviso Prévio Indenizado</w:t>
            </w:r>
          </w:p>
        </w:tc>
        <w:tc>
          <w:tcPr>
            <w:tcW w:w="1416" w:type="dxa"/>
            <w:shd w:val="clear" w:color="auto" w:fill="auto"/>
            <w:vAlign w:val="center"/>
          </w:tcPr>
          <w:p w14:paraId="1C9F6FDE" w14:textId="77777777" w:rsidR="00D22A3E" w:rsidRPr="00036B51" w:rsidRDefault="00D22A3E" w:rsidP="004E64D6">
            <w:pPr>
              <w:jc w:val="center"/>
            </w:pPr>
            <w:r>
              <w:t>5,00</w:t>
            </w:r>
          </w:p>
        </w:tc>
        <w:tc>
          <w:tcPr>
            <w:tcW w:w="1776" w:type="dxa"/>
            <w:shd w:val="clear" w:color="auto" w:fill="auto"/>
            <w:vAlign w:val="center"/>
          </w:tcPr>
          <w:p w14:paraId="2B9361C1" w14:textId="77777777" w:rsidR="00D22A3E" w:rsidRPr="00036B51" w:rsidRDefault="00D22A3E" w:rsidP="004E64D6">
            <w:pPr>
              <w:jc w:val="center"/>
            </w:pPr>
            <w:r>
              <w:t>3,84</w:t>
            </w:r>
          </w:p>
        </w:tc>
      </w:tr>
      <w:tr w:rsidR="00D22A3E" w:rsidRPr="00036B51" w14:paraId="545A0D04" w14:textId="77777777" w:rsidTr="004E64D6">
        <w:trPr>
          <w:trHeight w:val="113"/>
          <w:jc w:val="center"/>
        </w:trPr>
        <w:tc>
          <w:tcPr>
            <w:tcW w:w="644" w:type="dxa"/>
            <w:shd w:val="clear" w:color="auto" w:fill="auto"/>
            <w:vAlign w:val="center"/>
          </w:tcPr>
          <w:p w14:paraId="0EE213FB" w14:textId="77777777" w:rsidR="00D22A3E" w:rsidRPr="00036B51" w:rsidRDefault="00D22A3E" w:rsidP="004E64D6">
            <w:r w:rsidRPr="00036B51">
              <w:t>C2</w:t>
            </w:r>
          </w:p>
        </w:tc>
        <w:tc>
          <w:tcPr>
            <w:tcW w:w="5349" w:type="dxa"/>
            <w:shd w:val="clear" w:color="auto" w:fill="auto"/>
            <w:vAlign w:val="center"/>
          </w:tcPr>
          <w:p w14:paraId="12255077" w14:textId="77777777" w:rsidR="00D22A3E" w:rsidRPr="00036B51" w:rsidRDefault="00D22A3E" w:rsidP="004E64D6">
            <w:r w:rsidRPr="00036B51">
              <w:t>Aviso Prévio Trabalhado</w:t>
            </w:r>
          </w:p>
        </w:tc>
        <w:tc>
          <w:tcPr>
            <w:tcW w:w="1416" w:type="dxa"/>
            <w:shd w:val="clear" w:color="auto" w:fill="auto"/>
            <w:vAlign w:val="center"/>
          </w:tcPr>
          <w:p w14:paraId="3C8C9543" w14:textId="77777777" w:rsidR="00D22A3E" w:rsidRPr="00036B51" w:rsidRDefault="00D22A3E" w:rsidP="004E64D6">
            <w:pPr>
              <w:jc w:val="center"/>
            </w:pPr>
            <w:r>
              <w:t>0,12</w:t>
            </w:r>
          </w:p>
        </w:tc>
        <w:tc>
          <w:tcPr>
            <w:tcW w:w="1776" w:type="dxa"/>
            <w:shd w:val="clear" w:color="auto" w:fill="auto"/>
            <w:vAlign w:val="center"/>
          </w:tcPr>
          <w:p w14:paraId="7846EF5F" w14:textId="77777777" w:rsidR="00D22A3E" w:rsidRPr="00036B51" w:rsidRDefault="00D22A3E" w:rsidP="004E64D6">
            <w:pPr>
              <w:jc w:val="center"/>
            </w:pPr>
            <w:r>
              <w:t>0,09</w:t>
            </w:r>
          </w:p>
        </w:tc>
      </w:tr>
      <w:tr w:rsidR="00D22A3E" w:rsidRPr="00036B51" w14:paraId="15E8542A" w14:textId="77777777" w:rsidTr="004E64D6">
        <w:trPr>
          <w:trHeight w:val="113"/>
          <w:jc w:val="center"/>
        </w:trPr>
        <w:tc>
          <w:tcPr>
            <w:tcW w:w="644" w:type="dxa"/>
            <w:shd w:val="clear" w:color="auto" w:fill="auto"/>
            <w:vAlign w:val="center"/>
          </w:tcPr>
          <w:p w14:paraId="1DB235E3" w14:textId="77777777" w:rsidR="00D22A3E" w:rsidRPr="00036B51" w:rsidRDefault="00D22A3E" w:rsidP="004E64D6">
            <w:r w:rsidRPr="00036B51">
              <w:t>C3</w:t>
            </w:r>
          </w:p>
        </w:tc>
        <w:tc>
          <w:tcPr>
            <w:tcW w:w="5349" w:type="dxa"/>
            <w:shd w:val="clear" w:color="auto" w:fill="auto"/>
            <w:vAlign w:val="center"/>
          </w:tcPr>
          <w:p w14:paraId="58C9FA5D" w14:textId="77777777" w:rsidR="00D22A3E" w:rsidRPr="00036B51" w:rsidRDefault="00D22A3E" w:rsidP="004E64D6">
            <w:r w:rsidRPr="00036B51">
              <w:t>Férias Indenizadas</w:t>
            </w:r>
          </w:p>
        </w:tc>
        <w:tc>
          <w:tcPr>
            <w:tcW w:w="1416" w:type="dxa"/>
            <w:shd w:val="clear" w:color="auto" w:fill="auto"/>
            <w:vAlign w:val="center"/>
          </w:tcPr>
          <w:p w14:paraId="5796A4C4" w14:textId="77777777" w:rsidR="00D22A3E" w:rsidRPr="00036B51" w:rsidRDefault="00D22A3E" w:rsidP="004E64D6">
            <w:pPr>
              <w:jc w:val="center"/>
            </w:pPr>
            <w:r>
              <w:t>5,05</w:t>
            </w:r>
          </w:p>
        </w:tc>
        <w:tc>
          <w:tcPr>
            <w:tcW w:w="1776" w:type="dxa"/>
            <w:shd w:val="clear" w:color="auto" w:fill="auto"/>
            <w:vAlign w:val="center"/>
          </w:tcPr>
          <w:p w14:paraId="493BCB05" w14:textId="77777777" w:rsidR="00D22A3E" w:rsidRPr="00036B51" w:rsidRDefault="00D22A3E" w:rsidP="004E64D6">
            <w:pPr>
              <w:jc w:val="center"/>
            </w:pPr>
            <w:r>
              <w:t>3,88</w:t>
            </w:r>
          </w:p>
        </w:tc>
      </w:tr>
      <w:tr w:rsidR="00D22A3E" w:rsidRPr="00036B51" w14:paraId="38C9BA3A" w14:textId="77777777" w:rsidTr="004E64D6">
        <w:trPr>
          <w:trHeight w:val="113"/>
          <w:jc w:val="center"/>
        </w:trPr>
        <w:tc>
          <w:tcPr>
            <w:tcW w:w="644" w:type="dxa"/>
            <w:shd w:val="clear" w:color="auto" w:fill="auto"/>
            <w:vAlign w:val="center"/>
          </w:tcPr>
          <w:p w14:paraId="0CF17E77" w14:textId="77777777" w:rsidR="00D22A3E" w:rsidRPr="00036B51" w:rsidRDefault="00D22A3E" w:rsidP="004E64D6">
            <w:r w:rsidRPr="00036B51">
              <w:t>C4</w:t>
            </w:r>
          </w:p>
        </w:tc>
        <w:tc>
          <w:tcPr>
            <w:tcW w:w="5349" w:type="dxa"/>
            <w:shd w:val="clear" w:color="auto" w:fill="auto"/>
            <w:vAlign w:val="center"/>
          </w:tcPr>
          <w:p w14:paraId="278D5F58" w14:textId="77777777" w:rsidR="00D22A3E" w:rsidRPr="00036B51" w:rsidRDefault="00D22A3E" w:rsidP="004E64D6">
            <w:r w:rsidRPr="00036B51">
              <w:t>Depósito Rescisão Sem Justa Causa</w:t>
            </w:r>
          </w:p>
        </w:tc>
        <w:tc>
          <w:tcPr>
            <w:tcW w:w="1416" w:type="dxa"/>
            <w:shd w:val="clear" w:color="auto" w:fill="auto"/>
            <w:vAlign w:val="center"/>
          </w:tcPr>
          <w:p w14:paraId="758F6AB6" w14:textId="77777777" w:rsidR="00D22A3E" w:rsidRPr="00036B51" w:rsidRDefault="00D22A3E" w:rsidP="004E64D6">
            <w:pPr>
              <w:jc w:val="center"/>
            </w:pPr>
            <w:r>
              <w:t>3,81</w:t>
            </w:r>
          </w:p>
        </w:tc>
        <w:tc>
          <w:tcPr>
            <w:tcW w:w="1776" w:type="dxa"/>
            <w:shd w:val="clear" w:color="auto" w:fill="auto"/>
            <w:vAlign w:val="center"/>
          </w:tcPr>
          <w:p w14:paraId="19FDCDB8" w14:textId="77777777" w:rsidR="00D22A3E" w:rsidRPr="00036B51" w:rsidRDefault="00D22A3E" w:rsidP="004E64D6">
            <w:pPr>
              <w:jc w:val="center"/>
            </w:pPr>
            <w:r>
              <w:t>2,93</w:t>
            </w:r>
          </w:p>
        </w:tc>
      </w:tr>
      <w:tr w:rsidR="00D22A3E" w:rsidRPr="00036B51" w14:paraId="39348648" w14:textId="77777777" w:rsidTr="004E64D6">
        <w:trPr>
          <w:trHeight w:val="113"/>
          <w:jc w:val="center"/>
        </w:trPr>
        <w:tc>
          <w:tcPr>
            <w:tcW w:w="644" w:type="dxa"/>
            <w:shd w:val="clear" w:color="auto" w:fill="auto"/>
            <w:vAlign w:val="center"/>
          </w:tcPr>
          <w:p w14:paraId="2DFA0742" w14:textId="77777777" w:rsidR="00D22A3E" w:rsidRPr="00036B51" w:rsidRDefault="00D22A3E" w:rsidP="004E64D6">
            <w:r w:rsidRPr="00036B51">
              <w:t>C5</w:t>
            </w:r>
          </w:p>
        </w:tc>
        <w:tc>
          <w:tcPr>
            <w:tcW w:w="5349" w:type="dxa"/>
            <w:shd w:val="clear" w:color="auto" w:fill="auto"/>
            <w:vAlign w:val="center"/>
          </w:tcPr>
          <w:p w14:paraId="6BF52DB0" w14:textId="77777777" w:rsidR="00D22A3E" w:rsidRPr="00036B51" w:rsidRDefault="00D22A3E" w:rsidP="004E64D6">
            <w:r w:rsidRPr="00036B51">
              <w:t>Indenização Adicional</w:t>
            </w:r>
          </w:p>
        </w:tc>
        <w:tc>
          <w:tcPr>
            <w:tcW w:w="1416" w:type="dxa"/>
            <w:shd w:val="clear" w:color="auto" w:fill="auto"/>
            <w:vAlign w:val="center"/>
          </w:tcPr>
          <w:p w14:paraId="37E6BA6A" w14:textId="77777777" w:rsidR="00D22A3E" w:rsidRPr="00036B51" w:rsidRDefault="00D22A3E" w:rsidP="004E64D6">
            <w:pPr>
              <w:jc w:val="center"/>
            </w:pPr>
            <w:r>
              <w:t>0,42</w:t>
            </w:r>
          </w:p>
        </w:tc>
        <w:tc>
          <w:tcPr>
            <w:tcW w:w="1776" w:type="dxa"/>
            <w:shd w:val="clear" w:color="auto" w:fill="auto"/>
            <w:vAlign w:val="center"/>
          </w:tcPr>
          <w:p w14:paraId="298A498E" w14:textId="77777777" w:rsidR="00D22A3E" w:rsidRPr="00036B51" w:rsidRDefault="00D22A3E" w:rsidP="004E64D6">
            <w:pPr>
              <w:jc w:val="center"/>
            </w:pPr>
            <w:r>
              <w:t>0,32</w:t>
            </w:r>
          </w:p>
        </w:tc>
      </w:tr>
      <w:tr w:rsidR="00D22A3E" w:rsidRPr="00036B51" w14:paraId="23DD1F64" w14:textId="77777777" w:rsidTr="004E64D6">
        <w:trPr>
          <w:trHeight w:val="113"/>
          <w:jc w:val="center"/>
        </w:trPr>
        <w:tc>
          <w:tcPr>
            <w:tcW w:w="5993" w:type="dxa"/>
            <w:gridSpan w:val="2"/>
            <w:shd w:val="clear" w:color="auto" w:fill="auto"/>
            <w:vAlign w:val="center"/>
          </w:tcPr>
          <w:p w14:paraId="2F104CC0" w14:textId="77777777" w:rsidR="00D22A3E" w:rsidRPr="00036B51" w:rsidRDefault="00D22A3E" w:rsidP="004E64D6">
            <w:r w:rsidRPr="00036B51">
              <w:t>SUBTOTAL DE “C”:</w:t>
            </w:r>
          </w:p>
        </w:tc>
        <w:tc>
          <w:tcPr>
            <w:tcW w:w="1416" w:type="dxa"/>
            <w:shd w:val="clear" w:color="auto" w:fill="auto"/>
            <w:vAlign w:val="center"/>
          </w:tcPr>
          <w:p w14:paraId="1F5D3E5D" w14:textId="77777777" w:rsidR="00D22A3E" w:rsidRPr="00036B51" w:rsidRDefault="00D22A3E" w:rsidP="004E64D6">
            <w:pPr>
              <w:jc w:val="center"/>
            </w:pPr>
            <w:r>
              <w:t>14,40</w:t>
            </w:r>
          </w:p>
        </w:tc>
        <w:tc>
          <w:tcPr>
            <w:tcW w:w="1776" w:type="dxa"/>
            <w:shd w:val="clear" w:color="auto" w:fill="auto"/>
            <w:vAlign w:val="center"/>
          </w:tcPr>
          <w:p w14:paraId="572E3CBE" w14:textId="77777777" w:rsidR="00D22A3E" w:rsidRPr="00036B51" w:rsidRDefault="00D22A3E" w:rsidP="004E64D6">
            <w:pPr>
              <w:jc w:val="center"/>
            </w:pPr>
            <w:r>
              <w:t>11,06</w:t>
            </w:r>
          </w:p>
        </w:tc>
      </w:tr>
      <w:tr w:rsidR="00D22A3E" w:rsidRPr="00036B51" w14:paraId="2CD8AF56" w14:textId="77777777" w:rsidTr="004E64D6">
        <w:trPr>
          <w:trHeight w:val="113"/>
          <w:jc w:val="center"/>
        </w:trPr>
        <w:tc>
          <w:tcPr>
            <w:tcW w:w="644" w:type="dxa"/>
            <w:shd w:val="clear" w:color="auto" w:fill="auto"/>
            <w:vAlign w:val="center"/>
          </w:tcPr>
          <w:p w14:paraId="7509F50C" w14:textId="77777777" w:rsidR="00D22A3E" w:rsidRPr="00036B51" w:rsidRDefault="00D22A3E" w:rsidP="004E64D6">
            <w:r w:rsidRPr="00036B51">
              <w:t>D</w:t>
            </w:r>
          </w:p>
        </w:tc>
        <w:tc>
          <w:tcPr>
            <w:tcW w:w="8541" w:type="dxa"/>
            <w:gridSpan w:val="3"/>
            <w:shd w:val="clear" w:color="auto" w:fill="auto"/>
            <w:vAlign w:val="center"/>
          </w:tcPr>
          <w:p w14:paraId="1A0AD6A1" w14:textId="77777777" w:rsidR="00D22A3E" w:rsidRPr="00036B51" w:rsidRDefault="00D22A3E" w:rsidP="004E64D6">
            <w:r w:rsidRPr="00036B51">
              <w:t>REINCIDÊNCIAS DE UM GRUPO SOBRE O OUTRO</w:t>
            </w:r>
          </w:p>
        </w:tc>
      </w:tr>
      <w:tr w:rsidR="00D22A3E" w:rsidRPr="00036B51" w14:paraId="3684EE00" w14:textId="77777777" w:rsidTr="004E64D6">
        <w:trPr>
          <w:trHeight w:val="113"/>
          <w:jc w:val="center"/>
        </w:trPr>
        <w:tc>
          <w:tcPr>
            <w:tcW w:w="644" w:type="dxa"/>
            <w:shd w:val="clear" w:color="auto" w:fill="auto"/>
            <w:vAlign w:val="center"/>
          </w:tcPr>
          <w:p w14:paraId="0FCB4FB6" w14:textId="77777777" w:rsidR="00D22A3E" w:rsidRPr="00036B51" w:rsidRDefault="00D22A3E" w:rsidP="004E64D6">
            <w:r w:rsidRPr="00036B51">
              <w:t>D1</w:t>
            </w:r>
          </w:p>
        </w:tc>
        <w:tc>
          <w:tcPr>
            <w:tcW w:w="5349" w:type="dxa"/>
            <w:shd w:val="clear" w:color="auto" w:fill="auto"/>
            <w:vAlign w:val="center"/>
          </w:tcPr>
          <w:p w14:paraId="05BDA7F4" w14:textId="77777777" w:rsidR="00D22A3E" w:rsidRPr="00036B51" w:rsidRDefault="00D22A3E" w:rsidP="004E64D6">
            <w:r w:rsidRPr="00036B51">
              <w:t>Reincidência de “A” sobre “B”</w:t>
            </w:r>
          </w:p>
        </w:tc>
        <w:tc>
          <w:tcPr>
            <w:tcW w:w="1416" w:type="dxa"/>
            <w:shd w:val="clear" w:color="auto" w:fill="auto"/>
            <w:vAlign w:val="center"/>
          </w:tcPr>
          <w:p w14:paraId="57E0DCE8" w14:textId="77777777" w:rsidR="00D22A3E" w:rsidRPr="00036B51" w:rsidRDefault="00D22A3E" w:rsidP="004E64D6">
            <w:pPr>
              <w:jc w:val="center"/>
            </w:pPr>
            <w:r>
              <w:t>16,52</w:t>
            </w:r>
          </w:p>
        </w:tc>
        <w:tc>
          <w:tcPr>
            <w:tcW w:w="1776" w:type="dxa"/>
            <w:shd w:val="clear" w:color="auto" w:fill="auto"/>
            <w:vAlign w:val="center"/>
          </w:tcPr>
          <w:p w14:paraId="6887A2FF" w14:textId="77777777" w:rsidR="00D22A3E" w:rsidRPr="00036B51" w:rsidRDefault="00D22A3E" w:rsidP="004E64D6">
            <w:pPr>
              <w:jc w:val="center"/>
            </w:pPr>
            <w:r>
              <w:t>5,93</w:t>
            </w:r>
          </w:p>
        </w:tc>
      </w:tr>
      <w:tr w:rsidR="00D22A3E" w:rsidRPr="00036B51" w14:paraId="164CE88E" w14:textId="77777777" w:rsidTr="004E64D6">
        <w:trPr>
          <w:trHeight w:val="113"/>
          <w:jc w:val="center"/>
        </w:trPr>
        <w:tc>
          <w:tcPr>
            <w:tcW w:w="644" w:type="dxa"/>
            <w:shd w:val="clear" w:color="auto" w:fill="auto"/>
            <w:vAlign w:val="center"/>
          </w:tcPr>
          <w:p w14:paraId="24AB35EA" w14:textId="77777777" w:rsidR="00D22A3E" w:rsidRPr="00036B51" w:rsidRDefault="00D22A3E" w:rsidP="004E64D6">
            <w:r w:rsidRPr="00036B51">
              <w:t>D2</w:t>
            </w:r>
          </w:p>
        </w:tc>
        <w:tc>
          <w:tcPr>
            <w:tcW w:w="5349" w:type="dxa"/>
            <w:shd w:val="clear" w:color="auto" w:fill="auto"/>
            <w:vAlign w:val="center"/>
          </w:tcPr>
          <w:p w14:paraId="57402986" w14:textId="77777777" w:rsidR="00D22A3E" w:rsidRPr="00036B51" w:rsidRDefault="00D22A3E" w:rsidP="004E64D6">
            <w:r w:rsidRPr="00036B51">
              <w:t>Reincidência de Grupo A sobre Aviso Prévio Trabalhado e Reincidência do FGTS sobre Aviso Prévio Indenizado</w:t>
            </w:r>
          </w:p>
        </w:tc>
        <w:tc>
          <w:tcPr>
            <w:tcW w:w="1416" w:type="dxa"/>
            <w:shd w:val="clear" w:color="auto" w:fill="auto"/>
            <w:vAlign w:val="center"/>
          </w:tcPr>
          <w:p w14:paraId="5385D983" w14:textId="77777777" w:rsidR="00D22A3E" w:rsidRPr="00036B51" w:rsidRDefault="00D22A3E" w:rsidP="004E64D6">
            <w:pPr>
              <w:jc w:val="center"/>
            </w:pPr>
            <w:r w:rsidRPr="00036B51">
              <w:t>0,</w:t>
            </w:r>
            <w:r>
              <w:t>44</w:t>
            </w:r>
          </w:p>
        </w:tc>
        <w:tc>
          <w:tcPr>
            <w:tcW w:w="1776" w:type="dxa"/>
            <w:shd w:val="clear" w:color="auto" w:fill="auto"/>
            <w:vAlign w:val="center"/>
          </w:tcPr>
          <w:p w14:paraId="50F65CA4" w14:textId="77777777" w:rsidR="00D22A3E" w:rsidRPr="00036B51" w:rsidRDefault="00D22A3E" w:rsidP="004E64D6">
            <w:pPr>
              <w:jc w:val="center"/>
            </w:pPr>
            <w:r>
              <w:t>0,34</w:t>
            </w:r>
          </w:p>
        </w:tc>
      </w:tr>
      <w:tr w:rsidR="00D22A3E" w:rsidRPr="00036B51" w14:paraId="6655CC97" w14:textId="77777777" w:rsidTr="004E64D6">
        <w:trPr>
          <w:trHeight w:val="113"/>
          <w:jc w:val="center"/>
        </w:trPr>
        <w:tc>
          <w:tcPr>
            <w:tcW w:w="5993" w:type="dxa"/>
            <w:gridSpan w:val="2"/>
            <w:shd w:val="clear" w:color="auto" w:fill="auto"/>
            <w:vAlign w:val="center"/>
          </w:tcPr>
          <w:p w14:paraId="1F82556C" w14:textId="77777777" w:rsidR="00D22A3E" w:rsidRPr="00036B51" w:rsidRDefault="00D22A3E" w:rsidP="004E64D6">
            <w:r w:rsidRPr="00036B51">
              <w:t>SUBTOTAL DE “D”:</w:t>
            </w:r>
          </w:p>
        </w:tc>
        <w:tc>
          <w:tcPr>
            <w:tcW w:w="1416" w:type="dxa"/>
            <w:shd w:val="clear" w:color="auto" w:fill="auto"/>
            <w:vAlign w:val="center"/>
          </w:tcPr>
          <w:p w14:paraId="6613CECC" w14:textId="77777777" w:rsidR="00D22A3E" w:rsidRPr="00036B51" w:rsidRDefault="00D22A3E" w:rsidP="004E64D6">
            <w:pPr>
              <w:jc w:val="center"/>
            </w:pPr>
            <w:r>
              <w:t>16,96</w:t>
            </w:r>
          </w:p>
        </w:tc>
        <w:tc>
          <w:tcPr>
            <w:tcW w:w="1776" w:type="dxa"/>
            <w:shd w:val="clear" w:color="auto" w:fill="auto"/>
            <w:vAlign w:val="center"/>
          </w:tcPr>
          <w:p w14:paraId="20F15BA7" w14:textId="77777777" w:rsidR="00D22A3E" w:rsidRPr="00036B51" w:rsidRDefault="00D22A3E" w:rsidP="004E64D6">
            <w:pPr>
              <w:jc w:val="center"/>
            </w:pPr>
            <w:r>
              <w:t>6,27</w:t>
            </w:r>
          </w:p>
        </w:tc>
      </w:tr>
      <w:tr w:rsidR="00D22A3E" w:rsidRPr="00036B51" w14:paraId="10521BE2" w14:textId="77777777" w:rsidTr="004E64D6">
        <w:trPr>
          <w:trHeight w:val="113"/>
          <w:jc w:val="center"/>
        </w:trPr>
        <w:tc>
          <w:tcPr>
            <w:tcW w:w="5993" w:type="dxa"/>
            <w:gridSpan w:val="2"/>
            <w:shd w:val="clear" w:color="auto" w:fill="auto"/>
            <w:vAlign w:val="center"/>
          </w:tcPr>
          <w:p w14:paraId="04969C2B" w14:textId="77777777" w:rsidR="00D22A3E" w:rsidRPr="00036B51" w:rsidRDefault="00D22A3E" w:rsidP="004E64D6">
            <w:pPr>
              <w:jc w:val="center"/>
            </w:pPr>
            <w:r w:rsidRPr="00036B51">
              <w:t>TOTAIS DE ENCARGOS SOCIAIS:</w:t>
            </w:r>
          </w:p>
        </w:tc>
        <w:tc>
          <w:tcPr>
            <w:tcW w:w="1416" w:type="dxa"/>
            <w:shd w:val="clear" w:color="auto" w:fill="auto"/>
            <w:vAlign w:val="center"/>
          </w:tcPr>
          <w:p w14:paraId="20F1D2E6" w14:textId="77777777" w:rsidR="00D22A3E" w:rsidRPr="00036B51" w:rsidRDefault="00D22A3E" w:rsidP="004E64D6">
            <w:pPr>
              <w:jc w:val="center"/>
            </w:pPr>
            <w:r>
              <w:t>113,04</w:t>
            </w:r>
          </w:p>
        </w:tc>
        <w:tc>
          <w:tcPr>
            <w:tcW w:w="1776" w:type="dxa"/>
            <w:shd w:val="clear" w:color="auto" w:fill="auto"/>
            <w:vAlign w:val="center"/>
          </w:tcPr>
          <w:p w14:paraId="78347AA6" w14:textId="77777777" w:rsidR="00D22A3E" w:rsidRPr="00036B51" w:rsidRDefault="00D22A3E" w:rsidP="004E64D6">
            <w:pPr>
              <w:jc w:val="center"/>
            </w:pPr>
            <w:r>
              <w:t>70,24</w:t>
            </w:r>
          </w:p>
        </w:tc>
      </w:tr>
    </w:tbl>
    <w:p w14:paraId="39045E08" w14:textId="77777777" w:rsidR="00D22A3E" w:rsidRPr="00036B51" w:rsidRDefault="00D22A3E" w:rsidP="00D22A3E"/>
    <w:p w14:paraId="6C4C699E" w14:textId="13046941" w:rsidR="00E8620F" w:rsidRPr="006E3CCA" w:rsidRDefault="00E8620F" w:rsidP="0057385B">
      <w:pPr>
        <w:rPr>
          <w:w w:val="90"/>
        </w:rPr>
      </w:pPr>
      <w:r w:rsidRPr="006E3CCA">
        <w:rPr>
          <w:w w:val="90"/>
        </w:rPr>
        <w:br w:type="page"/>
      </w:r>
    </w:p>
    <w:p w14:paraId="7F111589" w14:textId="2D946D92" w:rsidR="0057385B" w:rsidRDefault="005E7343" w:rsidP="0057385B">
      <w:pPr>
        <w:pStyle w:val="Legenda"/>
      </w:pPr>
      <w:bookmarkStart w:id="77" w:name="_Ref55663314"/>
      <w:bookmarkStart w:id="78" w:name="_Ref55598344"/>
      <w:bookmarkStart w:id="79" w:name="_Toc55639080"/>
      <w:bookmarkStart w:id="80" w:name="_Ref55641989"/>
      <w:r>
        <w:lastRenderedPageBreak/>
        <w:t xml:space="preserve">ANEXO </w:t>
      </w:r>
      <w:r w:rsidR="00FD4584">
        <w:fldChar w:fldCharType="begin"/>
      </w:r>
      <w:r w:rsidR="00FD4584">
        <w:instrText xml:space="preserve"> SEQ ANEXO \* ARABIC </w:instrText>
      </w:r>
      <w:r w:rsidR="00FD4584">
        <w:fldChar w:fldCharType="separate"/>
      </w:r>
      <w:r w:rsidR="00F56B0F">
        <w:rPr>
          <w:noProof/>
        </w:rPr>
        <w:t>3</w:t>
      </w:r>
      <w:r w:rsidR="00FD4584">
        <w:rPr>
          <w:noProof/>
        </w:rPr>
        <w:fldChar w:fldCharType="end"/>
      </w:r>
      <w:bookmarkEnd w:id="77"/>
      <w:r>
        <w:t>: D</w:t>
      </w:r>
      <w:bookmarkEnd w:id="78"/>
      <w:bookmarkEnd w:id="79"/>
      <w:r w:rsidR="00A14261">
        <w:t>etalhamento do BDI</w:t>
      </w:r>
      <w:bookmarkEnd w:id="80"/>
    </w:p>
    <w:p w14:paraId="7CE183CA" w14:textId="19022692" w:rsidR="0057385B" w:rsidRPr="00C30227" w:rsidRDefault="0057385B" w:rsidP="00C30227">
      <w:pPr>
        <w:jc w:val="center"/>
        <w:rPr>
          <w:rStyle w:val="Forte"/>
        </w:rPr>
      </w:pPr>
      <w:r w:rsidRPr="00C30227">
        <w:rPr>
          <w:rStyle w:val="Forte"/>
        </w:rPr>
        <w:t>Detalhamento do BDI de Serviços – Sem Desoneração</w:t>
      </w:r>
    </w:p>
    <w:p w14:paraId="3749C26D" w14:textId="77777777" w:rsidR="0057385B" w:rsidRPr="0057385B" w:rsidRDefault="0057385B" w:rsidP="0057385B"/>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57385B" w:rsidRPr="0030234B" w14:paraId="6270BAE7" w14:textId="77777777" w:rsidTr="00C30227">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23B4997B" w14:textId="77777777" w:rsidR="0057385B" w:rsidRPr="0030234B" w:rsidRDefault="0057385B" w:rsidP="0057385B">
            <w:r w:rsidRPr="0030234B">
              <w:t>NOME DA CONCORRENTE:</w:t>
            </w:r>
          </w:p>
        </w:tc>
      </w:tr>
      <w:tr w:rsidR="0057385B" w:rsidRPr="0030234B" w14:paraId="510EB348" w14:textId="77777777" w:rsidTr="00C30227">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19BF2B1A" w14:textId="77777777" w:rsidR="0057385B" w:rsidRPr="0030234B" w:rsidRDefault="0057385B" w:rsidP="0057385B">
            <w:r w:rsidRPr="0030234B">
              <w:t>OBJETO:</w:t>
            </w:r>
          </w:p>
          <w:p w14:paraId="55E54F99" w14:textId="77777777" w:rsidR="0057385B" w:rsidRPr="0030234B" w:rsidRDefault="0057385B" w:rsidP="0057385B"/>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592B818A" w14:textId="77777777" w:rsidR="0057385B" w:rsidRPr="0030234B" w:rsidRDefault="0057385B" w:rsidP="0057385B">
            <w:r w:rsidRPr="0030234B">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7515669E" w14:textId="77777777" w:rsidR="0057385B" w:rsidRPr="0030234B" w:rsidRDefault="0057385B" w:rsidP="0057385B">
            <w:r w:rsidRPr="0030234B">
              <w:t>FOLHA</w:t>
            </w:r>
          </w:p>
        </w:tc>
      </w:tr>
      <w:tr w:rsidR="0057385B" w:rsidRPr="0030234B" w14:paraId="0B590B78" w14:textId="77777777" w:rsidTr="00C30227">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3C00C2F9" w14:textId="77777777" w:rsidR="0057385B" w:rsidRPr="0030234B" w:rsidRDefault="0057385B" w:rsidP="0057385B"/>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0444A0EE" w14:textId="77777777" w:rsidR="0057385B" w:rsidRPr="0030234B" w:rsidRDefault="0057385B" w:rsidP="0057385B">
            <w:r w:rsidRPr="0030234B">
              <w:t>______/20</w:t>
            </w:r>
            <w:r>
              <w:t>20</w:t>
            </w:r>
          </w:p>
        </w:tc>
        <w:tc>
          <w:tcPr>
            <w:tcW w:w="1117" w:type="dxa"/>
            <w:tcBorders>
              <w:top w:val="nil"/>
              <w:left w:val="nil"/>
              <w:bottom w:val="single" w:sz="4" w:space="0" w:color="auto"/>
              <w:right w:val="single" w:sz="4" w:space="0" w:color="auto"/>
            </w:tcBorders>
            <w:shd w:val="clear" w:color="000000" w:fill="FFFFFF"/>
            <w:noWrap/>
            <w:vAlign w:val="center"/>
            <w:hideMark/>
          </w:tcPr>
          <w:p w14:paraId="57DE6F1A" w14:textId="77777777" w:rsidR="0057385B" w:rsidRPr="0030234B" w:rsidRDefault="0057385B" w:rsidP="0057385B">
            <w:r w:rsidRPr="0030234B">
              <w:t>____/____</w:t>
            </w:r>
          </w:p>
        </w:tc>
      </w:tr>
    </w:tbl>
    <w:p w14:paraId="7219B7F5" w14:textId="77777777" w:rsidR="0057385B" w:rsidRDefault="0057385B" w:rsidP="0057385B"/>
    <w:tbl>
      <w:tblPr>
        <w:tblW w:w="8505" w:type="dxa"/>
        <w:tblInd w:w="354" w:type="dxa"/>
        <w:tblCellMar>
          <w:left w:w="70" w:type="dxa"/>
          <w:right w:w="70" w:type="dxa"/>
        </w:tblCellMar>
        <w:tblLook w:val="04A0" w:firstRow="1" w:lastRow="0" w:firstColumn="1" w:lastColumn="0" w:noHBand="0" w:noVBand="1"/>
      </w:tblPr>
      <w:tblGrid>
        <w:gridCol w:w="630"/>
        <w:gridCol w:w="5489"/>
        <w:gridCol w:w="2386"/>
      </w:tblGrid>
      <w:tr w:rsidR="0057385B" w:rsidRPr="00D95304" w14:paraId="5F108A08" w14:textId="77777777" w:rsidTr="00C30227">
        <w:trPr>
          <w:trHeight w:val="258"/>
        </w:trPr>
        <w:tc>
          <w:tcPr>
            <w:tcW w:w="630" w:type="dxa"/>
            <w:tcBorders>
              <w:top w:val="single" w:sz="4" w:space="0" w:color="auto"/>
              <w:left w:val="single" w:sz="8" w:space="0" w:color="auto"/>
              <w:bottom w:val="single" w:sz="4" w:space="0" w:color="auto"/>
              <w:right w:val="nil"/>
            </w:tcBorders>
            <w:shd w:val="clear" w:color="000000" w:fill="D9D9D9"/>
            <w:noWrap/>
            <w:vAlign w:val="bottom"/>
            <w:hideMark/>
          </w:tcPr>
          <w:p w14:paraId="5FB32923" w14:textId="77777777" w:rsidR="0057385B" w:rsidRPr="00D95304" w:rsidRDefault="0057385B" w:rsidP="0057385B">
            <w:r w:rsidRPr="00D95304">
              <w:t>Item</w:t>
            </w:r>
          </w:p>
        </w:tc>
        <w:tc>
          <w:tcPr>
            <w:tcW w:w="5489"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773E1CB9" w14:textId="77777777" w:rsidR="0057385B" w:rsidRPr="00D95304" w:rsidRDefault="0057385B" w:rsidP="0057385B">
            <w:r w:rsidRPr="00D95304">
              <w:t>Descrição dos serviços</w:t>
            </w:r>
          </w:p>
        </w:tc>
        <w:tc>
          <w:tcPr>
            <w:tcW w:w="2386" w:type="dxa"/>
            <w:tcBorders>
              <w:top w:val="single" w:sz="4" w:space="0" w:color="auto"/>
              <w:left w:val="nil"/>
              <w:bottom w:val="single" w:sz="4" w:space="0" w:color="auto"/>
              <w:right w:val="single" w:sz="8" w:space="0" w:color="auto"/>
            </w:tcBorders>
            <w:shd w:val="clear" w:color="000000" w:fill="D9D9D9"/>
            <w:vAlign w:val="center"/>
            <w:hideMark/>
          </w:tcPr>
          <w:p w14:paraId="24E0CC76" w14:textId="77777777" w:rsidR="0057385B" w:rsidRPr="00D95304" w:rsidRDefault="0057385B" w:rsidP="000C7467">
            <w:pPr>
              <w:jc w:val="center"/>
            </w:pPr>
            <w:r w:rsidRPr="00D95304">
              <w:t>Preço de Venda (%)</w:t>
            </w:r>
          </w:p>
        </w:tc>
      </w:tr>
      <w:tr w:rsidR="0057385B" w:rsidRPr="00D95304" w14:paraId="559F3EE9" w14:textId="77777777" w:rsidTr="00C30227">
        <w:trPr>
          <w:trHeight w:val="258"/>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88C3378" w14:textId="602AD2D5" w:rsidR="0057385B" w:rsidRPr="00D95304" w:rsidRDefault="0057385B" w:rsidP="0057385B"/>
        </w:tc>
      </w:tr>
      <w:tr w:rsidR="0057385B" w:rsidRPr="00D95304" w14:paraId="1F73F6F0" w14:textId="77777777" w:rsidTr="00C30227">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593D52F3" w14:textId="77777777" w:rsidR="0057385B" w:rsidRPr="00D95304" w:rsidRDefault="0057385B" w:rsidP="0057385B">
            <w:r w:rsidRPr="00D95304">
              <w:t>1</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0A41A1B" w14:textId="77777777" w:rsidR="0057385B" w:rsidRPr="00D95304" w:rsidRDefault="0057385B" w:rsidP="0057385B">
            <w:r w:rsidRPr="00D95304">
              <w:t>Administração Central (A)</w:t>
            </w:r>
          </w:p>
        </w:tc>
        <w:tc>
          <w:tcPr>
            <w:tcW w:w="2386" w:type="dxa"/>
            <w:tcBorders>
              <w:top w:val="nil"/>
              <w:left w:val="nil"/>
              <w:bottom w:val="single" w:sz="4" w:space="0" w:color="auto"/>
              <w:right w:val="single" w:sz="8" w:space="0" w:color="auto"/>
            </w:tcBorders>
            <w:shd w:val="clear" w:color="auto" w:fill="auto"/>
            <w:noWrap/>
            <w:vAlign w:val="bottom"/>
            <w:hideMark/>
          </w:tcPr>
          <w:p w14:paraId="528A51E1" w14:textId="5CD3EE97" w:rsidR="0057385B" w:rsidRPr="00D95304" w:rsidRDefault="00453AC9" w:rsidP="000C7467">
            <w:pPr>
              <w:jc w:val="center"/>
            </w:pPr>
            <w:r>
              <w:t>4,00</w:t>
            </w:r>
            <w:r w:rsidR="0057385B" w:rsidRPr="00D95304">
              <w:t>%</w:t>
            </w:r>
          </w:p>
        </w:tc>
      </w:tr>
      <w:tr w:rsidR="0057385B" w:rsidRPr="00D95304" w14:paraId="0F38823C" w14:textId="77777777" w:rsidTr="00C30227">
        <w:trPr>
          <w:trHeight w:val="258"/>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ED512A1" w14:textId="65E729E4" w:rsidR="0057385B" w:rsidRPr="00D95304" w:rsidRDefault="0057385B" w:rsidP="0057385B"/>
        </w:tc>
      </w:tr>
      <w:tr w:rsidR="0057385B" w:rsidRPr="00D95304" w14:paraId="259E94F2" w14:textId="77777777" w:rsidTr="00C30227">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05E8DFD0" w14:textId="77777777" w:rsidR="0057385B" w:rsidRPr="00D95304" w:rsidRDefault="0057385B" w:rsidP="0057385B">
            <w:r w:rsidRPr="00D95304">
              <w:t>2</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1DEE1E3" w14:textId="77777777" w:rsidR="0057385B" w:rsidRPr="00D95304" w:rsidRDefault="0057385B" w:rsidP="0057385B">
            <w:r w:rsidRPr="00D95304">
              <w:t>Impostos e Taxas (I)</w:t>
            </w:r>
          </w:p>
        </w:tc>
        <w:tc>
          <w:tcPr>
            <w:tcW w:w="2386" w:type="dxa"/>
            <w:tcBorders>
              <w:top w:val="nil"/>
              <w:left w:val="nil"/>
              <w:bottom w:val="single" w:sz="4" w:space="0" w:color="auto"/>
              <w:right w:val="single" w:sz="8" w:space="0" w:color="auto"/>
            </w:tcBorders>
            <w:shd w:val="clear" w:color="auto" w:fill="auto"/>
            <w:noWrap/>
            <w:vAlign w:val="bottom"/>
            <w:hideMark/>
          </w:tcPr>
          <w:p w14:paraId="6E8CAB90" w14:textId="669F953D" w:rsidR="0057385B" w:rsidRPr="00D95304" w:rsidRDefault="00D22A3E" w:rsidP="00D22A3E">
            <w:pPr>
              <w:jc w:val="center"/>
            </w:pPr>
            <w:r>
              <w:t>8,65</w:t>
            </w:r>
            <w:r w:rsidR="0057385B" w:rsidRPr="00D95304">
              <w:t>%</w:t>
            </w:r>
          </w:p>
        </w:tc>
      </w:tr>
      <w:tr w:rsidR="0057385B" w:rsidRPr="00D95304" w14:paraId="36940B1E" w14:textId="77777777" w:rsidTr="00C30227">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4FC4D577" w14:textId="77777777" w:rsidR="0057385B" w:rsidRPr="00D95304" w:rsidRDefault="0057385B" w:rsidP="0057385B">
            <w:r w:rsidRPr="00D95304">
              <w:t>2.1</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D3E0FFE" w14:textId="77777777" w:rsidR="0057385B" w:rsidRPr="00D95304" w:rsidRDefault="0057385B" w:rsidP="0057385B">
            <w:r w:rsidRPr="00D95304">
              <w:t>ISS</w:t>
            </w:r>
          </w:p>
        </w:tc>
        <w:tc>
          <w:tcPr>
            <w:tcW w:w="2386" w:type="dxa"/>
            <w:tcBorders>
              <w:top w:val="nil"/>
              <w:left w:val="nil"/>
              <w:bottom w:val="single" w:sz="4" w:space="0" w:color="auto"/>
              <w:right w:val="single" w:sz="8" w:space="0" w:color="auto"/>
            </w:tcBorders>
            <w:shd w:val="clear" w:color="auto" w:fill="auto"/>
            <w:noWrap/>
            <w:vAlign w:val="bottom"/>
            <w:hideMark/>
          </w:tcPr>
          <w:p w14:paraId="60F87457" w14:textId="3205C411" w:rsidR="0057385B" w:rsidRPr="00D95304" w:rsidRDefault="00D22A3E" w:rsidP="00D22A3E">
            <w:pPr>
              <w:jc w:val="center"/>
            </w:pPr>
            <w:r>
              <w:t>5,00</w:t>
            </w:r>
            <w:r w:rsidR="0057385B" w:rsidRPr="00D95304">
              <w:t>%</w:t>
            </w:r>
          </w:p>
        </w:tc>
      </w:tr>
      <w:tr w:rsidR="0057385B" w:rsidRPr="00D95304" w14:paraId="5A3679D9" w14:textId="77777777" w:rsidTr="00C30227">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687B4BBF" w14:textId="77777777" w:rsidR="0057385B" w:rsidRPr="00D95304" w:rsidRDefault="0057385B" w:rsidP="0057385B">
            <w:r w:rsidRPr="00D95304">
              <w:t>2.2</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D15D406" w14:textId="77777777" w:rsidR="0057385B" w:rsidRPr="00D95304" w:rsidRDefault="0057385B" w:rsidP="0057385B">
            <w:r w:rsidRPr="00D95304">
              <w:t>PIS</w:t>
            </w:r>
          </w:p>
        </w:tc>
        <w:tc>
          <w:tcPr>
            <w:tcW w:w="2386" w:type="dxa"/>
            <w:tcBorders>
              <w:top w:val="nil"/>
              <w:left w:val="nil"/>
              <w:bottom w:val="single" w:sz="4" w:space="0" w:color="auto"/>
              <w:right w:val="single" w:sz="8" w:space="0" w:color="auto"/>
            </w:tcBorders>
            <w:shd w:val="clear" w:color="auto" w:fill="auto"/>
            <w:noWrap/>
            <w:vAlign w:val="bottom"/>
            <w:hideMark/>
          </w:tcPr>
          <w:p w14:paraId="2973CAC4" w14:textId="77777777" w:rsidR="0057385B" w:rsidRPr="00D95304" w:rsidRDefault="0057385B" w:rsidP="000C7467">
            <w:pPr>
              <w:jc w:val="center"/>
            </w:pPr>
            <w:r w:rsidRPr="00D95304">
              <w:t>0,65%</w:t>
            </w:r>
          </w:p>
        </w:tc>
      </w:tr>
      <w:tr w:rsidR="0057385B" w:rsidRPr="00D95304" w14:paraId="35DB5EF5" w14:textId="77777777" w:rsidTr="00C30227">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76ED5FF5" w14:textId="77777777" w:rsidR="0057385B" w:rsidRPr="00D95304" w:rsidRDefault="0057385B" w:rsidP="0057385B">
            <w:r w:rsidRPr="00D95304">
              <w:t>2.3</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B8729F3" w14:textId="77777777" w:rsidR="0057385B" w:rsidRPr="00D95304" w:rsidRDefault="0057385B" w:rsidP="0057385B">
            <w:proofErr w:type="spellStart"/>
            <w:r w:rsidRPr="00D95304">
              <w:t>Cofins</w:t>
            </w:r>
            <w:proofErr w:type="spellEnd"/>
          </w:p>
        </w:tc>
        <w:tc>
          <w:tcPr>
            <w:tcW w:w="2386" w:type="dxa"/>
            <w:tcBorders>
              <w:top w:val="nil"/>
              <w:left w:val="nil"/>
              <w:bottom w:val="single" w:sz="4" w:space="0" w:color="auto"/>
              <w:right w:val="single" w:sz="8" w:space="0" w:color="auto"/>
            </w:tcBorders>
            <w:shd w:val="clear" w:color="auto" w:fill="auto"/>
            <w:noWrap/>
            <w:vAlign w:val="bottom"/>
            <w:hideMark/>
          </w:tcPr>
          <w:p w14:paraId="5B611123" w14:textId="77777777" w:rsidR="0057385B" w:rsidRPr="00D95304" w:rsidRDefault="0057385B" w:rsidP="000C7467">
            <w:pPr>
              <w:jc w:val="center"/>
            </w:pPr>
            <w:r w:rsidRPr="00D95304">
              <w:t>3,00%</w:t>
            </w:r>
          </w:p>
        </w:tc>
      </w:tr>
      <w:tr w:rsidR="0057385B" w:rsidRPr="00D95304" w14:paraId="61116BB7" w14:textId="77777777" w:rsidTr="00C30227">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3BD69E6B" w14:textId="77777777" w:rsidR="0057385B" w:rsidRPr="00D95304" w:rsidRDefault="0057385B" w:rsidP="0057385B">
            <w:r w:rsidRPr="00D95304">
              <w:t>2.4</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388384D" w14:textId="77777777" w:rsidR="0057385B" w:rsidRPr="00D95304" w:rsidRDefault="0057385B" w:rsidP="0057385B">
            <w:r w:rsidRPr="00D95304">
              <w:t>CPRB (Contribuição Previdenciária sobre a Receita Bruta)</w:t>
            </w:r>
          </w:p>
        </w:tc>
        <w:tc>
          <w:tcPr>
            <w:tcW w:w="2386" w:type="dxa"/>
            <w:tcBorders>
              <w:top w:val="nil"/>
              <w:left w:val="nil"/>
              <w:bottom w:val="single" w:sz="4" w:space="0" w:color="auto"/>
              <w:right w:val="single" w:sz="8" w:space="0" w:color="auto"/>
            </w:tcBorders>
            <w:shd w:val="clear" w:color="auto" w:fill="auto"/>
            <w:noWrap/>
            <w:vAlign w:val="bottom"/>
            <w:hideMark/>
          </w:tcPr>
          <w:p w14:paraId="0BE4BC1D" w14:textId="77777777" w:rsidR="0057385B" w:rsidRPr="00D95304" w:rsidRDefault="0057385B" w:rsidP="000C7467">
            <w:pPr>
              <w:jc w:val="center"/>
            </w:pPr>
            <w:r w:rsidRPr="00D95304">
              <w:t>0,00%</w:t>
            </w:r>
          </w:p>
        </w:tc>
      </w:tr>
      <w:tr w:rsidR="0057385B" w:rsidRPr="00D95304" w14:paraId="5E00A779" w14:textId="77777777" w:rsidTr="00C30227">
        <w:trPr>
          <w:trHeight w:val="258"/>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45E3ABF" w14:textId="703EFAF9" w:rsidR="0057385B" w:rsidRPr="00D95304" w:rsidRDefault="0057385B" w:rsidP="0057385B"/>
        </w:tc>
      </w:tr>
      <w:tr w:rsidR="0057385B" w:rsidRPr="00D95304" w14:paraId="4DE7793C" w14:textId="77777777" w:rsidTr="00C30227">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5A25B0FC" w14:textId="77777777" w:rsidR="0057385B" w:rsidRPr="00D95304" w:rsidRDefault="0057385B" w:rsidP="0057385B">
            <w:r w:rsidRPr="00D95304">
              <w:t>3</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303A031" w14:textId="77777777" w:rsidR="0057385B" w:rsidRPr="00D95304" w:rsidRDefault="0057385B" w:rsidP="0057385B">
            <w:r w:rsidRPr="00D95304">
              <w:t>Taxa de Risco (R)</w:t>
            </w:r>
          </w:p>
        </w:tc>
        <w:tc>
          <w:tcPr>
            <w:tcW w:w="2386" w:type="dxa"/>
            <w:tcBorders>
              <w:top w:val="nil"/>
              <w:left w:val="nil"/>
              <w:bottom w:val="single" w:sz="4" w:space="0" w:color="auto"/>
              <w:right w:val="single" w:sz="8" w:space="0" w:color="auto"/>
            </w:tcBorders>
            <w:shd w:val="clear" w:color="auto" w:fill="auto"/>
            <w:noWrap/>
            <w:vAlign w:val="bottom"/>
            <w:hideMark/>
          </w:tcPr>
          <w:p w14:paraId="6D25602C" w14:textId="6ED8AC8D" w:rsidR="0057385B" w:rsidRPr="00D95304" w:rsidRDefault="0057385B" w:rsidP="000C7467">
            <w:pPr>
              <w:jc w:val="center"/>
            </w:pPr>
            <w:r w:rsidRPr="00D95304">
              <w:t>1,</w:t>
            </w:r>
            <w:r w:rsidR="00453AC9">
              <w:t>2</w:t>
            </w:r>
            <w:r w:rsidRPr="00D95304">
              <w:t>0%</w:t>
            </w:r>
          </w:p>
        </w:tc>
      </w:tr>
      <w:tr w:rsidR="0057385B" w:rsidRPr="00D95304" w14:paraId="07FA04E8" w14:textId="77777777" w:rsidTr="00C30227">
        <w:trPr>
          <w:trHeight w:val="258"/>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4422D960" w14:textId="3B2F18EB" w:rsidR="0057385B" w:rsidRPr="00D95304" w:rsidRDefault="0057385B" w:rsidP="0057385B"/>
        </w:tc>
      </w:tr>
      <w:tr w:rsidR="0057385B" w:rsidRPr="00D95304" w14:paraId="0D8D8A01" w14:textId="77777777" w:rsidTr="00C30227">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1D9AE145" w14:textId="77777777" w:rsidR="0057385B" w:rsidRPr="00D95304" w:rsidRDefault="0057385B" w:rsidP="0057385B">
            <w:r w:rsidRPr="00D95304">
              <w:t>4</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9C0D541" w14:textId="77777777" w:rsidR="0057385B" w:rsidRPr="00D95304" w:rsidRDefault="0057385B" w:rsidP="0057385B">
            <w:r w:rsidRPr="00D95304">
              <w:t>Seguros e Garantias (S + G)</w:t>
            </w:r>
          </w:p>
        </w:tc>
        <w:tc>
          <w:tcPr>
            <w:tcW w:w="2386" w:type="dxa"/>
            <w:tcBorders>
              <w:top w:val="nil"/>
              <w:left w:val="nil"/>
              <w:bottom w:val="single" w:sz="4" w:space="0" w:color="auto"/>
              <w:right w:val="single" w:sz="8" w:space="0" w:color="auto"/>
            </w:tcBorders>
            <w:shd w:val="clear" w:color="auto" w:fill="auto"/>
            <w:noWrap/>
            <w:vAlign w:val="bottom"/>
            <w:hideMark/>
          </w:tcPr>
          <w:p w14:paraId="55C1F980" w14:textId="5A22A5F5" w:rsidR="0057385B" w:rsidRPr="00D95304" w:rsidRDefault="0057385B" w:rsidP="000C7467">
            <w:pPr>
              <w:jc w:val="center"/>
            </w:pPr>
            <w:r w:rsidRPr="00D95304">
              <w:t>0,</w:t>
            </w:r>
            <w:r w:rsidR="00453AC9">
              <w:t>40</w:t>
            </w:r>
            <w:r w:rsidRPr="00D95304">
              <w:t>%</w:t>
            </w:r>
          </w:p>
        </w:tc>
      </w:tr>
      <w:tr w:rsidR="0057385B" w:rsidRPr="00D95304" w14:paraId="72DA18B4" w14:textId="77777777" w:rsidTr="00C30227">
        <w:trPr>
          <w:trHeight w:val="258"/>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9F40E6D" w14:textId="18DBCFF5" w:rsidR="0057385B" w:rsidRPr="00D95304" w:rsidRDefault="0057385B" w:rsidP="0057385B"/>
        </w:tc>
      </w:tr>
      <w:tr w:rsidR="0057385B" w:rsidRPr="00D95304" w14:paraId="15A739BD" w14:textId="77777777" w:rsidTr="00C30227">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33F29891" w14:textId="77777777" w:rsidR="0057385B" w:rsidRPr="00D95304" w:rsidRDefault="0057385B" w:rsidP="0057385B">
            <w:r w:rsidRPr="00D95304">
              <w:t>5</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CD3D128" w14:textId="77777777" w:rsidR="0057385B" w:rsidRPr="00D95304" w:rsidRDefault="0057385B" w:rsidP="0057385B">
            <w:r w:rsidRPr="00D95304">
              <w:t>Despesas Financeiras (F)</w:t>
            </w:r>
          </w:p>
        </w:tc>
        <w:tc>
          <w:tcPr>
            <w:tcW w:w="2386" w:type="dxa"/>
            <w:tcBorders>
              <w:top w:val="nil"/>
              <w:left w:val="nil"/>
              <w:bottom w:val="single" w:sz="4" w:space="0" w:color="auto"/>
              <w:right w:val="single" w:sz="8" w:space="0" w:color="auto"/>
            </w:tcBorders>
            <w:shd w:val="clear" w:color="auto" w:fill="auto"/>
            <w:noWrap/>
            <w:vAlign w:val="bottom"/>
            <w:hideMark/>
          </w:tcPr>
          <w:p w14:paraId="650BED9B" w14:textId="5E6E6679" w:rsidR="0057385B" w:rsidRPr="00D95304" w:rsidRDefault="000C7467" w:rsidP="000C7467">
            <w:pPr>
              <w:jc w:val="center"/>
            </w:pPr>
            <w:r>
              <w:t>0,</w:t>
            </w:r>
            <w:r w:rsidR="00D82638">
              <w:t>95</w:t>
            </w:r>
            <w:r w:rsidR="0057385B" w:rsidRPr="00D95304">
              <w:t>%</w:t>
            </w:r>
          </w:p>
        </w:tc>
      </w:tr>
      <w:tr w:rsidR="0057385B" w:rsidRPr="00D95304" w14:paraId="0DFB8B58" w14:textId="77777777" w:rsidTr="00C30227">
        <w:trPr>
          <w:trHeight w:val="258"/>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B5EC6C0" w14:textId="43C5A2A6" w:rsidR="0057385B" w:rsidRPr="00D95304" w:rsidRDefault="0057385B" w:rsidP="0057385B"/>
        </w:tc>
      </w:tr>
      <w:tr w:rsidR="0057385B" w:rsidRPr="00D95304" w14:paraId="20316AE8" w14:textId="77777777" w:rsidTr="00C30227">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061D6F69" w14:textId="77777777" w:rsidR="0057385B" w:rsidRPr="00D95304" w:rsidRDefault="0057385B" w:rsidP="0057385B">
            <w:r w:rsidRPr="00D95304">
              <w:t>6</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247CAB7" w14:textId="77777777" w:rsidR="0057385B" w:rsidRPr="00D95304" w:rsidRDefault="0057385B" w:rsidP="0057385B">
            <w:r w:rsidRPr="00D95304">
              <w:t>Lucro (L)</w:t>
            </w:r>
          </w:p>
        </w:tc>
        <w:tc>
          <w:tcPr>
            <w:tcW w:w="2386" w:type="dxa"/>
            <w:tcBorders>
              <w:top w:val="nil"/>
              <w:left w:val="nil"/>
              <w:bottom w:val="single" w:sz="4" w:space="0" w:color="auto"/>
              <w:right w:val="single" w:sz="8" w:space="0" w:color="auto"/>
            </w:tcBorders>
            <w:shd w:val="clear" w:color="auto" w:fill="auto"/>
            <w:noWrap/>
            <w:vAlign w:val="bottom"/>
            <w:hideMark/>
          </w:tcPr>
          <w:p w14:paraId="07389178" w14:textId="06B7E8FF" w:rsidR="0057385B" w:rsidRPr="00D95304" w:rsidRDefault="00D82638" w:rsidP="000C7467">
            <w:pPr>
              <w:jc w:val="center"/>
            </w:pPr>
            <w:r>
              <w:t>7,50</w:t>
            </w:r>
            <w:r w:rsidR="0057385B" w:rsidRPr="00D95304">
              <w:t>%</w:t>
            </w:r>
          </w:p>
        </w:tc>
      </w:tr>
      <w:tr w:rsidR="0057385B" w:rsidRPr="00D95304" w14:paraId="6373075B" w14:textId="77777777" w:rsidTr="00C30227">
        <w:trPr>
          <w:trHeight w:val="258"/>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2DF169B" w14:textId="0FFDA06F" w:rsidR="0057385B" w:rsidRPr="00D95304" w:rsidRDefault="0057385B" w:rsidP="0057385B"/>
        </w:tc>
      </w:tr>
      <w:tr w:rsidR="0057385B" w:rsidRPr="00D95304" w14:paraId="4ADA4496" w14:textId="77777777" w:rsidTr="00C30227">
        <w:trPr>
          <w:trHeight w:val="258"/>
        </w:trPr>
        <w:tc>
          <w:tcPr>
            <w:tcW w:w="630" w:type="dxa"/>
            <w:tcBorders>
              <w:top w:val="nil"/>
              <w:left w:val="single" w:sz="8" w:space="0" w:color="auto"/>
              <w:bottom w:val="single" w:sz="4" w:space="0" w:color="auto"/>
              <w:right w:val="single" w:sz="4" w:space="0" w:color="auto"/>
            </w:tcBorders>
            <w:shd w:val="clear" w:color="000000" w:fill="D9D9D9"/>
            <w:noWrap/>
            <w:vAlign w:val="bottom"/>
            <w:hideMark/>
          </w:tcPr>
          <w:p w14:paraId="4EEE2019" w14:textId="10008BE8" w:rsidR="0057385B" w:rsidRPr="00D95304" w:rsidRDefault="0057385B" w:rsidP="0057385B"/>
        </w:tc>
        <w:tc>
          <w:tcPr>
            <w:tcW w:w="5489" w:type="dxa"/>
            <w:tcBorders>
              <w:top w:val="single" w:sz="4" w:space="0" w:color="auto"/>
              <w:left w:val="nil"/>
              <w:bottom w:val="single" w:sz="4" w:space="0" w:color="auto"/>
              <w:right w:val="single" w:sz="4" w:space="0" w:color="000000"/>
            </w:tcBorders>
            <w:shd w:val="clear" w:color="000000" w:fill="D9D9D9"/>
            <w:noWrap/>
            <w:vAlign w:val="bottom"/>
            <w:hideMark/>
          </w:tcPr>
          <w:p w14:paraId="20524A75" w14:textId="77777777" w:rsidR="0057385B" w:rsidRPr="00D95304" w:rsidRDefault="0057385B" w:rsidP="0057385B">
            <w:r w:rsidRPr="00D95304">
              <w:t>BDI (%)</w:t>
            </w:r>
          </w:p>
        </w:tc>
        <w:tc>
          <w:tcPr>
            <w:tcW w:w="2386" w:type="dxa"/>
            <w:tcBorders>
              <w:top w:val="nil"/>
              <w:left w:val="nil"/>
              <w:bottom w:val="single" w:sz="4" w:space="0" w:color="auto"/>
              <w:right w:val="single" w:sz="8" w:space="0" w:color="auto"/>
            </w:tcBorders>
            <w:shd w:val="clear" w:color="000000" w:fill="D9D9D9"/>
            <w:noWrap/>
            <w:vAlign w:val="bottom"/>
            <w:hideMark/>
          </w:tcPr>
          <w:p w14:paraId="0FFF2926" w14:textId="42EAA47F" w:rsidR="0057385B" w:rsidRPr="00D95304" w:rsidRDefault="000C7467" w:rsidP="00D22A3E">
            <w:pPr>
              <w:jc w:val="center"/>
            </w:pPr>
            <w:r>
              <w:t>2</w:t>
            </w:r>
            <w:r w:rsidR="00D22A3E">
              <w:t>5,45</w:t>
            </w:r>
            <w:r w:rsidR="0057385B" w:rsidRPr="00D95304">
              <w:t>%</w:t>
            </w:r>
          </w:p>
        </w:tc>
      </w:tr>
    </w:tbl>
    <w:p w14:paraId="328607A8" w14:textId="77777777" w:rsidR="0057385B" w:rsidRDefault="0057385B" w:rsidP="0057385B"/>
    <w:p w14:paraId="5AE097B7" w14:textId="77777777" w:rsidR="0057385B" w:rsidRPr="0030234B" w:rsidRDefault="0057385B" w:rsidP="0057385B"/>
    <w:p w14:paraId="75291F98" w14:textId="5516AB7D" w:rsidR="0057385B" w:rsidRPr="0030234B" w:rsidRDefault="0057385B" w:rsidP="0057385B">
      <w:r w:rsidRPr="0030234B">
        <w:t>Acórdão TCU nº 2622/13</w:t>
      </w:r>
      <w:r w:rsidR="00D22A3E">
        <w:t>.</w:t>
      </w:r>
    </w:p>
    <w:p w14:paraId="415E2F9D" w14:textId="77777777" w:rsidR="001F5B91" w:rsidRPr="00036B51" w:rsidRDefault="001F5B91" w:rsidP="001F5B91"/>
    <w:p w14:paraId="55555E5E" w14:textId="77777777" w:rsidR="001F5B91" w:rsidRPr="00036B51" w:rsidRDefault="001F5B91" w:rsidP="001F5B91">
      <m:oMathPara>
        <m:oMathParaPr>
          <m:jc m:val="left"/>
        </m:oMathParaPr>
        <m:oMath>
          <m:r>
            <w:rPr>
              <w:rFonts w:ascii="Cambria Math" w:hAnsi="Cambria Math"/>
            </w:rPr>
            <m:t>BDI=</m:t>
          </m:r>
          <m:d>
            <m:dPr>
              <m:ctrlPr>
                <w:rPr>
                  <w:rFonts w:ascii="Cambria Math" w:hAnsi="Cambria Math"/>
                  <w:i/>
                </w:rPr>
              </m:ctrlPr>
            </m:dPr>
            <m:e>
              <m:f>
                <m:fPr>
                  <m:ctrlPr>
                    <w:rPr>
                      <w:rFonts w:ascii="Cambria Math" w:hAnsi="Cambria Math"/>
                      <w:i/>
                    </w:rPr>
                  </m:ctrlPr>
                </m:fPr>
                <m:num>
                  <m:d>
                    <m:dPr>
                      <m:ctrlPr>
                        <w:rPr>
                          <w:rFonts w:ascii="Cambria Math" w:hAnsi="Cambria Math"/>
                          <w:i/>
                        </w:rPr>
                      </m:ctrlPr>
                    </m:dPr>
                    <m:e>
                      <m:r>
                        <w:rPr>
                          <w:rFonts w:ascii="Cambria Math" w:hAnsi="Cambria Math"/>
                        </w:rPr>
                        <m:t>1+</m:t>
                      </m:r>
                      <m:d>
                        <m:dPr>
                          <m:ctrlPr>
                            <w:rPr>
                              <w:rFonts w:ascii="Cambria Math" w:hAnsi="Cambria Math"/>
                              <w:i/>
                            </w:rPr>
                          </m:ctrlPr>
                        </m:dPr>
                        <m:e>
                          <m:r>
                            <w:rPr>
                              <w:rFonts w:ascii="Cambria Math" w:hAnsi="Cambria Math"/>
                            </w:rPr>
                            <m:t>AC+R+S+G</m:t>
                          </m:r>
                        </m:e>
                      </m:d>
                    </m:e>
                  </m:d>
                  <m:r>
                    <w:rPr>
                      <w:rFonts w:ascii="Cambria Math" w:hAnsi="Cambria Math"/>
                    </w:rPr>
                    <m:t>x</m:t>
                  </m:r>
                  <m:d>
                    <m:dPr>
                      <m:ctrlPr>
                        <w:rPr>
                          <w:rFonts w:ascii="Cambria Math" w:hAnsi="Cambria Math"/>
                          <w:i/>
                        </w:rPr>
                      </m:ctrlPr>
                    </m:dPr>
                    <m:e>
                      <m:r>
                        <w:rPr>
                          <w:rFonts w:ascii="Cambria Math" w:hAnsi="Cambria Math"/>
                        </w:rPr>
                        <m:t>1+DF</m:t>
                      </m:r>
                    </m:e>
                  </m:d>
                  <m:r>
                    <w:rPr>
                      <w:rFonts w:ascii="Cambria Math" w:hAnsi="Cambria Math"/>
                    </w:rPr>
                    <m:t>x</m:t>
                  </m:r>
                  <m:d>
                    <m:dPr>
                      <m:ctrlPr>
                        <w:rPr>
                          <w:rFonts w:ascii="Cambria Math" w:hAnsi="Cambria Math"/>
                          <w:i/>
                        </w:rPr>
                      </m:ctrlPr>
                    </m:dPr>
                    <m:e>
                      <m:r>
                        <w:rPr>
                          <w:rFonts w:ascii="Cambria Math" w:hAnsi="Cambria Math"/>
                        </w:rPr>
                        <m:t>1+L</m:t>
                      </m:r>
                    </m:e>
                  </m:d>
                </m:num>
                <m:den>
                  <m:d>
                    <m:dPr>
                      <m:ctrlPr>
                        <w:rPr>
                          <w:rFonts w:ascii="Cambria Math" w:hAnsi="Cambria Math"/>
                          <w:i/>
                        </w:rPr>
                      </m:ctrlPr>
                    </m:dPr>
                    <m:e>
                      <m:r>
                        <w:rPr>
                          <w:rFonts w:ascii="Cambria Math" w:hAnsi="Cambria Math"/>
                        </w:rPr>
                        <m:t>1-I</m:t>
                      </m:r>
                    </m:e>
                  </m:d>
                </m:den>
              </m:f>
              <m:r>
                <w:rPr>
                  <w:rFonts w:ascii="Cambria Math" w:hAnsi="Cambria Math"/>
                </w:rPr>
                <m:t>-1</m:t>
              </m:r>
            </m:e>
          </m:d>
          <m:r>
            <w:rPr>
              <w:rFonts w:ascii="Cambria Math" w:hAnsi="Cambria Math"/>
            </w:rPr>
            <m:t>x100</m:t>
          </m:r>
        </m:oMath>
      </m:oMathPara>
    </w:p>
    <w:p w14:paraId="47122F2A" w14:textId="77777777" w:rsidR="001F5B91" w:rsidRPr="00036B51" w:rsidRDefault="001F5B91" w:rsidP="001F5B91"/>
    <w:p w14:paraId="7D1A0098" w14:textId="057B165D" w:rsidR="001F5B91" w:rsidRDefault="001F5B91">
      <w:pPr>
        <w:jc w:val="left"/>
      </w:pPr>
      <w:r>
        <w:br w:type="page"/>
      </w:r>
    </w:p>
    <w:p w14:paraId="3A65CAF6" w14:textId="4DB320B4" w:rsidR="001F5B91" w:rsidRPr="00C30227" w:rsidRDefault="001F5B91" w:rsidP="001F5B91">
      <w:pPr>
        <w:jc w:val="center"/>
        <w:rPr>
          <w:rStyle w:val="Forte"/>
        </w:rPr>
      </w:pPr>
      <w:r w:rsidRPr="00C30227">
        <w:rPr>
          <w:rStyle w:val="Forte"/>
        </w:rPr>
        <w:lastRenderedPageBreak/>
        <w:t xml:space="preserve">Detalhamento do BDI de </w:t>
      </w:r>
      <w:r>
        <w:rPr>
          <w:rStyle w:val="Forte"/>
        </w:rPr>
        <w:t>Fornecimento</w:t>
      </w:r>
      <w:r w:rsidRPr="00C30227">
        <w:rPr>
          <w:rStyle w:val="Forte"/>
        </w:rPr>
        <w:t xml:space="preserve"> – Sem Desoneração</w:t>
      </w:r>
    </w:p>
    <w:p w14:paraId="6E28180A" w14:textId="77777777" w:rsidR="001F5B91" w:rsidRPr="0057385B" w:rsidRDefault="001F5B91" w:rsidP="001F5B91"/>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1F5B91" w:rsidRPr="0030234B" w14:paraId="725BD37A" w14:textId="77777777" w:rsidTr="002D1DFD">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1BFDCADA" w14:textId="77777777" w:rsidR="001F5B91" w:rsidRPr="0030234B" w:rsidRDefault="001F5B91" w:rsidP="002D1DFD">
            <w:r w:rsidRPr="0030234B">
              <w:t>NOME DA CONCORRENTE:</w:t>
            </w:r>
          </w:p>
        </w:tc>
      </w:tr>
      <w:tr w:rsidR="001F5B91" w:rsidRPr="0030234B" w14:paraId="3E438DF5" w14:textId="77777777" w:rsidTr="002D1DFD">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47CCD7B2" w14:textId="77777777" w:rsidR="001F5B91" w:rsidRPr="0030234B" w:rsidRDefault="001F5B91" w:rsidP="002D1DFD">
            <w:r w:rsidRPr="0030234B">
              <w:t>OBJETO:</w:t>
            </w:r>
          </w:p>
          <w:p w14:paraId="187BA28E" w14:textId="77777777" w:rsidR="001F5B91" w:rsidRPr="0030234B" w:rsidRDefault="001F5B91" w:rsidP="002D1DFD"/>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5A17E1B9" w14:textId="77777777" w:rsidR="001F5B91" w:rsidRPr="0030234B" w:rsidRDefault="001F5B91" w:rsidP="002D1DFD">
            <w:r w:rsidRPr="0030234B">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613B62A0" w14:textId="77777777" w:rsidR="001F5B91" w:rsidRPr="0030234B" w:rsidRDefault="001F5B91" w:rsidP="002D1DFD">
            <w:r w:rsidRPr="0030234B">
              <w:t>FOLHA</w:t>
            </w:r>
          </w:p>
        </w:tc>
      </w:tr>
      <w:tr w:rsidR="001F5B91" w:rsidRPr="0030234B" w14:paraId="0746B0EA" w14:textId="77777777" w:rsidTr="002D1DFD">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40A9D72E" w14:textId="77777777" w:rsidR="001F5B91" w:rsidRPr="0030234B" w:rsidRDefault="001F5B91" w:rsidP="002D1DFD"/>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4EB0DE1F" w14:textId="77777777" w:rsidR="001F5B91" w:rsidRPr="0030234B" w:rsidRDefault="001F5B91" w:rsidP="002D1DFD">
            <w:r w:rsidRPr="0030234B">
              <w:t>______/20</w:t>
            </w:r>
            <w:r>
              <w:t>20</w:t>
            </w:r>
          </w:p>
        </w:tc>
        <w:tc>
          <w:tcPr>
            <w:tcW w:w="1117" w:type="dxa"/>
            <w:tcBorders>
              <w:top w:val="nil"/>
              <w:left w:val="nil"/>
              <w:bottom w:val="single" w:sz="4" w:space="0" w:color="auto"/>
              <w:right w:val="single" w:sz="4" w:space="0" w:color="auto"/>
            </w:tcBorders>
            <w:shd w:val="clear" w:color="000000" w:fill="FFFFFF"/>
            <w:noWrap/>
            <w:vAlign w:val="center"/>
            <w:hideMark/>
          </w:tcPr>
          <w:p w14:paraId="72462001" w14:textId="77777777" w:rsidR="001F5B91" w:rsidRPr="0030234B" w:rsidRDefault="001F5B91" w:rsidP="002D1DFD">
            <w:r w:rsidRPr="0030234B">
              <w:t>____/____</w:t>
            </w:r>
          </w:p>
        </w:tc>
      </w:tr>
    </w:tbl>
    <w:p w14:paraId="3DFDBFE0" w14:textId="77777777" w:rsidR="001F5B91" w:rsidRPr="0030234B" w:rsidRDefault="001F5B91" w:rsidP="001F5B91"/>
    <w:tbl>
      <w:tblPr>
        <w:tblW w:w="8505" w:type="dxa"/>
        <w:tblInd w:w="354" w:type="dxa"/>
        <w:tblCellMar>
          <w:left w:w="70" w:type="dxa"/>
          <w:right w:w="70" w:type="dxa"/>
        </w:tblCellMar>
        <w:tblLook w:val="04A0" w:firstRow="1" w:lastRow="0" w:firstColumn="1" w:lastColumn="0" w:noHBand="0" w:noVBand="1"/>
      </w:tblPr>
      <w:tblGrid>
        <w:gridCol w:w="966"/>
        <w:gridCol w:w="5064"/>
        <w:gridCol w:w="2475"/>
      </w:tblGrid>
      <w:tr w:rsidR="001F5B91" w:rsidRPr="00D95304" w14:paraId="2D126C05" w14:textId="77777777" w:rsidTr="002D1DFD">
        <w:trPr>
          <w:trHeight w:val="255"/>
        </w:trPr>
        <w:tc>
          <w:tcPr>
            <w:tcW w:w="966" w:type="dxa"/>
            <w:tcBorders>
              <w:top w:val="single" w:sz="4" w:space="0" w:color="auto"/>
              <w:left w:val="single" w:sz="8" w:space="0" w:color="auto"/>
              <w:bottom w:val="single" w:sz="4" w:space="0" w:color="auto"/>
              <w:right w:val="nil"/>
            </w:tcBorders>
            <w:shd w:val="clear" w:color="000000" w:fill="D9D9D9"/>
            <w:noWrap/>
            <w:vAlign w:val="bottom"/>
            <w:hideMark/>
          </w:tcPr>
          <w:p w14:paraId="4AB6B710" w14:textId="77777777" w:rsidR="001F5B91" w:rsidRPr="00D95304" w:rsidRDefault="001F5B91" w:rsidP="002D1DFD">
            <w:pPr>
              <w:jc w:val="center"/>
              <w:rPr>
                <w:rFonts w:ascii="Tahoma" w:eastAsia="Times New Roman" w:hAnsi="Tahoma" w:cs="Tahoma"/>
                <w:b/>
                <w:bCs/>
              </w:rPr>
            </w:pPr>
            <w:r w:rsidRPr="00D95304">
              <w:rPr>
                <w:rFonts w:ascii="Tahoma" w:eastAsia="Times New Roman" w:hAnsi="Tahoma" w:cs="Tahoma"/>
                <w:b/>
                <w:bCs/>
              </w:rPr>
              <w:t>Item</w:t>
            </w:r>
          </w:p>
        </w:tc>
        <w:tc>
          <w:tcPr>
            <w:tcW w:w="5064"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E99AD9D" w14:textId="77777777" w:rsidR="001F5B91" w:rsidRPr="00D95304" w:rsidRDefault="001F5B91" w:rsidP="002D1DFD">
            <w:pPr>
              <w:jc w:val="left"/>
              <w:rPr>
                <w:rFonts w:ascii="Tahoma" w:eastAsia="Times New Roman" w:hAnsi="Tahoma" w:cs="Tahoma"/>
                <w:b/>
                <w:bCs/>
              </w:rPr>
            </w:pPr>
            <w:r w:rsidRPr="00D95304">
              <w:rPr>
                <w:rFonts w:ascii="Tahoma" w:eastAsia="Times New Roman" w:hAnsi="Tahoma" w:cs="Tahoma"/>
                <w:b/>
                <w:bCs/>
              </w:rPr>
              <w:t>Descrição dos serviços</w:t>
            </w:r>
          </w:p>
        </w:tc>
        <w:tc>
          <w:tcPr>
            <w:tcW w:w="2475" w:type="dxa"/>
            <w:tcBorders>
              <w:top w:val="single" w:sz="4" w:space="0" w:color="auto"/>
              <w:left w:val="nil"/>
              <w:bottom w:val="single" w:sz="4" w:space="0" w:color="auto"/>
              <w:right w:val="single" w:sz="8" w:space="0" w:color="auto"/>
            </w:tcBorders>
            <w:shd w:val="clear" w:color="000000" w:fill="D9D9D9"/>
            <w:vAlign w:val="center"/>
            <w:hideMark/>
          </w:tcPr>
          <w:p w14:paraId="48A640D8" w14:textId="77777777" w:rsidR="001F5B91" w:rsidRPr="00D95304" w:rsidRDefault="001F5B91" w:rsidP="002D1DFD">
            <w:pPr>
              <w:jc w:val="center"/>
              <w:rPr>
                <w:rFonts w:ascii="Tahoma" w:eastAsia="Times New Roman" w:hAnsi="Tahoma" w:cs="Tahoma"/>
                <w:b/>
                <w:bCs/>
              </w:rPr>
            </w:pPr>
            <w:r w:rsidRPr="00D95304">
              <w:rPr>
                <w:rFonts w:ascii="Tahoma" w:eastAsia="Times New Roman" w:hAnsi="Tahoma" w:cs="Tahoma"/>
                <w:b/>
                <w:bCs/>
              </w:rPr>
              <w:t>Preço de Venda (%)</w:t>
            </w:r>
          </w:p>
        </w:tc>
      </w:tr>
      <w:tr w:rsidR="001F5B91" w:rsidRPr="00D95304" w14:paraId="04FC7FD6" w14:textId="77777777" w:rsidTr="002D1DFD">
        <w:trPr>
          <w:trHeight w:val="255"/>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6C6D595" w14:textId="77777777" w:rsidR="001F5B91" w:rsidRPr="00D95304" w:rsidRDefault="001F5B91" w:rsidP="002D1DFD">
            <w:pPr>
              <w:jc w:val="center"/>
              <w:rPr>
                <w:rFonts w:ascii="Tahoma" w:eastAsia="Times New Roman" w:hAnsi="Tahoma" w:cs="Tahoma"/>
                <w:b/>
                <w:bCs/>
              </w:rPr>
            </w:pPr>
            <w:r w:rsidRPr="00D95304">
              <w:rPr>
                <w:rFonts w:ascii="Tahoma" w:eastAsia="Times New Roman" w:hAnsi="Tahoma" w:cs="Tahoma"/>
                <w:b/>
                <w:bCs/>
              </w:rPr>
              <w:t> </w:t>
            </w:r>
          </w:p>
        </w:tc>
      </w:tr>
      <w:tr w:rsidR="001F5B91" w:rsidRPr="00D95304" w14:paraId="3020DEA1" w14:textId="77777777" w:rsidTr="002D1DFD">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65C0EBE3" w14:textId="77777777" w:rsidR="001F5B91" w:rsidRPr="00D95304" w:rsidRDefault="001F5B91" w:rsidP="002D1DFD">
            <w:pPr>
              <w:jc w:val="center"/>
              <w:rPr>
                <w:rFonts w:ascii="Tahoma" w:eastAsia="Times New Roman" w:hAnsi="Tahoma" w:cs="Tahoma"/>
                <w:b/>
                <w:bCs/>
              </w:rPr>
            </w:pPr>
            <w:r w:rsidRPr="00D95304">
              <w:rPr>
                <w:rFonts w:ascii="Tahoma" w:eastAsia="Times New Roman" w:hAnsi="Tahoma" w:cs="Tahoma"/>
                <w:b/>
                <w:bCs/>
              </w:rPr>
              <w:t>1</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52657AE" w14:textId="77777777" w:rsidR="001F5B91" w:rsidRPr="00D95304" w:rsidRDefault="001F5B91" w:rsidP="002D1DFD">
            <w:pPr>
              <w:jc w:val="left"/>
              <w:rPr>
                <w:rFonts w:ascii="Tahoma" w:eastAsia="Times New Roman" w:hAnsi="Tahoma" w:cs="Tahoma"/>
                <w:b/>
                <w:bCs/>
              </w:rPr>
            </w:pPr>
            <w:r w:rsidRPr="00D95304">
              <w:rPr>
                <w:rFonts w:ascii="Tahoma" w:eastAsia="Times New Roman" w:hAnsi="Tahoma" w:cs="Tahoma"/>
                <w:b/>
                <w:bCs/>
              </w:rPr>
              <w:t>Administração Central (A)</w:t>
            </w:r>
          </w:p>
        </w:tc>
        <w:tc>
          <w:tcPr>
            <w:tcW w:w="2475" w:type="dxa"/>
            <w:tcBorders>
              <w:top w:val="nil"/>
              <w:left w:val="nil"/>
              <w:bottom w:val="single" w:sz="4" w:space="0" w:color="auto"/>
              <w:right w:val="single" w:sz="8" w:space="0" w:color="auto"/>
            </w:tcBorders>
            <w:shd w:val="clear" w:color="auto" w:fill="auto"/>
            <w:noWrap/>
            <w:vAlign w:val="bottom"/>
            <w:hideMark/>
          </w:tcPr>
          <w:p w14:paraId="1AFE7D7D" w14:textId="206A636A" w:rsidR="001F5B91" w:rsidRPr="00D95304" w:rsidRDefault="000C7467" w:rsidP="002D1DFD">
            <w:pPr>
              <w:jc w:val="right"/>
              <w:rPr>
                <w:rFonts w:ascii="Tahoma" w:eastAsia="Times New Roman" w:hAnsi="Tahoma" w:cs="Tahoma"/>
                <w:b/>
                <w:bCs/>
              </w:rPr>
            </w:pPr>
            <w:r>
              <w:rPr>
                <w:rFonts w:ascii="Tahoma" w:eastAsia="Times New Roman" w:hAnsi="Tahoma" w:cs="Tahoma"/>
                <w:b/>
                <w:bCs/>
              </w:rPr>
              <w:t>1,50</w:t>
            </w:r>
            <w:r w:rsidR="001F5B91" w:rsidRPr="00D95304">
              <w:rPr>
                <w:rFonts w:ascii="Tahoma" w:eastAsia="Times New Roman" w:hAnsi="Tahoma" w:cs="Tahoma"/>
                <w:b/>
                <w:bCs/>
              </w:rPr>
              <w:t>%</w:t>
            </w:r>
          </w:p>
        </w:tc>
      </w:tr>
      <w:tr w:rsidR="001F5B91" w:rsidRPr="00D95304" w14:paraId="251EDF44" w14:textId="77777777" w:rsidTr="002D1DFD">
        <w:trPr>
          <w:trHeight w:val="255"/>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809A57F" w14:textId="77777777" w:rsidR="001F5B91" w:rsidRPr="00D95304" w:rsidRDefault="001F5B91" w:rsidP="002D1DFD">
            <w:pPr>
              <w:jc w:val="center"/>
              <w:rPr>
                <w:rFonts w:ascii="Tahoma" w:eastAsia="Times New Roman" w:hAnsi="Tahoma" w:cs="Tahoma"/>
              </w:rPr>
            </w:pPr>
            <w:r w:rsidRPr="00D95304">
              <w:rPr>
                <w:rFonts w:ascii="Tahoma" w:eastAsia="Times New Roman" w:hAnsi="Tahoma" w:cs="Tahoma"/>
              </w:rPr>
              <w:t> </w:t>
            </w:r>
          </w:p>
        </w:tc>
      </w:tr>
      <w:tr w:rsidR="001F5B91" w:rsidRPr="00D95304" w14:paraId="63F76B84" w14:textId="77777777" w:rsidTr="002D1DFD">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2C67FD5C" w14:textId="77777777" w:rsidR="001F5B91" w:rsidRPr="00D95304" w:rsidRDefault="001F5B91" w:rsidP="002D1DFD">
            <w:pPr>
              <w:jc w:val="center"/>
              <w:rPr>
                <w:rFonts w:ascii="Tahoma" w:eastAsia="Times New Roman" w:hAnsi="Tahoma" w:cs="Tahoma"/>
                <w:b/>
                <w:bCs/>
              </w:rPr>
            </w:pPr>
            <w:r w:rsidRPr="00D95304">
              <w:rPr>
                <w:rFonts w:ascii="Tahoma" w:eastAsia="Times New Roman" w:hAnsi="Tahoma" w:cs="Tahoma"/>
                <w:b/>
                <w:bCs/>
              </w:rPr>
              <w:t>2</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C6F7B1B" w14:textId="77777777" w:rsidR="001F5B91" w:rsidRPr="00D95304" w:rsidRDefault="001F5B91" w:rsidP="002D1DFD">
            <w:pPr>
              <w:jc w:val="left"/>
              <w:rPr>
                <w:rFonts w:ascii="Tahoma" w:eastAsia="Times New Roman" w:hAnsi="Tahoma" w:cs="Tahoma"/>
                <w:b/>
                <w:bCs/>
              </w:rPr>
            </w:pPr>
            <w:r w:rsidRPr="00D95304">
              <w:rPr>
                <w:rFonts w:ascii="Tahoma" w:eastAsia="Times New Roman" w:hAnsi="Tahoma" w:cs="Tahoma"/>
                <w:b/>
                <w:bCs/>
              </w:rPr>
              <w:t>Impostos e Taxas (I)</w:t>
            </w:r>
          </w:p>
        </w:tc>
        <w:tc>
          <w:tcPr>
            <w:tcW w:w="2475" w:type="dxa"/>
            <w:tcBorders>
              <w:top w:val="nil"/>
              <w:left w:val="nil"/>
              <w:bottom w:val="single" w:sz="4" w:space="0" w:color="auto"/>
              <w:right w:val="single" w:sz="8" w:space="0" w:color="auto"/>
            </w:tcBorders>
            <w:shd w:val="clear" w:color="auto" w:fill="auto"/>
            <w:noWrap/>
            <w:vAlign w:val="bottom"/>
            <w:hideMark/>
          </w:tcPr>
          <w:p w14:paraId="4BD275A0" w14:textId="77777777" w:rsidR="001F5B91" w:rsidRPr="00D95304" w:rsidRDefault="001F5B91" w:rsidP="002D1DFD">
            <w:pPr>
              <w:jc w:val="right"/>
              <w:rPr>
                <w:rFonts w:ascii="Tahoma" w:eastAsia="Times New Roman" w:hAnsi="Tahoma" w:cs="Tahoma"/>
                <w:b/>
                <w:bCs/>
              </w:rPr>
            </w:pPr>
            <w:r w:rsidRPr="00D95304">
              <w:rPr>
                <w:rFonts w:ascii="Tahoma" w:eastAsia="Times New Roman" w:hAnsi="Tahoma" w:cs="Tahoma"/>
                <w:b/>
                <w:bCs/>
              </w:rPr>
              <w:t>3,65%</w:t>
            </w:r>
          </w:p>
        </w:tc>
      </w:tr>
      <w:tr w:rsidR="001F5B91" w:rsidRPr="00D95304" w14:paraId="4DED476B" w14:textId="77777777" w:rsidTr="002D1DFD">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25E4927A" w14:textId="77777777" w:rsidR="001F5B91" w:rsidRPr="00D95304" w:rsidRDefault="001F5B91" w:rsidP="002D1DFD">
            <w:pPr>
              <w:jc w:val="center"/>
              <w:rPr>
                <w:rFonts w:ascii="Tahoma" w:eastAsia="Times New Roman" w:hAnsi="Tahoma" w:cs="Tahoma"/>
              </w:rPr>
            </w:pPr>
            <w:r w:rsidRPr="00D95304">
              <w:rPr>
                <w:rFonts w:ascii="Tahoma" w:eastAsia="Times New Roman" w:hAnsi="Tahoma" w:cs="Tahoma"/>
              </w:rPr>
              <w:t>2.1</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CD41EE6" w14:textId="77777777" w:rsidR="001F5B91" w:rsidRPr="00D95304" w:rsidRDefault="001F5B91" w:rsidP="002D1DFD">
            <w:pPr>
              <w:jc w:val="left"/>
              <w:rPr>
                <w:rFonts w:ascii="Tahoma" w:eastAsia="Times New Roman" w:hAnsi="Tahoma" w:cs="Tahoma"/>
              </w:rPr>
            </w:pPr>
            <w:r w:rsidRPr="00D95304">
              <w:rPr>
                <w:rFonts w:ascii="Tahoma" w:eastAsia="Times New Roman" w:hAnsi="Tahoma" w:cs="Tahoma"/>
              </w:rPr>
              <w:t>ISS</w:t>
            </w:r>
          </w:p>
        </w:tc>
        <w:tc>
          <w:tcPr>
            <w:tcW w:w="2475" w:type="dxa"/>
            <w:tcBorders>
              <w:top w:val="nil"/>
              <w:left w:val="nil"/>
              <w:bottom w:val="single" w:sz="4" w:space="0" w:color="auto"/>
              <w:right w:val="single" w:sz="8" w:space="0" w:color="auto"/>
            </w:tcBorders>
            <w:shd w:val="clear" w:color="auto" w:fill="auto"/>
            <w:noWrap/>
            <w:vAlign w:val="bottom"/>
            <w:hideMark/>
          </w:tcPr>
          <w:p w14:paraId="00B22976" w14:textId="77777777" w:rsidR="001F5B91" w:rsidRPr="00D95304" w:rsidRDefault="001F5B91" w:rsidP="002D1DFD">
            <w:pPr>
              <w:jc w:val="right"/>
              <w:rPr>
                <w:rFonts w:ascii="Tahoma" w:eastAsia="Times New Roman" w:hAnsi="Tahoma" w:cs="Tahoma"/>
              </w:rPr>
            </w:pPr>
            <w:r w:rsidRPr="00D95304">
              <w:rPr>
                <w:rFonts w:ascii="Tahoma" w:eastAsia="Times New Roman" w:hAnsi="Tahoma" w:cs="Tahoma"/>
              </w:rPr>
              <w:t>0,00%</w:t>
            </w:r>
          </w:p>
        </w:tc>
      </w:tr>
      <w:tr w:rsidR="001F5B91" w:rsidRPr="00D95304" w14:paraId="7C76162E" w14:textId="77777777" w:rsidTr="002D1DFD">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22D9AC84" w14:textId="77777777" w:rsidR="001F5B91" w:rsidRPr="00D95304" w:rsidRDefault="001F5B91" w:rsidP="002D1DFD">
            <w:pPr>
              <w:jc w:val="center"/>
              <w:rPr>
                <w:rFonts w:ascii="Tahoma" w:eastAsia="Times New Roman" w:hAnsi="Tahoma" w:cs="Tahoma"/>
              </w:rPr>
            </w:pPr>
            <w:r w:rsidRPr="00D95304">
              <w:rPr>
                <w:rFonts w:ascii="Tahoma" w:eastAsia="Times New Roman" w:hAnsi="Tahoma" w:cs="Tahoma"/>
              </w:rPr>
              <w:t>2.2</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3BBFE53" w14:textId="77777777" w:rsidR="001F5B91" w:rsidRPr="00D95304" w:rsidRDefault="001F5B91" w:rsidP="002D1DFD">
            <w:pPr>
              <w:jc w:val="left"/>
              <w:rPr>
                <w:rFonts w:ascii="Tahoma" w:eastAsia="Times New Roman" w:hAnsi="Tahoma" w:cs="Tahoma"/>
              </w:rPr>
            </w:pPr>
            <w:r>
              <w:rPr>
                <w:rFonts w:ascii="Tahoma" w:eastAsia="Times New Roman" w:hAnsi="Tahoma" w:cs="Tahoma"/>
              </w:rPr>
              <w:t>PIS</w:t>
            </w:r>
          </w:p>
        </w:tc>
        <w:tc>
          <w:tcPr>
            <w:tcW w:w="2475" w:type="dxa"/>
            <w:tcBorders>
              <w:top w:val="nil"/>
              <w:left w:val="nil"/>
              <w:bottom w:val="single" w:sz="4" w:space="0" w:color="auto"/>
              <w:right w:val="single" w:sz="8" w:space="0" w:color="auto"/>
            </w:tcBorders>
            <w:shd w:val="clear" w:color="auto" w:fill="auto"/>
            <w:noWrap/>
            <w:vAlign w:val="bottom"/>
            <w:hideMark/>
          </w:tcPr>
          <w:p w14:paraId="2E187CBC" w14:textId="77777777" w:rsidR="001F5B91" w:rsidRPr="00D95304" w:rsidRDefault="001F5B91" w:rsidP="002D1DFD">
            <w:pPr>
              <w:jc w:val="right"/>
              <w:rPr>
                <w:rFonts w:ascii="Tahoma" w:eastAsia="Times New Roman" w:hAnsi="Tahoma" w:cs="Tahoma"/>
              </w:rPr>
            </w:pPr>
            <w:r w:rsidRPr="00D95304">
              <w:rPr>
                <w:rFonts w:ascii="Tahoma" w:eastAsia="Times New Roman" w:hAnsi="Tahoma" w:cs="Tahoma"/>
              </w:rPr>
              <w:t>0,65%</w:t>
            </w:r>
          </w:p>
        </w:tc>
      </w:tr>
      <w:tr w:rsidR="001F5B91" w:rsidRPr="00D95304" w14:paraId="41D2A033" w14:textId="77777777" w:rsidTr="002D1DFD">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593DD367" w14:textId="77777777" w:rsidR="001F5B91" w:rsidRPr="00D95304" w:rsidRDefault="001F5B91" w:rsidP="002D1DFD">
            <w:pPr>
              <w:jc w:val="center"/>
              <w:rPr>
                <w:rFonts w:ascii="Tahoma" w:eastAsia="Times New Roman" w:hAnsi="Tahoma" w:cs="Tahoma"/>
              </w:rPr>
            </w:pPr>
            <w:r w:rsidRPr="00D95304">
              <w:rPr>
                <w:rFonts w:ascii="Tahoma" w:eastAsia="Times New Roman" w:hAnsi="Tahoma" w:cs="Tahoma"/>
              </w:rPr>
              <w:t>2.3</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3E3F773" w14:textId="77777777" w:rsidR="001F5B91" w:rsidRPr="00D95304" w:rsidRDefault="001F5B91" w:rsidP="002D1DFD">
            <w:pPr>
              <w:jc w:val="left"/>
              <w:rPr>
                <w:rFonts w:ascii="Tahoma" w:eastAsia="Times New Roman" w:hAnsi="Tahoma" w:cs="Tahoma"/>
              </w:rPr>
            </w:pPr>
            <w:proofErr w:type="spellStart"/>
            <w:r w:rsidRPr="00D95304">
              <w:rPr>
                <w:rFonts w:ascii="Tahoma" w:eastAsia="Times New Roman" w:hAnsi="Tahoma" w:cs="Tahoma"/>
              </w:rPr>
              <w:t>Cofins</w:t>
            </w:r>
            <w:proofErr w:type="spellEnd"/>
          </w:p>
        </w:tc>
        <w:tc>
          <w:tcPr>
            <w:tcW w:w="2475" w:type="dxa"/>
            <w:tcBorders>
              <w:top w:val="nil"/>
              <w:left w:val="nil"/>
              <w:bottom w:val="single" w:sz="4" w:space="0" w:color="auto"/>
              <w:right w:val="single" w:sz="8" w:space="0" w:color="auto"/>
            </w:tcBorders>
            <w:shd w:val="clear" w:color="auto" w:fill="auto"/>
            <w:noWrap/>
            <w:vAlign w:val="bottom"/>
            <w:hideMark/>
          </w:tcPr>
          <w:p w14:paraId="4B98D93C" w14:textId="77777777" w:rsidR="001F5B91" w:rsidRPr="00D95304" w:rsidRDefault="001F5B91" w:rsidP="002D1DFD">
            <w:pPr>
              <w:jc w:val="right"/>
              <w:rPr>
                <w:rFonts w:ascii="Tahoma" w:eastAsia="Times New Roman" w:hAnsi="Tahoma" w:cs="Tahoma"/>
              </w:rPr>
            </w:pPr>
            <w:r w:rsidRPr="00D95304">
              <w:rPr>
                <w:rFonts w:ascii="Tahoma" w:eastAsia="Times New Roman" w:hAnsi="Tahoma" w:cs="Tahoma"/>
              </w:rPr>
              <w:t>3,00%</w:t>
            </w:r>
          </w:p>
        </w:tc>
      </w:tr>
      <w:tr w:rsidR="001F5B91" w:rsidRPr="00D95304" w14:paraId="025D2D86" w14:textId="77777777" w:rsidTr="002D1DFD">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4858905B" w14:textId="77777777" w:rsidR="001F5B91" w:rsidRPr="00D95304" w:rsidRDefault="001F5B91" w:rsidP="002D1DFD">
            <w:pPr>
              <w:jc w:val="center"/>
              <w:rPr>
                <w:rFonts w:ascii="Tahoma" w:eastAsia="Times New Roman" w:hAnsi="Tahoma" w:cs="Tahoma"/>
              </w:rPr>
            </w:pPr>
            <w:r w:rsidRPr="00D95304">
              <w:rPr>
                <w:rFonts w:ascii="Tahoma" w:eastAsia="Times New Roman" w:hAnsi="Tahoma" w:cs="Tahoma"/>
              </w:rPr>
              <w:t>2.4</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8A6C602" w14:textId="77777777" w:rsidR="001F5B91" w:rsidRPr="00D95304" w:rsidRDefault="001F5B91" w:rsidP="002D1DFD">
            <w:pPr>
              <w:jc w:val="left"/>
              <w:rPr>
                <w:rFonts w:ascii="Tahoma" w:eastAsia="Times New Roman" w:hAnsi="Tahoma" w:cs="Tahoma"/>
              </w:rPr>
            </w:pPr>
            <w:r w:rsidRPr="00D95304">
              <w:rPr>
                <w:rFonts w:ascii="Tahoma" w:eastAsia="Times New Roman" w:hAnsi="Tahoma" w:cs="Tahoma"/>
              </w:rPr>
              <w:t>CPRB (Contribuição Previdenciária sobre a Receita Bruta)</w:t>
            </w:r>
          </w:p>
        </w:tc>
        <w:tc>
          <w:tcPr>
            <w:tcW w:w="2475" w:type="dxa"/>
            <w:tcBorders>
              <w:top w:val="nil"/>
              <w:left w:val="nil"/>
              <w:bottom w:val="single" w:sz="4" w:space="0" w:color="auto"/>
              <w:right w:val="single" w:sz="8" w:space="0" w:color="auto"/>
            </w:tcBorders>
            <w:shd w:val="clear" w:color="auto" w:fill="auto"/>
            <w:noWrap/>
            <w:vAlign w:val="bottom"/>
            <w:hideMark/>
          </w:tcPr>
          <w:p w14:paraId="0106F121" w14:textId="77777777" w:rsidR="001F5B91" w:rsidRPr="00D95304" w:rsidRDefault="001F5B91" w:rsidP="002D1DFD">
            <w:pPr>
              <w:jc w:val="right"/>
              <w:rPr>
                <w:rFonts w:ascii="Tahoma" w:eastAsia="Times New Roman" w:hAnsi="Tahoma" w:cs="Tahoma"/>
              </w:rPr>
            </w:pPr>
            <w:r w:rsidRPr="00D95304">
              <w:rPr>
                <w:rFonts w:ascii="Tahoma" w:eastAsia="Times New Roman" w:hAnsi="Tahoma" w:cs="Tahoma"/>
              </w:rPr>
              <w:t>0,00%</w:t>
            </w:r>
          </w:p>
        </w:tc>
      </w:tr>
      <w:tr w:rsidR="001F5B91" w:rsidRPr="00D95304" w14:paraId="0AE4C607" w14:textId="77777777" w:rsidTr="002D1DFD">
        <w:trPr>
          <w:trHeight w:val="255"/>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BA81970" w14:textId="77777777" w:rsidR="001F5B91" w:rsidRPr="00D95304" w:rsidRDefault="001F5B91" w:rsidP="002D1DFD">
            <w:pPr>
              <w:jc w:val="center"/>
              <w:rPr>
                <w:rFonts w:ascii="Tahoma" w:eastAsia="Times New Roman" w:hAnsi="Tahoma" w:cs="Tahoma"/>
              </w:rPr>
            </w:pPr>
            <w:r w:rsidRPr="00D95304">
              <w:rPr>
                <w:rFonts w:ascii="Tahoma" w:eastAsia="Times New Roman" w:hAnsi="Tahoma" w:cs="Tahoma"/>
              </w:rPr>
              <w:t> </w:t>
            </w:r>
          </w:p>
        </w:tc>
      </w:tr>
      <w:tr w:rsidR="001F5B91" w:rsidRPr="00D95304" w14:paraId="36FA38AB" w14:textId="77777777" w:rsidTr="002D1DFD">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058DA7BB" w14:textId="77777777" w:rsidR="001F5B91" w:rsidRPr="00D95304" w:rsidRDefault="001F5B91" w:rsidP="002D1DFD">
            <w:pPr>
              <w:jc w:val="center"/>
              <w:rPr>
                <w:rFonts w:ascii="Tahoma" w:eastAsia="Times New Roman" w:hAnsi="Tahoma" w:cs="Tahoma"/>
                <w:b/>
                <w:bCs/>
              </w:rPr>
            </w:pPr>
            <w:r w:rsidRPr="00D95304">
              <w:rPr>
                <w:rFonts w:ascii="Tahoma" w:eastAsia="Times New Roman" w:hAnsi="Tahoma" w:cs="Tahoma"/>
                <w:b/>
                <w:bCs/>
              </w:rPr>
              <w:t>3</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668525A" w14:textId="77777777" w:rsidR="001F5B91" w:rsidRPr="00D95304" w:rsidRDefault="001F5B91" w:rsidP="002D1DFD">
            <w:pPr>
              <w:jc w:val="left"/>
              <w:rPr>
                <w:rFonts w:ascii="Tahoma" w:eastAsia="Times New Roman" w:hAnsi="Tahoma" w:cs="Tahoma"/>
                <w:b/>
                <w:bCs/>
              </w:rPr>
            </w:pPr>
            <w:r w:rsidRPr="00D95304">
              <w:rPr>
                <w:rFonts w:ascii="Tahoma" w:eastAsia="Times New Roman" w:hAnsi="Tahoma" w:cs="Tahoma"/>
                <w:b/>
                <w:bCs/>
              </w:rPr>
              <w:t>Taxa de Risco (R)</w:t>
            </w:r>
          </w:p>
        </w:tc>
        <w:tc>
          <w:tcPr>
            <w:tcW w:w="2475" w:type="dxa"/>
            <w:tcBorders>
              <w:top w:val="nil"/>
              <w:left w:val="nil"/>
              <w:bottom w:val="single" w:sz="4" w:space="0" w:color="auto"/>
              <w:right w:val="single" w:sz="8" w:space="0" w:color="auto"/>
            </w:tcBorders>
            <w:shd w:val="clear" w:color="auto" w:fill="auto"/>
            <w:noWrap/>
            <w:vAlign w:val="bottom"/>
            <w:hideMark/>
          </w:tcPr>
          <w:p w14:paraId="0B2C20FD" w14:textId="391B9BB6" w:rsidR="001F5B91" w:rsidRPr="00D95304" w:rsidRDefault="001F5B91" w:rsidP="002D1DFD">
            <w:pPr>
              <w:jc w:val="right"/>
              <w:rPr>
                <w:rFonts w:ascii="Tahoma" w:eastAsia="Times New Roman" w:hAnsi="Tahoma" w:cs="Tahoma"/>
                <w:b/>
                <w:bCs/>
              </w:rPr>
            </w:pPr>
            <w:r w:rsidRPr="00D95304">
              <w:rPr>
                <w:rFonts w:ascii="Tahoma" w:eastAsia="Times New Roman" w:hAnsi="Tahoma" w:cs="Tahoma"/>
                <w:b/>
                <w:bCs/>
              </w:rPr>
              <w:t>0,</w:t>
            </w:r>
            <w:r w:rsidR="000C7467">
              <w:rPr>
                <w:rFonts w:ascii="Tahoma" w:eastAsia="Times New Roman" w:hAnsi="Tahoma" w:cs="Tahoma"/>
                <w:b/>
                <w:bCs/>
              </w:rPr>
              <w:t>56</w:t>
            </w:r>
            <w:r w:rsidRPr="00D95304">
              <w:rPr>
                <w:rFonts w:ascii="Tahoma" w:eastAsia="Times New Roman" w:hAnsi="Tahoma" w:cs="Tahoma"/>
                <w:b/>
                <w:bCs/>
              </w:rPr>
              <w:t>%</w:t>
            </w:r>
          </w:p>
        </w:tc>
      </w:tr>
      <w:tr w:rsidR="001F5B91" w:rsidRPr="00D95304" w14:paraId="5829C77E" w14:textId="77777777" w:rsidTr="002D1DFD">
        <w:trPr>
          <w:trHeight w:val="255"/>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385CB8C9" w14:textId="77777777" w:rsidR="001F5B91" w:rsidRPr="00D95304" w:rsidRDefault="001F5B91" w:rsidP="002D1DFD">
            <w:pPr>
              <w:jc w:val="left"/>
              <w:rPr>
                <w:rFonts w:ascii="Tahoma" w:eastAsia="Times New Roman" w:hAnsi="Tahoma" w:cs="Tahoma"/>
              </w:rPr>
            </w:pPr>
            <w:r w:rsidRPr="00D95304">
              <w:rPr>
                <w:rFonts w:ascii="Tahoma" w:eastAsia="Times New Roman" w:hAnsi="Tahoma" w:cs="Tahoma"/>
              </w:rPr>
              <w:t> </w:t>
            </w:r>
          </w:p>
        </w:tc>
      </w:tr>
      <w:tr w:rsidR="001F5B91" w:rsidRPr="00D95304" w14:paraId="5A772D2E" w14:textId="77777777" w:rsidTr="002D1DFD">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55D709C2" w14:textId="77777777" w:rsidR="001F5B91" w:rsidRPr="00D95304" w:rsidRDefault="001F5B91" w:rsidP="002D1DFD">
            <w:pPr>
              <w:jc w:val="center"/>
              <w:rPr>
                <w:rFonts w:ascii="Tahoma" w:eastAsia="Times New Roman" w:hAnsi="Tahoma" w:cs="Tahoma"/>
                <w:b/>
                <w:bCs/>
              </w:rPr>
            </w:pPr>
            <w:r w:rsidRPr="00D95304">
              <w:rPr>
                <w:rFonts w:ascii="Tahoma" w:eastAsia="Times New Roman" w:hAnsi="Tahoma" w:cs="Tahoma"/>
                <w:b/>
                <w:bCs/>
              </w:rPr>
              <w:t>4</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59E4147" w14:textId="77777777" w:rsidR="001F5B91" w:rsidRPr="00D95304" w:rsidRDefault="001F5B91" w:rsidP="002D1DFD">
            <w:pPr>
              <w:jc w:val="left"/>
              <w:rPr>
                <w:rFonts w:ascii="Tahoma" w:eastAsia="Times New Roman" w:hAnsi="Tahoma" w:cs="Tahoma"/>
                <w:b/>
                <w:bCs/>
              </w:rPr>
            </w:pPr>
            <w:r w:rsidRPr="00D95304">
              <w:rPr>
                <w:rFonts w:ascii="Tahoma" w:eastAsia="Times New Roman" w:hAnsi="Tahoma" w:cs="Tahoma"/>
                <w:b/>
                <w:bCs/>
              </w:rPr>
              <w:t>Seguros e Garantias (S + G)</w:t>
            </w:r>
          </w:p>
        </w:tc>
        <w:tc>
          <w:tcPr>
            <w:tcW w:w="2475" w:type="dxa"/>
            <w:tcBorders>
              <w:top w:val="nil"/>
              <w:left w:val="nil"/>
              <w:bottom w:val="single" w:sz="4" w:space="0" w:color="auto"/>
              <w:right w:val="single" w:sz="8" w:space="0" w:color="auto"/>
            </w:tcBorders>
            <w:shd w:val="clear" w:color="auto" w:fill="auto"/>
            <w:noWrap/>
            <w:vAlign w:val="bottom"/>
            <w:hideMark/>
          </w:tcPr>
          <w:p w14:paraId="133B068E" w14:textId="24C88E21" w:rsidR="001F5B91" w:rsidRPr="00D95304" w:rsidRDefault="001F5B91" w:rsidP="002D1DFD">
            <w:pPr>
              <w:jc w:val="right"/>
              <w:rPr>
                <w:rFonts w:ascii="Tahoma" w:eastAsia="Times New Roman" w:hAnsi="Tahoma" w:cs="Tahoma"/>
                <w:b/>
                <w:bCs/>
              </w:rPr>
            </w:pPr>
            <w:r w:rsidRPr="00D95304">
              <w:rPr>
                <w:rFonts w:ascii="Tahoma" w:eastAsia="Times New Roman" w:hAnsi="Tahoma" w:cs="Tahoma"/>
                <w:b/>
                <w:bCs/>
              </w:rPr>
              <w:t>0,</w:t>
            </w:r>
            <w:r w:rsidR="000C7467">
              <w:rPr>
                <w:rFonts w:ascii="Tahoma" w:eastAsia="Times New Roman" w:hAnsi="Tahoma" w:cs="Tahoma"/>
                <w:b/>
                <w:bCs/>
              </w:rPr>
              <w:t>30</w:t>
            </w:r>
            <w:r w:rsidRPr="00D95304">
              <w:rPr>
                <w:rFonts w:ascii="Tahoma" w:eastAsia="Times New Roman" w:hAnsi="Tahoma" w:cs="Tahoma"/>
                <w:b/>
                <w:bCs/>
              </w:rPr>
              <w:t>%</w:t>
            </w:r>
          </w:p>
        </w:tc>
      </w:tr>
      <w:tr w:rsidR="001F5B91" w:rsidRPr="00D95304" w14:paraId="7AC55A6B" w14:textId="77777777" w:rsidTr="002D1DFD">
        <w:trPr>
          <w:trHeight w:val="255"/>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290D3560" w14:textId="77777777" w:rsidR="001F5B91" w:rsidRPr="00D95304" w:rsidRDefault="001F5B91" w:rsidP="002D1DFD">
            <w:pPr>
              <w:jc w:val="left"/>
              <w:rPr>
                <w:rFonts w:ascii="Tahoma" w:eastAsia="Times New Roman" w:hAnsi="Tahoma" w:cs="Tahoma"/>
              </w:rPr>
            </w:pPr>
            <w:r w:rsidRPr="00D95304">
              <w:rPr>
                <w:rFonts w:ascii="Tahoma" w:eastAsia="Times New Roman" w:hAnsi="Tahoma" w:cs="Tahoma"/>
              </w:rPr>
              <w:t> </w:t>
            </w:r>
          </w:p>
        </w:tc>
      </w:tr>
      <w:tr w:rsidR="001F5B91" w:rsidRPr="00D95304" w14:paraId="47DECB91" w14:textId="77777777" w:rsidTr="002D1DFD">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002AC412" w14:textId="77777777" w:rsidR="001F5B91" w:rsidRPr="00D95304" w:rsidRDefault="001F5B91" w:rsidP="002D1DFD">
            <w:pPr>
              <w:jc w:val="center"/>
              <w:rPr>
                <w:rFonts w:ascii="Tahoma" w:eastAsia="Times New Roman" w:hAnsi="Tahoma" w:cs="Tahoma"/>
                <w:b/>
                <w:bCs/>
              </w:rPr>
            </w:pPr>
            <w:r w:rsidRPr="00D95304">
              <w:rPr>
                <w:rFonts w:ascii="Tahoma" w:eastAsia="Times New Roman" w:hAnsi="Tahoma" w:cs="Tahoma"/>
                <w:b/>
                <w:bCs/>
              </w:rPr>
              <w:t>5</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3B08A22" w14:textId="77777777" w:rsidR="001F5B91" w:rsidRPr="00D95304" w:rsidRDefault="001F5B91" w:rsidP="002D1DFD">
            <w:pPr>
              <w:jc w:val="left"/>
              <w:rPr>
                <w:rFonts w:ascii="Tahoma" w:eastAsia="Times New Roman" w:hAnsi="Tahoma" w:cs="Tahoma"/>
                <w:b/>
                <w:bCs/>
              </w:rPr>
            </w:pPr>
            <w:r w:rsidRPr="00D95304">
              <w:rPr>
                <w:rFonts w:ascii="Tahoma" w:eastAsia="Times New Roman" w:hAnsi="Tahoma" w:cs="Tahoma"/>
                <w:b/>
                <w:bCs/>
              </w:rPr>
              <w:t>Despesas Financeiras (F)</w:t>
            </w:r>
          </w:p>
        </w:tc>
        <w:tc>
          <w:tcPr>
            <w:tcW w:w="2475" w:type="dxa"/>
            <w:tcBorders>
              <w:top w:val="nil"/>
              <w:left w:val="nil"/>
              <w:bottom w:val="single" w:sz="4" w:space="0" w:color="auto"/>
              <w:right w:val="single" w:sz="8" w:space="0" w:color="auto"/>
            </w:tcBorders>
            <w:shd w:val="clear" w:color="auto" w:fill="auto"/>
            <w:noWrap/>
            <w:vAlign w:val="bottom"/>
            <w:hideMark/>
          </w:tcPr>
          <w:p w14:paraId="26AFF88C" w14:textId="56886864" w:rsidR="001F5B91" w:rsidRPr="00D95304" w:rsidRDefault="001F5B91" w:rsidP="002D1DFD">
            <w:pPr>
              <w:jc w:val="right"/>
              <w:rPr>
                <w:rFonts w:ascii="Tahoma" w:eastAsia="Times New Roman" w:hAnsi="Tahoma" w:cs="Tahoma"/>
                <w:b/>
                <w:bCs/>
              </w:rPr>
            </w:pPr>
            <w:r w:rsidRPr="00D95304">
              <w:rPr>
                <w:rFonts w:ascii="Tahoma" w:eastAsia="Times New Roman" w:hAnsi="Tahoma" w:cs="Tahoma"/>
                <w:b/>
                <w:bCs/>
              </w:rPr>
              <w:t>0,</w:t>
            </w:r>
            <w:r w:rsidR="000C7467">
              <w:rPr>
                <w:rFonts w:ascii="Tahoma" w:eastAsia="Times New Roman" w:hAnsi="Tahoma" w:cs="Tahoma"/>
                <w:b/>
                <w:bCs/>
              </w:rPr>
              <w:t>85</w:t>
            </w:r>
            <w:r w:rsidRPr="00D95304">
              <w:rPr>
                <w:rFonts w:ascii="Tahoma" w:eastAsia="Times New Roman" w:hAnsi="Tahoma" w:cs="Tahoma"/>
                <w:b/>
                <w:bCs/>
              </w:rPr>
              <w:t>%</w:t>
            </w:r>
          </w:p>
        </w:tc>
      </w:tr>
      <w:tr w:rsidR="001F5B91" w:rsidRPr="00D95304" w14:paraId="76E956EF" w14:textId="77777777" w:rsidTr="002D1DFD">
        <w:trPr>
          <w:trHeight w:val="255"/>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9344FE1" w14:textId="77777777" w:rsidR="001F5B91" w:rsidRPr="00D95304" w:rsidRDefault="001F5B91" w:rsidP="002D1DFD">
            <w:pPr>
              <w:jc w:val="center"/>
              <w:rPr>
                <w:rFonts w:ascii="Tahoma" w:eastAsia="Times New Roman" w:hAnsi="Tahoma" w:cs="Tahoma"/>
              </w:rPr>
            </w:pPr>
            <w:r w:rsidRPr="00D95304">
              <w:rPr>
                <w:rFonts w:ascii="Tahoma" w:eastAsia="Times New Roman" w:hAnsi="Tahoma" w:cs="Tahoma"/>
              </w:rPr>
              <w:t> </w:t>
            </w:r>
          </w:p>
        </w:tc>
      </w:tr>
      <w:tr w:rsidR="001F5B91" w:rsidRPr="00D95304" w14:paraId="12143EB2" w14:textId="77777777" w:rsidTr="002D1DFD">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70B8F3C0" w14:textId="77777777" w:rsidR="001F5B91" w:rsidRPr="00D95304" w:rsidRDefault="001F5B91" w:rsidP="002D1DFD">
            <w:pPr>
              <w:jc w:val="center"/>
              <w:rPr>
                <w:rFonts w:ascii="Tahoma" w:eastAsia="Times New Roman" w:hAnsi="Tahoma" w:cs="Tahoma"/>
                <w:b/>
                <w:bCs/>
              </w:rPr>
            </w:pPr>
            <w:r w:rsidRPr="00D95304">
              <w:rPr>
                <w:rFonts w:ascii="Tahoma" w:eastAsia="Times New Roman" w:hAnsi="Tahoma" w:cs="Tahoma"/>
                <w:b/>
                <w:bCs/>
              </w:rPr>
              <w:t>6</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26C005E" w14:textId="77777777" w:rsidR="001F5B91" w:rsidRPr="00D95304" w:rsidRDefault="001F5B91" w:rsidP="002D1DFD">
            <w:pPr>
              <w:jc w:val="left"/>
              <w:rPr>
                <w:rFonts w:ascii="Tahoma" w:eastAsia="Times New Roman" w:hAnsi="Tahoma" w:cs="Tahoma"/>
                <w:b/>
                <w:bCs/>
              </w:rPr>
            </w:pPr>
            <w:r w:rsidRPr="00D95304">
              <w:rPr>
                <w:rFonts w:ascii="Tahoma" w:eastAsia="Times New Roman" w:hAnsi="Tahoma" w:cs="Tahoma"/>
                <w:b/>
                <w:bCs/>
              </w:rPr>
              <w:t>Lucro (L)</w:t>
            </w:r>
          </w:p>
        </w:tc>
        <w:tc>
          <w:tcPr>
            <w:tcW w:w="2475" w:type="dxa"/>
            <w:tcBorders>
              <w:top w:val="nil"/>
              <w:left w:val="nil"/>
              <w:bottom w:val="single" w:sz="4" w:space="0" w:color="auto"/>
              <w:right w:val="single" w:sz="8" w:space="0" w:color="auto"/>
            </w:tcBorders>
            <w:shd w:val="clear" w:color="auto" w:fill="auto"/>
            <w:noWrap/>
            <w:vAlign w:val="bottom"/>
            <w:hideMark/>
          </w:tcPr>
          <w:p w14:paraId="0456D41E" w14:textId="50AD303E" w:rsidR="001F5B91" w:rsidRPr="00D95304" w:rsidRDefault="000C7467" w:rsidP="002D1DFD">
            <w:pPr>
              <w:jc w:val="right"/>
              <w:rPr>
                <w:rFonts w:ascii="Tahoma" w:eastAsia="Times New Roman" w:hAnsi="Tahoma" w:cs="Tahoma"/>
                <w:b/>
                <w:bCs/>
              </w:rPr>
            </w:pPr>
            <w:r>
              <w:rPr>
                <w:rFonts w:ascii="Tahoma" w:eastAsia="Times New Roman" w:hAnsi="Tahoma" w:cs="Tahoma"/>
                <w:b/>
                <w:bCs/>
              </w:rPr>
              <w:t>3,50</w:t>
            </w:r>
            <w:r w:rsidR="001F5B91" w:rsidRPr="00D95304">
              <w:rPr>
                <w:rFonts w:ascii="Tahoma" w:eastAsia="Times New Roman" w:hAnsi="Tahoma" w:cs="Tahoma"/>
                <w:b/>
                <w:bCs/>
              </w:rPr>
              <w:t>%</w:t>
            </w:r>
          </w:p>
        </w:tc>
      </w:tr>
      <w:tr w:rsidR="001F5B91" w:rsidRPr="00D95304" w14:paraId="39722470" w14:textId="77777777" w:rsidTr="002D1DFD">
        <w:trPr>
          <w:trHeight w:val="255"/>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DB5FB30" w14:textId="77777777" w:rsidR="001F5B91" w:rsidRPr="00D95304" w:rsidRDefault="001F5B91" w:rsidP="002D1DFD">
            <w:pPr>
              <w:jc w:val="center"/>
              <w:rPr>
                <w:rFonts w:ascii="Tahoma" w:eastAsia="Times New Roman" w:hAnsi="Tahoma" w:cs="Tahoma"/>
              </w:rPr>
            </w:pPr>
            <w:r w:rsidRPr="00D95304">
              <w:rPr>
                <w:rFonts w:ascii="Tahoma" w:eastAsia="Times New Roman" w:hAnsi="Tahoma" w:cs="Tahoma"/>
              </w:rPr>
              <w:t> </w:t>
            </w:r>
          </w:p>
        </w:tc>
      </w:tr>
      <w:tr w:rsidR="001F5B91" w:rsidRPr="00D95304" w14:paraId="3B6C2C4A" w14:textId="77777777" w:rsidTr="002D1DFD">
        <w:trPr>
          <w:trHeight w:val="255"/>
        </w:trPr>
        <w:tc>
          <w:tcPr>
            <w:tcW w:w="966" w:type="dxa"/>
            <w:tcBorders>
              <w:top w:val="nil"/>
              <w:left w:val="single" w:sz="8" w:space="0" w:color="auto"/>
              <w:bottom w:val="single" w:sz="4" w:space="0" w:color="auto"/>
              <w:right w:val="single" w:sz="4" w:space="0" w:color="auto"/>
            </w:tcBorders>
            <w:shd w:val="clear" w:color="000000" w:fill="D9D9D9"/>
            <w:noWrap/>
            <w:vAlign w:val="bottom"/>
            <w:hideMark/>
          </w:tcPr>
          <w:p w14:paraId="6AEC9D29" w14:textId="77777777" w:rsidR="001F5B91" w:rsidRPr="00D95304" w:rsidRDefault="001F5B91" w:rsidP="002D1DFD">
            <w:pPr>
              <w:jc w:val="center"/>
              <w:rPr>
                <w:rFonts w:ascii="Tahoma" w:eastAsia="Times New Roman" w:hAnsi="Tahoma" w:cs="Tahoma"/>
              </w:rPr>
            </w:pPr>
            <w:r w:rsidRPr="00D95304">
              <w:rPr>
                <w:rFonts w:ascii="Tahoma" w:eastAsia="Times New Roman" w:hAnsi="Tahoma" w:cs="Tahoma"/>
              </w:rPr>
              <w:t> </w:t>
            </w:r>
          </w:p>
        </w:tc>
        <w:tc>
          <w:tcPr>
            <w:tcW w:w="5064" w:type="dxa"/>
            <w:tcBorders>
              <w:top w:val="single" w:sz="4" w:space="0" w:color="auto"/>
              <w:left w:val="nil"/>
              <w:bottom w:val="single" w:sz="4" w:space="0" w:color="auto"/>
              <w:right w:val="single" w:sz="4" w:space="0" w:color="000000"/>
            </w:tcBorders>
            <w:shd w:val="clear" w:color="000000" w:fill="D9D9D9"/>
            <w:noWrap/>
            <w:vAlign w:val="bottom"/>
            <w:hideMark/>
          </w:tcPr>
          <w:p w14:paraId="12562688" w14:textId="77777777" w:rsidR="001F5B91" w:rsidRPr="00D95304" w:rsidRDefault="001F5B91" w:rsidP="002D1DFD">
            <w:pPr>
              <w:jc w:val="center"/>
              <w:rPr>
                <w:rFonts w:ascii="Tahoma" w:eastAsia="Times New Roman" w:hAnsi="Tahoma" w:cs="Tahoma"/>
                <w:b/>
                <w:bCs/>
              </w:rPr>
            </w:pPr>
            <w:r w:rsidRPr="00D95304">
              <w:rPr>
                <w:rFonts w:ascii="Tahoma" w:eastAsia="Times New Roman" w:hAnsi="Tahoma" w:cs="Tahoma"/>
                <w:b/>
                <w:bCs/>
              </w:rPr>
              <w:t>BDI (%)</w:t>
            </w:r>
          </w:p>
        </w:tc>
        <w:tc>
          <w:tcPr>
            <w:tcW w:w="2475" w:type="dxa"/>
            <w:tcBorders>
              <w:top w:val="nil"/>
              <w:left w:val="nil"/>
              <w:bottom w:val="single" w:sz="4" w:space="0" w:color="auto"/>
              <w:right w:val="single" w:sz="8" w:space="0" w:color="auto"/>
            </w:tcBorders>
            <w:shd w:val="clear" w:color="000000" w:fill="D9D9D9"/>
            <w:noWrap/>
            <w:vAlign w:val="bottom"/>
            <w:hideMark/>
          </w:tcPr>
          <w:p w14:paraId="0E10F3F8" w14:textId="01C33AF1" w:rsidR="001F5B91" w:rsidRPr="00D95304" w:rsidRDefault="000C7467" w:rsidP="002D1DFD">
            <w:pPr>
              <w:jc w:val="right"/>
              <w:rPr>
                <w:rFonts w:ascii="Tahoma" w:eastAsia="Times New Roman" w:hAnsi="Tahoma" w:cs="Tahoma"/>
                <w:b/>
                <w:bCs/>
              </w:rPr>
            </w:pPr>
            <w:r>
              <w:rPr>
                <w:rFonts w:ascii="Tahoma" w:eastAsia="Times New Roman" w:hAnsi="Tahoma" w:cs="Tahoma"/>
                <w:b/>
                <w:bCs/>
              </w:rPr>
              <w:t>10,89</w:t>
            </w:r>
            <w:r w:rsidR="001F5B91" w:rsidRPr="00D95304">
              <w:rPr>
                <w:rFonts w:ascii="Tahoma" w:eastAsia="Times New Roman" w:hAnsi="Tahoma" w:cs="Tahoma"/>
                <w:b/>
                <w:bCs/>
              </w:rPr>
              <w:t>%</w:t>
            </w:r>
          </w:p>
        </w:tc>
      </w:tr>
    </w:tbl>
    <w:p w14:paraId="6C8DEBD1" w14:textId="77777777" w:rsidR="001F5B91" w:rsidRDefault="001F5B91" w:rsidP="001F5B91"/>
    <w:p w14:paraId="1B9CB135" w14:textId="77777777" w:rsidR="001F5B91" w:rsidRPr="0030234B" w:rsidRDefault="001F5B91" w:rsidP="001F5B91"/>
    <w:p w14:paraId="6546F087" w14:textId="461A8886" w:rsidR="001F5B91" w:rsidRPr="0030234B" w:rsidRDefault="001F5B91" w:rsidP="001F5B91">
      <w:r w:rsidRPr="0030234B">
        <w:t>Acórdão TCU nº 2622/13</w:t>
      </w:r>
      <w:r w:rsidR="00D22A3E">
        <w:t>.</w:t>
      </w:r>
    </w:p>
    <w:p w14:paraId="6D8666AC" w14:textId="77777777" w:rsidR="001F5B91" w:rsidRPr="00036B51" w:rsidRDefault="001F5B91" w:rsidP="001F5B91"/>
    <w:p w14:paraId="581DC972" w14:textId="77777777" w:rsidR="001F5B91" w:rsidRPr="00036B51" w:rsidRDefault="001F5B91" w:rsidP="001F5B91">
      <m:oMathPara>
        <m:oMathParaPr>
          <m:jc m:val="left"/>
        </m:oMathParaPr>
        <m:oMath>
          <m:r>
            <w:rPr>
              <w:rFonts w:ascii="Cambria Math" w:hAnsi="Cambria Math"/>
            </w:rPr>
            <m:t>BDI=</m:t>
          </m:r>
          <m:d>
            <m:dPr>
              <m:ctrlPr>
                <w:rPr>
                  <w:rFonts w:ascii="Cambria Math" w:hAnsi="Cambria Math"/>
                  <w:i/>
                </w:rPr>
              </m:ctrlPr>
            </m:dPr>
            <m:e>
              <m:f>
                <m:fPr>
                  <m:ctrlPr>
                    <w:rPr>
                      <w:rFonts w:ascii="Cambria Math" w:hAnsi="Cambria Math"/>
                      <w:i/>
                    </w:rPr>
                  </m:ctrlPr>
                </m:fPr>
                <m:num>
                  <m:d>
                    <m:dPr>
                      <m:ctrlPr>
                        <w:rPr>
                          <w:rFonts w:ascii="Cambria Math" w:hAnsi="Cambria Math"/>
                          <w:i/>
                        </w:rPr>
                      </m:ctrlPr>
                    </m:dPr>
                    <m:e>
                      <m:r>
                        <w:rPr>
                          <w:rFonts w:ascii="Cambria Math" w:hAnsi="Cambria Math"/>
                        </w:rPr>
                        <m:t>1+</m:t>
                      </m:r>
                      <m:d>
                        <m:dPr>
                          <m:ctrlPr>
                            <w:rPr>
                              <w:rFonts w:ascii="Cambria Math" w:hAnsi="Cambria Math"/>
                              <w:i/>
                            </w:rPr>
                          </m:ctrlPr>
                        </m:dPr>
                        <m:e>
                          <m:r>
                            <w:rPr>
                              <w:rFonts w:ascii="Cambria Math" w:hAnsi="Cambria Math"/>
                            </w:rPr>
                            <m:t>AC+R+S+G</m:t>
                          </m:r>
                        </m:e>
                      </m:d>
                    </m:e>
                  </m:d>
                  <m:r>
                    <w:rPr>
                      <w:rFonts w:ascii="Cambria Math" w:hAnsi="Cambria Math"/>
                    </w:rPr>
                    <m:t>x</m:t>
                  </m:r>
                  <m:d>
                    <m:dPr>
                      <m:ctrlPr>
                        <w:rPr>
                          <w:rFonts w:ascii="Cambria Math" w:hAnsi="Cambria Math"/>
                          <w:i/>
                        </w:rPr>
                      </m:ctrlPr>
                    </m:dPr>
                    <m:e>
                      <m:r>
                        <w:rPr>
                          <w:rFonts w:ascii="Cambria Math" w:hAnsi="Cambria Math"/>
                        </w:rPr>
                        <m:t>1+DF</m:t>
                      </m:r>
                    </m:e>
                  </m:d>
                  <m:r>
                    <w:rPr>
                      <w:rFonts w:ascii="Cambria Math" w:hAnsi="Cambria Math"/>
                    </w:rPr>
                    <m:t>x</m:t>
                  </m:r>
                  <m:d>
                    <m:dPr>
                      <m:ctrlPr>
                        <w:rPr>
                          <w:rFonts w:ascii="Cambria Math" w:hAnsi="Cambria Math"/>
                          <w:i/>
                        </w:rPr>
                      </m:ctrlPr>
                    </m:dPr>
                    <m:e>
                      <m:r>
                        <w:rPr>
                          <w:rFonts w:ascii="Cambria Math" w:hAnsi="Cambria Math"/>
                        </w:rPr>
                        <m:t>1+L</m:t>
                      </m:r>
                    </m:e>
                  </m:d>
                </m:num>
                <m:den>
                  <m:d>
                    <m:dPr>
                      <m:ctrlPr>
                        <w:rPr>
                          <w:rFonts w:ascii="Cambria Math" w:hAnsi="Cambria Math"/>
                          <w:i/>
                        </w:rPr>
                      </m:ctrlPr>
                    </m:dPr>
                    <m:e>
                      <m:r>
                        <w:rPr>
                          <w:rFonts w:ascii="Cambria Math" w:hAnsi="Cambria Math"/>
                        </w:rPr>
                        <m:t>1-I</m:t>
                      </m:r>
                    </m:e>
                  </m:d>
                </m:den>
              </m:f>
              <m:r>
                <w:rPr>
                  <w:rFonts w:ascii="Cambria Math" w:hAnsi="Cambria Math"/>
                </w:rPr>
                <m:t>-1</m:t>
              </m:r>
            </m:e>
          </m:d>
          <m:r>
            <w:rPr>
              <w:rFonts w:ascii="Cambria Math" w:hAnsi="Cambria Math"/>
            </w:rPr>
            <m:t>x100</m:t>
          </m:r>
        </m:oMath>
      </m:oMathPara>
    </w:p>
    <w:p w14:paraId="09C60916" w14:textId="77777777" w:rsidR="001F5B91" w:rsidRPr="00036B51" w:rsidRDefault="001F5B91" w:rsidP="001F5B91"/>
    <w:p w14:paraId="6A3101EC" w14:textId="2E97FFA1" w:rsidR="00584252" w:rsidRPr="006E3CCA" w:rsidRDefault="00584252" w:rsidP="0057385B">
      <w:pPr>
        <w:rPr>
          <w:w w:val="90"/>
        </w:rPr>
      </w:pPr>
      <w:r w:rsidRPr="006E3CCA">
        <w:rPr>
          <w:w w:val="90"/>
        </w:rPr>
        <w:br w:type="page"/>
      </w:r>
    </w:p>
    <w:p w14:paraId="5316DE35" w14:textId="7956D2CC" w:rsidR="00B7239B" w:rsidRPr="006E3CCA" w:rsidRDefault="00F751B3" w:rsidP="00F751B3">
      <w:pPr>
        <w:pStyle w:val="Legenda"/>
      </w:pPr>
      <w:bookmarkStart w:id="81" w:name="_Ref55640725"/>
      <w:bookmarkStart w:id="82" w:name="_Ref55598351"/>
      <w:bookmarkStart w:id="83" w:name="_Toc55639081"/>
      <w:bookmarkStart w:id="84" w:name="_Ref55641997"/>
      <w:bookmarkStart w:id="85" w:name="_Ref520453908"/>
      <w:bookmarkStart w:id="86" w:name="_Ref520282548"/>
      <w:bookmarkStart w:id="87" w:name="_Ref520452658"/>
      <w:bookmarkStart w:id="88" w:name="_Ref520452659"/>
      <w:bookmarkStart w:id="89" w:name="_Ref520452672"/>
      <w:bookmarkEnd w:id="70"/>
      <w:bookmarkEnd w:id="71"/>
      <w:bookmarkEnd w:id="72"/>
      <w:r>
        <w:lastRenderedPageBreak/>
        <w:t xml:space="preserve">ANEXO </w:t>
      </w:r>
      <w:r w:rsidR="00FD4584">
        <w:fldChar w:fldCharType="begin"/>
      </w:r>
      <w:r w:rsidR="00FD4584">
        <w:instrText xml:space="preserve"> SEQ ANEXO \* ARABIC </w:instrText>
      </w:r>
      <w:r w:rsidR="00FD4584">
        <w:fldChar w:fldCharType="separate"/>
      </w:r>
      <w:r w:rsidR="00F56B0F">
        <w:rPr>
          <w:noProof/>
        </w:rPr>
        <w:t>4</w:t>
      </w:r>
      <w:r w:rsidR="00FD4584">
        <w:rPr>
          <w:noProof/>
        </w:rPr>
        <w:fldChar w:fldCharType="end"/>
      </w:r>
      <w:bookmarkEnd w:id="81"/>
      <w:r>
        <w:t xml:space="preserve">: </w:t>
      </w:r>
      <w:r w:rsidR="00E8620F" w:rsidRPr="006E3CCA">
        <w:t>P</w:t>
      </w:r>
      <w:bookmarkEnd w:id="82"/>
      <w:bookmarkEnd w:id="83"/>
      <w:r w:rsidR="00A14261">
        <w:t>lanilha de custos do orçamento de referência</w:t>
      </w:r>
      <w:bookmarkEnd w:id="84"/>
    </w:p>
    <w:p w14:paraId="0B487D2F" w14:textId="46974CC6" w:rsidR="00636AF8" w:rsidRDefault="00636AF8" w:rsidP="0057385B"/>
    <w:p w14:paraId="3569321B" w14:textId="1FB3F80C" w:rsidR="00F751B3" w:rsidRDefault="00F751B3" w:rsidP="0057385B"/>
    <w:p w14:paraId="563FADB7" w14:textId="63F818A6" w:rsidR="00F751B3" w:rsidRDefault="00F751B3" w:rsidP="0057385B"/>
    <w:p w14:paraId="3FD689F9" w14:textId="2477DDFD" w:rsidR="00F751B3" w:rsidRDefault="00F751B3" w:rsidP="0057385B"/>
    <w:p w14:paraId="258C0628" w14:textId="07D4FECE" w:rsidR="00F751B3" w:rsidRDefault="00F751B3" w:rsidP="0057385B"/>
    <w:p w14:paraId="113FE940" w14:textId="5BE3E981" w:rsidR="00F751B3" w:rsidRDefault="00F751B3" w:rsidP="0057385B"/>
    <w:p w14:paraId="5181EEFA" w14:textId="00B9C2FE" w:rsidR="00F751B3" w:rsidRDefault="00F751B3" w:rsidP="0057385B"/>
    <w:p w14:paraId="717A3967" w14:textId="78F907EC" w:rsidR="00F751B3" w:rsidRDefault="00F751B3" w:rsidP="0057385B"/>
    <w:p w14:paraId="04B1D682" w14:textId="2A6425A6" w:rsidR="00F751B3" w:rsidRDefault="00F751B3" w:rsidP="0057385B"/>
    <w:p w14:paraId="5F05224D" w14:textId="28E5255D" w:rsidR="00F751B3" w:rsidRDefault="00F751B3" w:rsidP="0057385B"/>
    <w:p w14:paraId="79D73B4C" w14:textId="510AC822" w:rsidR="00F751B3" w:rsidRDefault="00F751B3" w:rsidP="0057385B"/>
    <w:p w14:paraId="25ACA9C7" w14:textId="6BFA0092" w:rsidR="00F751B3" w:rsidRDefault="00F751B3" w:rsidP="0057385B"/>
    <w:p w14:paraId="70F4D39A" w14:textId="7B66B0CE" w:rsidR="00F751B3" w:rsidRDefault="00F751B3" w:rsidP="0057385B"/>
    <w:p w14:paraId="2D99C466" w14:textId="6CF6F590" w:rsidR="00F751B3" w:rsidRDefault="00F751B3" w:rsidP="0057385B"/>
    <w:p w14:paraId="59378C73" w14:textId="0AF0504D" w:rsidR="00F751B3" w:rsidRDefault="00F751B3" w:rsidP="0057385B"/>
    <w:p w14:paraId="40453F23" w14:textId="3B93FF27" w:rsidR="00F751B3" w:rsidRDefault="00F751B3" w:rsidP="0057385B"/>
    <w:p w14:paraId="4DC8AAF9" w14:textId="26540087" w:rsidR="00F751B3" w:rsidRDefault="00F751B3" w:rsidP="0057385B"/>
    <w:p w14:paraId="7FA50E5C" w14:textId="7A24DF06" w:rsidR="00F751B3" w:rsidRDefault="00F751B3" w:rsidP="0057385B"/>
    <w:p w14:paraId="738CCFE7" w14:textId="7C10D251" w:rsidR="00F751B3" w:rsidRDefault="00F751B3" w:rsidP="0057385B"/>
    <w:p w14:paraId="2C6161F1" w14:textId="77777777" w:rsidR="00F751B3" w:rsidRDefault="00F751B3" w:rsidP="0057385B"/>
    <w:p w14:paraId="30DCA120" w14:textId="77777777" w:rsidR="00F751B3" w:rsidRDefault="00F751B3" w:rsidP="0057385B"/>
    <w:p w14:paraId="61E6C014" w14:textId="6C63A04C" w:rsidR="00F751B3" w:rsidRDefault="00F751B3" w:rsidP="0057385B"/>
    <w:p w14:paraId="45096611" w14:textId="149D67BB" w:rsidR="00F751B3" w:rsidRDefault="00F751B3" w:rsidP="0057385B"/>
    <w:p w14:paraId="75A12455" w14:textId="41FBC1F2" w:rsidR="00F751B3" w:rsidRDefault="00F751B3" w:rsidP="0057385B"/>
    <w:p w14:paraId="724C3E7F" w14:textId="72068951" w:rsidR="00F751B3" w:rsidRDefault="00F751B3" w:rsidP="0057385B"/>
    <w:p w14:paraId="7FCED9F0" w14:textId="3D8BD395" w:rsidR="00F751B3" w:rsidRDefault="00F751B3" w:rsidP="0057385B"/>
    <w:p w14:paraId="3840DDA9" w14:textId="2B8470C4" w:rsidR="00F751B3" w:rsidRDefault="00F751B3" w:rsidP="0057385B"/>
    <w:p w14:paraId="12E6D6EA" w14:textId="3CCF7BF7" w:rsidR="00F751B3" w:rsidRDefault="00F751B3" w:rsidP="0057385B"/>
    <w:p w14:paraId="7ED38BF7" w14:textId="77777777" w:rsidR="00F751B3" w:rsidRPr="006E3CCA" w:rsidRDefault="00F751B3" w:rsidP="0057385B"/>
    <w:p w14:paraId="34C52BEC" w14:textId="1C5A12FE" w:rsidR="004B520D" w:rsidRPr="00F751B3" w:rsidRDefault="00F751B3" w:rsidP="00F751B3">
      <w:pPr>
        <w:jc w:val="center"/>
        <w:rPr>
          <w:b/>
          <w:bCs/>
        </w:rPr>
      </w:pPr>
      <w:r w:rsidRPr="00F751B3">
        <w:rPr>
          <w:b/>
          <w:bCs/>
        </w:rPr>
        <w:t>PLANILHA DE CUSTOS DO ORÇAMENTO DE REFERÊNCIA</w:t>
      </w:r>
    </w:p>
    <w:p w14:paraId="030D1406" w14:textId="5905F03F" w:rsidR="00DA68B4" w:rsidRPr="00F751B3" w:rsidRDefault="00DA68B4" w:rsidP="00F751B3">
      <w:pPr>
        <w:jc w:val="center"/>
        <w:rPr>
          <w:b/>
          <w:bCs/>
        </w:rPr>
      </w:pPr>
      <w:r w:rsidRPr="00F751B3">
        <w:rPr>
          <w:b/>
          <w:bCs/>
        </w:rPr>
        <w:t xml:space="preserve">(disponível em arquivo digital </w:t>
      </w:r>
      <w:r w:rsidR="00284E1D">
        <w:rPr>
          <w:b/>
          <w:bCs/>
        </w:rPr>
        <w:t>no formato Excel</w:t>
      </w:r>
      <w:r w:rsidRPr="00F751B3">
        <w:rPr>
          <w:b/>
          <w:bCs/>
        </w:rPr>
        <w:t>)</w:t>
      </w:r>
    </w:p>
    <w:p w14:paraId="434078F4" w14:textId="41187CBB" w:rsidR="00384BED" w:rsidRPr="006E3CCA" w:rsidRDefault="00384BED" w:rsidP="0057385B"/>
    <w:p w14:paraId="0EDA7D8F" w14:textId="57E407E0" w:rsidR="006D1ECF" w:rsidRPr="006E3CCA" w:rsidRDefault="000F75B8" w:rsidP="0057385B">
      <w:r w:rsidRPr="006E3CCA">
        <w:br w:type="page"/>
      </w:r>
    </w:p>
    <w:p w14:paraId="48FDE9D1" w14:textId="0A9473B8" w:rsidR="00A14261" w:rsidRPr="006E3CCA" w:rsidRDefault="00A14261" w:rsidP="00A14261">
      <w:pPr>
        <w:pStyle w:val="Legenda"/>
      </w:pPr>
      <w:bookmarkStart w:id="90" w:name="_Ref55641921"/>
      <w:bookmarkStart w:id="91" w:name="_Ref55642006"/>
      <w:bookmarkStart w:id="92" w:name="_Toc55639082"/>
      <w:r>
        <w:lastRenderedPageBreak/>
        <w:t xml:space="preserve">ANEXO </w:t>
      </w:r>
      <w:r w:rsidR="00FD4584">
        <w:fldChar w:fldCharType="begin"/>
      </w:r>
      <w:r w:rsidR="00FD4584">
        <w:instrText xml:space="preserve"> SEQ ANEXO \* ARABIC </w:instrText>
      </w:r>
      <w:r w:rsidR="00FD4584">
        <w:fldChar w:fldCharType="separate"/>
      </w:r>
      <w:r w:rsidR="00F56B0F">
        <w:rPr>
          <w:noProof/>
        </w:rPr>
        <w:t>5</w:t>
      </w:r>
      <w:r w:rsidR="00FD4584">
        <w:rPr>
          <w:noProof/>
        </w:rPr>
        <w:fldChar w:fldCharType="end"/>
      </w:r>
      <w:bookmarkEnd w:id="90"/>
      <w:r>
        <w:t>: Projeto básico e Especificações Técnicas</w:t>
      </w:r>
      <w:bookmarkEnd w:id="91"/>
    </w:p>
    <w:p w14:paraId="4FFFC380" w14:textId="77777777" w:rsidR="00A14261" w:rsidRDefault="00A14261" w:rsidP="00A14261"/>
    <w:p w14:paraId="21FBF7C5" w14:textId="77777777" w:rsidR="00A14261" w:rsidRDefault="00A14261" w:rsidP="00A14261"/>
    <w:p w14:paraId="5A5CF41E" w14:textId="77777777" w:rsidR="00A14261" w:rsidRDefault="00A14261" w:rsidP="00A14261"/>
    <w:p w14:paraId="3B0DFB8A" w14:textId="77777777" w:rsidR="00A14261" w:rsidRDefault="00A14261" w:rsidP="00A14261"/>
    <w:p w14:paraId="2277B267" w14:textId="77777777" w:rsidR="00A14261" w:rsidRDefault="00A14261" w:rsidP="00A14261"/>
    <w:p w14:paraId="6503E804" w14:textId="77777777" w:rsidR="00A14261" w:rsidRDefault="00A14261" w:rsidP="00A14261"/>
    <w:p w14:paraId="61E8D00C" w14:textId="77777777" w:rsidR="00A14261" w:rsidRDefault="00A14261" w:rsidP="00A14261"/>
    <w:p w14:paraId="3B823A18" w14:textId="77777777" w:rsidR="00A14261" w:rsidRDefault="00A14261" w:rsidP="00A14261"/>
    <w:p w14:paraId="0DFB8D7A" w14:textId="77777777" w:rsidR="00A14261" w:rsidRDefault="00A14261" w:rsidP="00A14261"/>
    <w:p w14:paraId="066F443C" w14:textId="77777777" w:rsidR="00A14261" w:rsidRDefault="00A14261" w:rsidP="00A14261"/>
    <w:p w14:paraId="75996D23" w14:textId="77777777" w:rsidR="00A14261" w:rsidRDefault="00A14261" w:rsidP="00A14261"/>
    <w:p w14:paraId="19FCD286" w14:textId="77777777" w:rsidR="00A14261" w:rsidRDefault="00A14261" w:rsidP="00A14261"/>
    <w:p w14:paraId="13252D6F" w14:textId="77777777" w:rsidR="00A14261" w:rsidRDefault="00A14261" w:rsidP="00A14261"/>
    <w:p w14:paraId="144CAB22" w14:textId="77777777" w:rsidR="00A14261" w:rsidRDefault="00A14261" w:rsidP="00A14261"/>
    <w:p w14:paraId="5C4DE67B" w14:textId="77777777" w:rsidR="00A14261" w:rsidRDefault="00A14261" w:rsidP="00A14261"/>
    <w:p w14:paraId="338FE030" w14:textId="77777777" w:rsidR="00A14261" w:rsidRDefault="00A14261" w:rsidP="00A14261"/>
    <w:p w14:paraId="319873AB" w14:textId="77777777" w:rsidR="00A14261" w:rsidRDefault="00A14261" w:rsidP="00A14261"/>
    <w:p w14:paraId="409A45FB" w14:textId="77777777" w:rsidR="00A14261" w:rsidRDefault="00A14261" w:rsidP="00A14261"/>
    <w:p w14:paraId="797B865F" w14:textId="77777777" w:rsidR="00A14261" w:rsidRDefault="00A14261" w:rsidP="00A14261"/>
    <w:p w14:paraId="12DEE2B3" w14:textId="77777777" w:rsidR="00A14261" w:rsidRDefault="00A14261" w:rsidP="00A14261"/>
    <w:p w14:paraId="0BABADFE" w14:textId="77777777" w:rsidR="00A14261" w:rsidRDefault="00A14261" w:rsidP="00A14261"/>
    <w:p w14:paraId="543EAF41" w14:textId="77777777" w:rsidR="00A14261" w:rsidRDefault="00A14261" w:rsidP="00A14261"/>
    <w:p w14:paraId="03D6437B" w14:textId="77777777" w:rsidR="00A14261" w:rsidRDefault="00A14261" w:rsidP="00A14261"/>
    <w:p w14:paraId="4DE78A9E" w14:textId="77777777" w:rsidR="00A14261" w:rsidRDefault="00A14261" w:rsidP="00A14261"/>
    <w:p w14:paraId="46BDAD6F" w14:textId="77777777" w:rsidR="00A14261" w:rsidRDefault="00A14261" w:rsidP="00A14261"/>
    <w:p w14:paraId="75B35396" w14:textId="77777777" w:rsidR="00A14261" w:rsidRDefault="00A14261" w:rsidP="00A14261"/>
    <w:p w14:paraId="7B9AA0A4" w14:textId="77777777" w:rsidR="00A14261" w:rsidRDefault="00A14261" w:rsidP="00A14261"/>
    <w:p w14:paraId="7611BD38" w14:textId="77777777" w:rsidR="00A14261" w:rsidRDefault="00A14261" w:rsidP="00A14261"/>
    <w:p w14:paraId="2195011C" w14:textId="77777777" w:rsidR="00A14261" w:rsidRPr="006E3CCA" w:rsidRDefault="00A14261" w:rsidP="00A14261"/>
    <w:p w14:paraId="6C585B12" w14:textId="66D18869" w:rsidR="00A14261" w:rsidRPr="00F751B3" w:rsidRDefault="00A14261" w:rsidP="00A14261">
      <w:pPr>
        <w:jc w:val="center"/>
        <w:rPr>
          <w:b/>
          <w:bCs/>
        </w:rPr>
      </w:pPr>
      <w:r>
        <w:rPr>
          <w:b/>
          <w:bCs/>
        </w:rPr>
        <w:t>PROJETO BÁSICO E ESPECIFICAÇÕES TÉCNICAS</w:t>
      </w:r>
    </w:p>
    <w:p w14:paraId="14AAC1D2" w14:textId="624D8B58" w:rsidR="00A14261" w:rsidRPr="00F751B3" w:rsidRDefault="00A14261" w:rsidP="00A14261">
      <w:pPr>
        <w:jc w:val="center"/>
        <w:rPr>
          <w:b/>
          <w:bCs/>
        </w:rPr>
      </w:pPr>
      <w:r w:rsidRPr="00F751B3">
        <w:rPr>
          <w:b/>
          <w:bCs/>
        </w:rPr>
        <w:t>(disponível em arquivo digital)</w:t>
      </w:r>
    </w:p>
    <w:p w14:paraId="75DA4790" w14:textId="77777777" w:rsidR="00A14261" w:rsidRPr="006E3CCA" w:rsidRDefault="00A14261" w:rsidP="00A14261"/>
    <w:p w14:paraId="3FC5C4AA" w14:textId="77777777" w:rsidR="00A14261" w:rsidRDefault="00A14261">
      <w:pPr>
        <w:jc w:val="left"/>
        <w:rPr>
          <w:rFonts w:ascii="Arial Negrito" w:hAnsi="Arial Negrito"/>
          <w:b/>
          <w:caps/>
          <w:w w:val="90"/>
          <w:kern w:val="24"/>
        </w:rPr>
      </w:pPr>
      <w:r>
        <w:br w:type="page"/>
      </w:r>
    </w:p>
    <w:p w14:paraId="71D341C5" w14:textId="44B61C3B" w:rsidR="004B520D" w:rsidRPr="006E3CCA" w:rsidRDefault="00FA63BB" w:rsidP="00FA63BB">
      <w:pPr>
        <w:pStyle w:val="Legenda"/>
      </w:pPr>
      <w:bookmarkStart w:id="93" w:name="_Ref55641926"/>
      <w:bookmarkStart w:id="94" w:name="_Ref55642014"/>
      <w:bookmarkEnd w:id="66"/>
      <w:bookmarkEnd w:id="85"/>
      <w:bookmarkEnd w:id="86"/>
      <w:bookmarkEnd w:id="87"/>
      <w:bookmarkEnd w:id="88"/>
      <w:bookmarkEnd w:id="89"/>
      <w:r>
        <w:lastRenderedPageBreak/>
        <w:t xml:space="preserve">ANEXO </w:t>
      </w:r>
      <w:r w:rsidR="00FD4584">
        <w:fldChar w:fldCharType="begin"/>
      </w:r>
      <w:r w:rsidR="00FD4584">
        <w:instrText xml:space="preserve"> SEQ ANEXO \* ARABIC </w:instrText>
      </w:r>
      <w:r w:rsidR="00FD4584">
        <w:fldChar w:fldCharType="separate"/>
      </w:r>
      <w:r w:rsidR="00F56B0F">
        <w:rPr>
          <w:noProof/>
        </w:rPr>
        <w:t>6</w:t>
      </w:r>
      <w:r w:rsidR="00FD4584">
        <w:rPr>
          <w:noProof/>
        </w:rPr>
        <w:fldChar w:fldCharType="end"/>
      </w:r>
      <w:bookmarkEnd w:id="93"/>
      <w:r>
        <w:t xml:space="preserve">: </w:t>
      </w:r>
      <w:r w:rsidR="004B520D" w:rsidRPr="006E3CCA">
        <w:t>M</w:t>
      </w:r>
      <w:r w:rsidR="00A14261">
        <w:t xml:space="preserve">anual de placas da </w:t>
      </w:r>
      <w:r w:rsidR="00D725B8">
        <w:t>CODEVASF</w:t>
      </w:r>
      <w:r w:rsidR="00A14261">
        <w:t xml:space="preserve"> e marca do Governo</w:t>
      </w:r>
      <w:bookmarkEnd w:id="92"/>
      <w:bookmarkEnd w:id="94"/>
    </w:p>
    <w:p w14:paraId="2EF4BC50" w14:textId="1D15B4D3" w:rsidR="004B520D" w:rsidRDefault="004B520D" w:rsidP="0057385B"/>
    <w:p w14:paraId="64C6D67F" w14:textId="3B1FA9CB" w:rsidR="00F751B3" w:rsidRDefault="00F751B3" w:rsidP="0057385B"/>
    <w:p w14:paraId="48C19A8D" w14:textId="4652E9D7" w:rsidR="00F751B3" w:rsidRDefault="00F751B3" w:rsidP="0057385B"/>
    <w:p w14:paraId="75E1B60B" w14:textId="6F11B523" w:rsidR="00F751B3" w:rsidRDefault="00F751B3" w:rsidP="0057385B"/>
    <w:p w14:paraId="155EE459" w14:textId="746ADBB5" w:rsidR="00F751B3" w:rsidRDefault="00F751B3" w:rsidP="0057385B"/>
    <w:p w14:paraId="427BA37E" w14:textId="1C3BF29D" w:rsidR="00F751B3" w:rsidRDefault="00F751B3" w:rsidP="0057385B"/>
    <w:p w14:paraId="42D742B5" w14:textId="5726F324" w:rsidR="00F751B3" w:rsidRDefault="00F751B3" w:rsidP="0057385B"/>
    <w:p w14:paraId="0C4AA0AC" w14:textId="26028BE0" w:rsidR="00F751B3" w:rsidRDefault="00F751B3" w:rsidP="0057385B"/>
    <w:p w14:paraId="4ABCDC5A" w14:textId="4A5E4994" w:rsidR="00F751B3" w:rsidRDefault="00F751B3" w:rsidP="0057385B"/>
    <w:p w14:paraId="1E39874A" w14:textId="2007D12A" w:rsidR="00F751B3" w:rsidRDefault="00F751B3" w:rsidP="0057385B"/>
    <w:p w14:paraId="66F00355" w14:textId="20BCD43C" w:rsidR="00F751B3" w:rsidRDefault="00F751B3" w:rsidP="0057385B"/>
    <w:p w14:paraId="0726BB0C" w14:textId="73E26624" w:rsidR="00F751B3" w:rsidRDefault="00F751B3" w:rsidP="0057385B"/>
    <w:p w14:paraId="4F75686A" w14:textId="663395BA" w:rsidR="00F751B3" w:rsidRDefault="00F751B3" w:rsidP="0057385B"/>
    <w:p w14:paraId="6403FE00" w14:textId="08342264" w:rsidR="00F751B3" w:rsidRDefault="00F751B3" w:rsidP="0057385B"/>
    <w:p w14:paraId="53180861" w14:textId="5C0657F7" w:rsidR="00F751B3" w:rsidRDefault="00F751B3" w:rsidP="0057385B"/>
    <w:p w14:paraId="7A6979B1" w14:textId="3B6E68C6" w:rsidR="00F751B3" w:rsidRDefault="00F751B3" w:rsidP="0057385B"/>
    <w:p w14:paraId="15B635F2" w14:textId="0A40395E" w:rsidR="00F751B3" w:rsidRDefault="00F751B3" w:rsidP="0057385B"/>
    <w:p w14:paraId="5CE58451" w14:textId="6C1207F7" w:rsidR="00F751B3" w:rsidRDefault="00F751B3" w:rsidP="0057385B"/>
    <w:p w14:paraId="0AC88831" w14:textId="4A1D8436" w:rsidR="00F751B3" w:rsidRDefault="00F751B3" w:rsidP="0057385B"/>
    <w:p w14:paraId="6965DF3C" w14:textId="0431F5EA" w:rsidR="00F751B3" w:rsidRDefault="00F751B3" w:rsidP="0057385B"/>
    <w:p w14:paraId="0BB3C1D1" w14:textId="0A1F1E0F" w:rsidR="00F751B3" w:rsidRDefault="00F751B3" w:rsidP="0057385B"/>
    <w:p w14:paraId="66D0E297" w14:textId="76919D15" w:rsidR="00F751B3" w:rsidRDefault="00F751B3" w:rsidP="0057385B"/>
    <w:p w14:paraId="4B4433DA" w14:textId="12860A8A" w:rsidR="00F751B3" w:rsidRDefault="00F751B3" w:rsidP="0057385B"/>
    <w:p w14:paraId="3B4F0987" w14:textId="622D5F20" w:rsidR="00F751B3" w:rsidRDefault="00F751B3" w:rsidP="0057385B"/>
    <w:p w14:paraId="01A73BBA" w14:textId="07AAEDAB" w:rsidR="00F751B3" w:rsidRDefault="00F751B3" w:rsidP="0057385B"/>
    <w:p w14:paraId="436C7B36" w14:textId="77777777" w:rsidR="00F751B3" w:rsidRPr="006E3CCA" w:rsidRDefault="00F751B3" w:rsidP="0057385B"/>
    <w:p w14:paraId="60B5D46E" w14:textId="36E5477C" w:rsidR="004B520D" w:rsidRPr="00F751B3" w:rsidRDefault="00F751B3" w:rsidP="00F751B3">
      <w:pPr>
        <w:jc w:val="center"/>
        <w:rPr>
          <w:b/>
          <w:bCs/>
        </w:rPr>
      </w:pPr>
      <w:r w:rsidRPr="00F751B3">
        <w:rPr>
          <w:b/>
          <w:bCs/>
        </w:rPr>
        <w:t xml:space="preserve">MANUAL DE PLACAS DA </w:t>
      </w:r>
      <w:r w:rsidR="00D725B8">
        <w:rPr>
          <w:b/>
          <w:bCs/>
        </w:rPr>
        <w:t>CODEVASF</w:t>
      </w:r>
      <w:r w:rsidRPr="00F751B3">
        <w:rPr>
          <w:b/>
          <w:bCs/>
        </w:rPr>
        <w:t xml:space="preserve"> E MARCA DO GOVERNO</w:t>
      </w:r>
    </w:p>
    <w:p w14:paraId="29037046" w14:textId="2A91EAB1" w:rsidR="004B520D" w:rsidRPr="00F751B3" w:rsidRDefault="004B520D" w:rsidP="00F751B3">
      <w:pPr>
        <w:jc w:val="center"/>
        <w:rPr>
          <w:b/>
          <w:bCs/>
        </w:rPr>
      </w:pPr>
      <w:r w:rsidRPr="00F751B3">
        <w:rPr>
          <w:b/>
          <w:bCs/>
        </w:rPr>
        <w:t>(</w:t>
      </w:r>
      <w:r w:rsidR="00DA68B4" w:rsidRPr="00F751B3">
        <w:rPr>
          <w:b/>
          <w:bCs/>
        </w:rPr>
        <w:t>Disponível</w:t>
      </w:r>
      <w:r w:rsidRPr="00F751B3">
        <w:rPr>
          <w:b/>
          <w:bCs/>
        </w:rPr>
        <w:t xml:space="preserve"> em arquivo digital)</w:t>
      </w:r>
    </w:p>
    <w:p w14:paraId="3AE55E8B" w14:textId="77777777" w:rsidR="00F751B3" w:rsidRPr="006E3CCA" w:rsidRDefault="00F751B3" w:rsidP="0057385B"/>
    <w:sectPr w:rsidR="00F751B3" w:rsidRPr="006E3CCA" w:rsidSect="004A0B6E">
      <w:headerReference w:type="default" r:id="rId8"/>
      <w:pgSz w:w="11907" w:h="16840" w:code="9"/>
      <w:pgMar w:top="1701" w:right="1134" w:bottom="1134" w:left="1701" w:header="567" w:footer="68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CCD13" w14:textId="77777777" w:rsidR="00FD4584" w:rsidRDefault="00FD4584" w:rsidP="0057385B">
      <w:r>
        <w:separator/>
      </w:r>
    </w:p>
  </w:endnote>
  <w:endnote w:type="continuationSeparator" w:id="0">
    <w:p w14:paraId="6FA64A15" w14:textId="77777777" w:rsidR="00FD4584" w:rsidRDefault="00FD4584" w:rsidP="00573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altName w:val="Tahoma"/>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Negrito">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C8BE3D" w14:textId="77777777" w:rsidR="00FD4584" w:rsidRDefault="00FD4584" w:rsidP="0057385B">
      <w:r>
        <w:separator/>
      </w:r>
    </w:p>
  </w:footnote>
  <w:footnote w:type="continuationSeparator" w:id="0">
    <w:p w14:paraId="400F5A4F" w14:textId="77777777" w:rsidR="00FD4584" w:rsidRDefault="00FD4584" w:rsidP="00573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56" w:type="dxa"/>
      <w:jc w:val="center"/>
      <w:tblLook w:val="04A0" w:firstRow="1" w:lastRow="0" w:firstColumn="1" w:lastColumn="0" w:noHBand="0" w:noVBand="1"/>
    </w:tblPr>
    <w:tblGrid>
      <w:gridCol w:w="1844"/>
      <w:gridCol w:w="7512"/>
    </w:tblGrid>
    <w:tr w:rsidR="001755A3" w14:paraId="4AA07805" w14:textId="77777777" w:rsidTr="001E1420">
      <w:trPr>
        <w:jc w:val="center"/>
      </w:trPr>
      <w:tc>
        <w:tcPr>
          <w:tcW w:w="1844" w:type="dxa"/>
          <w:vAlign w:val="center"/>
        </w:tcPr>
        <w:p w14:paraId="5BF87D2D" w14:textId="427AB7AC" w:rsidR="001755A3" w:rsidRDefault="001755A3" w:rsidP="0057385B">
          <w:pPr>
            <w:pStyle w:val="Cabealho"/>
          </w:pPr>
          <w:r>
            <w:rPr>
              <w:noProof/>
            </w:rPr>
            <w:drawing>
              <wp:inline distT="0" distB="0" distL="0" distR="0" wp14:anchorId="78E51E2B" wp14:editId="7D04D025">
                <wp:extent cx="1027228" cy="416560"/>
                <wp:effectExtent l="0" t="0" r="1905" b="254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025934" cy="416035"/>
                        </a:xfrm>
                        <a:prstGeom prst="rect">
                          <a:avLst/>
                        </a:prstGeom>
                        <a:ln>
                          <a:noFill/>
                        </a:ln>
                      </pic:spPr>
                    </pic:pic>
                  </a:graphicData>
                </a:graphic>
              </wp:inline>
            </w:drawing>
          </w:r>
        </w:p>
      </w:tc>
      <w:tc>
        <w:tcPr>
          <w:tcW w:w="7512" w:type="dxa"/>
          <w:vAlign w:val="center"/>
        </w:tcPr>
        <w:p w14:paraId="6D3D51FA" w14:textId="466C0369" w:rsidR="001755A3" w:rsidRPr="003C407A" w:rsidRDefault="001755A3" w:rsidP="0057385B">
          <w:pPr>
            <w:pStyle w:val="Cabealho"/>
          </w:pPr>
          <w:r w:rsidRPr="003C407A">
            <w:t>Ministério do Desenvolvimento Regional – MDR</w:t>
          </w:r>
        </w:p>
        <w:p w14:paraId="647EC467" w14:textId="77777777" w:rsidR="001755A3" w:rsidRPr="001E1420" w:rsidRDefault="001755A3" w:rsidP="0057385B">
          <w:r w:rsidRPr="001E1420">
            <w:t>Companhia de Desenvolvimento dos Vales do São Francisco e do Parnaíba</w:t>
          </w:r>
        </w:p>
        <w:p w14:paraId="66E7186A" w14:textId="1BCC5C60" w:rsidR="001755A3" w:rsidRPr="005E7343" w:rsidRDefault="001755A3" w:rsidP="0057385B">
          <w:pPr>
            <w:pStyle w:val="Cabealho"/>
          </w:pPr>
          <w:r>
            <w:t>Área de Revitalização das Bacias Hidrográficas - AR</w:t>
          </w:r>
        </w:p>
      </w:tc>
    </w:tr>
  </w:tbl>
  <w:p w14:paraId="1991E1EF" w14:textId="77777777" w:rsidR="001755A3" w:rsidRPr="003C407A" w:rsidRDefault="001755A3" w:rsidP="0057385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BCF6D5A4"/>
    <w:lvl w:ilvl="0">
      <w:start w:val="1"/>
      <w:numFmt w:val="bullet"/>
      <w:pStyle w:val="Numerada4"/>
      <w:lvlText w:val=""/>
      <w:lvlJc w:val="left"/>
      <w:pPr>
        <w:tabs>
          <w:tab w:val="num" w:pos="2628"/>
        </w:tabs>
        <w:ind w:left="2608" w:hanging="340"/>
      </w:pPr>
      <w:rPr>
        <w:rFonts w:ascii="Symbol" w:hAnsi="Symbol" w:hint="default"/>
      </w:rPr>
    </w:lvl>
  </w:abstractNum>
  <w:abstractNum w:abstractNumId="1" w15:restartNumberingAfterBreak="0">
    <w:nsid w:val="00000001"/>
    <w:multiLevelType w:val="multilevel"/>
    <w:tmpl w:val="1876BDAE"/>
    <w:name w:val="Outline"/>
    <w:lvl w:ilvl="0">
      <w:start w:val="1"/>
      <w:numFmt w:val="decimal"/>
      <w:lvlText w:val="%1."/>
      <w:lvlJc w:val="left"/>
      <w:pPr>
        <w:tabs>
          <w:tab w:val="num" w:pos="1235"/>
        </w:tabs>
        <w:ind w:left="1235" w:hanging="929"/>
      </w:pPr>
    </w:lvl>
    <w:lvl w:ilvl="1">
      <w:start w:val="1"/>
      <w:numFmt w:val="decimal"/>
      <w:lvlText w:val="%1.%2."/>
      <w:lvlJc w:val="left"/>
      <w:pPr>
        <w:tabs>
          <w:tab w:val="num" w:pos="1253"/>
        </w:tabs>
        <w:ind w:left="1253" w:hanging="930"/>
      </w:pPr>
      <w:rPr>
        <w:rFonts w:ascii="Times New Roman" w:hAnsi="Times New Roman"/>
        <w:b w:val="0"/>
        <w:i w:val="0"/>
        <w:sz w:val="26"/>
      </w:rPr>
    </w:lvl>
    <w:lvl w:ilvl="2">
      <w:start w:val="1"/>
      <w:numFmt w:val="decimal"/>
      <w:lvlText w:val="%1.%2.%3."/>
      <w:lvlJc w:val="left"/>
      <w:pPr>
        <w:tabs>
          <w:tab w:val="num" w:pos="1255"/>
        </w:tabs>
        <w:ind w:left="1255" w:hanging="929"/>
      </w:pPr>
      <w:rPr>
        <w:rFonts w:ascii="Times New Roman" w:hAnsi="Times New Roman"/>
        <w:b w:val="0"/>
        <w:i w:val="0"/>
        <w:sz w:val="26"/>
      </w:rPr>
    </w:lvl>
    <w:lvl w:ilvl="3">
      <w:start w:val="1"/>
      <w:numFmt w:val="decimal"/>
      <w:lvlText w:val="%1.%2.%3.%4."/>
      <w:lvlJc w:val="left"/>
      <w:pPr>
        <w:tabs>
          <w:tab w:val="num" w:pos="1254"/>
        </w:tabs>
        <w:ind w:left="1254" w:hanging="931"/>
      </w:pPr>
    </w:lvl>
    <w:lvl w:ilvl="4">
      <w:start w:val="1"/>
      <w:numFmt w:val="decimal"/>
      <w:lvlText w:val="%1.%2.%3.%4.%5."/>
      <w:lvlJc w:val="left"/>
      <w:pPr>
        <w:tabs>
          <w:tab w:val="num" w:pos="1758"/>
        </w:tabs>
        <w:ind w:left="1758" w:hanging="792"/>
      </w:pPr>
    </w:lvl>
    <w:lvl w:ilvl="5">
      <w:start w:val="1"/>
      <w:numFmt w:val="decimal"/>
      <w:lvlText w:val="%1.%2.%3.%4.%5.%6."/>
      <w:lvlJc w:val="left"/>
      <w:pPr>
        <w:tabs>
          <w:tab w:val="num" w:pos="2262"/>
        </w:tabs>
        <w:ind w:left="2262" w:hanging="936"/>
      </w:pPr>
    </w:lvl>
    <w:lvl w:ilvl="6">
      <w:start w:val="1"/>
      <w:numFmt w:val="decimal"/>
      <w:lvlText w:val="%1.%2.%3.%4.%5.%6.%7."/>
      <w:lvlJc w:val="left"/>
      <w:pPr>
        <w:tabs>
          <w:tab w:val="num" w:pos="2766"/>
        </w:tabs>
        <w:ind w:left="2766" w:hanging="1080"/>
      </w:pPr>
    </w:lvl>
    <w:lvl w:ilvl="7">
      <w:start w:val="1"/>
      <w:numFmt w:val="decimal"/>
      <w:lvlText w:val="%1.%2.%3.%4.%5.%6.%7.%8."/>
      <w:lvlJc w:val="left"/>
      <w:pPr>
        <w:tabs>
          <w:tab w:val="num" w:pos="3270"/>
        </w:tabs>
        <w:ind w:left="3270" w:hanging="1224"/>
      </w:pPr>
    </w:lvl>
    <w:lvl w:ilvl="8">
      <w:start w:val="1"/>
      <w:numFmt w:val="decimal"/>
      <w:lvlText w:val="%1.%2.%3.%4.%5.%6.%7.%8.%9."/>
      <w:lvlJc w:val="left"/>
      <w:pPr>
        <w:tabs>
          <w:tab w:val="num" w:pos="3846"/>
        </w:tabs>
        <w:ind w:left="3846" w:hanging="1440"/>
      </w:pPr>
    </w:lvl>
  </w:abstractNum>
  <w:abstractNum w:abstractNumId="2" w15:restartNumberingAfterBreak="0">
    <w:nsid w:val="00000002"/>
    <w:multiLevelType w:val="singleLevel"/>
    <w:tmpl w:val="00000002"/>
    <w:name w:val="WW8Num2"/>
    <w:lvl w:ilvl="0">
      <w:start w:val="1"/>
      <w:numFmt w:val="decimal"/>
      <w:lvlText w:val="%1."/>
      <w:lvlJc w:val="left"/>
      <w:pPr>
        <w:tabs>
          <w:tab w:val="num" w:pos="283"/>
        </w:tabs>
        <w:ind w:left="283" w:hanging="283"/>
      </w:pPr>
    </w:lvl>
  </w:abstractNum>
  <w:abstractNum w:abstractNumId="3" w15:restartNumberingAfterBreak="0">
    <w:nsid w:val="00000003"/>
    <w:multiLevelType w:val="singleLevel"/>
    <w:tmpl w:val="00000003"/>
    <w:name w:val="WW8Num3"/>
    <w:lvl w:ilvl="0">
      <w:start w:val="1"/>
      <w:numFmt w:val="lowerLetter"/>
      <w:lvlText w:val="%1)"/>
      <w:lvlJc w:val="left"/>
      <w:pPr>
        <w:tabs>
          <w:tab w:val="num" w:pos="360"/>
        </w:tabs>
      </w:pPr>
      <w:rPr>
        <w:b w:val="0"/>
        <w:i w:val="0"/>
      </w:rPr>
    </w:lvl>
  </w:abstractNum>
  <w:abstractNum w:abstractNumId="4" w15:restartNumberingAfterBreak="0">
    <w:nsid w:val="00000004"/>
    <w:multiLevelType w:val="singleLevel"/>
    <w:tmpl w:val="00000004"/>
    <w:name w:val="WW8Num100"/>
    <w:lvl w:ilvl="0">
      <w:start w:val="1"/>
      <w:numFmt w:val="decimal"/>
      <w:lvlText w:val=" %1 "/>
      <w:lvlJc w:val="left"/>
      <w:pPr>
        <w:tabs>
          <w:tab w:val="num" w:pos="360"/>
        </w:tabs>
        <w:ind w:left="340" w:hanging="340"/>
      </w:pPr>
    </w:lvl>
  </w:abstractNum>
  <w:abstractNum w:abstractNumId="5" w15:restartNumberingAfterBreak="0">
    <w:nsid w:val="00000005"/>
    <w:multiLevelType w:val="multilevel"/>
    <w:tmpl w:val="00000005"/>
    <w:name w:val="WW8Num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6" w15:restartNumberingAfterBreak="0">
    <w:nsid w:val="00000006"/>
    <w:multiLevelType w:val="multilevel"/>
    <w:tmpl w:val="00000006"/>
    <w:name w:val="WW8Num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7"/>
    <w:multiLevelType w:val="multilevel"/>
    <w:tmpl w:val="00000007"/>
    <w:name w:val="WW8Num2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8" w15:restartNumberingAfterBreak="0">
    <w:nsid w:val="00000008"/>
    <w:multiLevelType w:val="multilevel"/>
    <w:tmpl w:val="00000008"/>
    <w:name w:val="WW8Num8"/>
    <w:lvl w:ilvl="0">
      <w:start w:val="7"/>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9" w15:restartNumberingAfterBreak="0">
    <w:nsid w:val="00000009"/>
    <w:multiLevelType w:val="singleLevel"/>
    <w:tmpl w:val="00000009"/>
    <w:name w:val="WW8Num9"/>
    <w:lvl w:ilvl="0">
      <w:start w:val="1"/>
      <w:numFmt w:val="bullet"/>
      <w:lvlText w:val=""/>
      <w:lvlJc w:val="left"/>
      <w:pPr>
        <w:tabs>
          <w:tab w:val="num" w:pos="644"/>
        </w:tabs>
        <w:ind w:left="644" w:hanging="360"/>
      </w:pPr>
      <w:rPr>
        <w:rFonts w:ascii="Symbol" w:hAnsi="Symbol"/>
        <w:sz w:val="22"/>
      </w:rPr>
    </w:lvl>
  </w:abstractNum>
  <w:abstractNum w:abstractNumId="10" w15:restartNumberingAfterBreak="0">
    <w:nsid w:val="0000000A"/>
    <w:multiLevelType w:val="multilevel"/>
    <w:tmpl w:val="0000000A"/>
    <w:name w:val="WW8Num62"/>
    <w:lvl w:ilvl="0">
      <w:start w:val="6"/>
      <w:numFmt w:val="decimal"/>
      <w:lvlText w:val="%1"/>
      <w:lvlJc w:val="left"/>
      <w:pPr>
        <w:tabs>
          <w:tab w:val="num" w:pos="644"/>
        </w:tabs>
        <w:ind w:left="644" w:hanging="360"/>
      </w:pPr>
    </w:lvl>
    <w:lvl w:ilvl="1">
      <w:start w:val="1"/>
      <w:numFmt w:val="decimal"/>
      <w:lvlText w:val="%1.%2"/>
      <w:lvlJc w:val="left"/>
      <w:pPr>
        <w:tabs>
          <w:tab w:val="num" w:pos="1015"/>
        </w:tabs>
        <w:ind w:left="1015" w:hanging="1015"/>
      </w:pPr>
    </w:lvl>
    <w:lvl w:ilvl="2">
      <w:start w:val="1"/>
      <w:numFmt w:val="decimal"/>
      <w:lvlText w:val="%1.%2.%3"/>
      <w:lvlJc w:val="left"/>
      <w:pPr>
        <w:tabs>
          <w:tab w:val="num" w:pos="1274"/>
        </w:tabs>
        <w:ind w:left="1274" w:hanging="990"/>
      </w:pPr>
    </w:lvl>
    <w:lvl w:ilvl="3">
      <w:start w:val="1"/>
      <w:numFmt w:val="decimal"/>
      <w:lvlText w:val="%1.%2.%3.%4"/>
      <w:lvlJc w:val="left"/>
      <w:pPr>
        <w:tabs>
          <w:tab w:val="num" w:pos="1276"/>
        </w:tabs>
        <w:ind w:left="1276" w:hanging="992"/>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1" w15:restartNumberingAfterBreak="0">
    <w:nsid w:val="0000000B"/>
    <w:multiLevelType w:val="singleLevel"/>
    <w:tmpl w:val="0000000B"/>
    <w:name w:val="WW8Num66"/>
    <w:lvl w:ilvl="0">
      <w:start w:val="1"/>
      <w:numFmt w:val="lowerLetter"/>
      <w:lvlText w:val="%1)"/>
      <w:lvlJc w:val="left"/>
      <w:pPr>
        <w:tabs>
          <w:tab w:val="num" w:pos="1298"/>
        </w:tabs>
        <w:ind w:left="1298" w:hanging="447"/>
      </w:pPr>
      <w:rPr>
        <w:b w:val="0"/>
        <w:i w:val="0"/>
      </w:rPr>
    </w:lvl>
  </w:abstractNum>
  <w:abstractNum w:abstractNumId="12" w15:restartNumberingAfterBreak="0">
    <w:nsid w:val="0000000C"/>
    <w:multiLevelType w:val="multilevel"/>
    <w:tmpl w:val="0000000C"/>
    <w:name w:val="WW8Num12"/>
    <w:lvl w:ilvl="0">
      <w:start w:val="1"/>
      <w:numFmt w:val="decimal"/>
      <w:lvlText w:val="%1"/>
      <w:lvlJc w:val="left"/>
      <w:pPr>
        <w:tabs>
          <w:tab w:val="num" w:pos="1015"/>
        </w:tabs>
      </w:pPr>
    </w:lvl>
    <w:lvl w:ilvl="1">
      <w:start w:val="1"/>
      <w:numFmt w:val="decimal"/>
      <w:lvlText w:val="%1.%2"/>
      <w:lvlJc w:val="left"/>
      <w:pPr>
        <w:tabs>
          <w:tab w:val="num" w:pos="1015"/>
        </w:tabs>
      </w:pPr>
    </w:lvl>
    <w:lvl w:ilvl="2">
      <w:start w:val="1"/>
      <w:numFmt w:val="decimal"/>
      <w:lvlText w:val="%1.%2.%3"/>
      <w:lvlJc w:val="left"/>
      <w:pPr>
        <w:tabs>
          <w:tab w:val="num" w:pos="1015"/>
        </w:tabs>
      </w:pPr>
    </w:lvl>
    <w:lvl w:ilvl="3">
      <w:start w:val="1"/>
      <w:numFmt w:val="decimal"/>
      <w:lvlText w:val="%1.%2.%3.%4"/>
      <w:lvlJc w:val="left"/>
      <w:pPr>
        <w:tabs>
          <w:tab w:val="num" w:pos="1015"/>
        </w:tabs>
      </w:pPr>
      <w:rPr>
        <w:rFonts w:ascii="Times New Roman" w:hAnsi="Times New Roman"/>
        <w:b w:val="0"/>
        <w:i w:val="0"/>
        <w:color w:val="auto"/>
        <w:sz w:val="24"/>
      </w:rPr>
    </w:lvl>
    <w:lvl w:ilvl="4">
      <w:start w:val="1"/>
      <w:numFmt w:val="decimal"/>
      <w:lvlText w:val="%1.%2.%3.%4.%5"/>
      <w:lvlJc w:val="left"/>
      <w:pPr>
        <w:tabs>
          <w:tab w:val="num" w:pos="1364"/>
        </w:tabs>
      </w:pPr>
    </w:lvl>
    <w:lvl w:ilvl="5">
      <w:start w:val="1"/>
      <w:numFmt w:val="decimal"/>
      <w:lvlText w:val="%1.%2.%3.%4.%5.%6"/>
      <w:lvlJc w:val="left"/>
      <w:pPr>
        <w:tabs>
          <w:tab w:val="num" w:pos="1364"/>
        </w:tabs>
      </w:pPr>
    </w:lvl>
    <w:lvl w:ilvl="6">
      <w:start w:val="1"/>
      <w:numFmt w:val="decimal"/>
      <w:lvlText w:val="%1.%2.%3.%4.%5.%6.%7"/>
      <w:lvlJc w:val="left"/>
      <w:pPr>
        <w:tabs>
          <w:tab w:val="num" w:pos="1724"/>
        </w:tabs>
      </w:pPr>
    </w:lvl>
    <w:lvl w:ilvl="7">
      <w:start w:val="1"/>
      <w:numFmt w:val="decimal"/>
      <w:lvlText w:val="%1.%2.%3.%4.%5.%6.%7.%8"/>
      <w:lvlJc w:val="left"/>
      <w:pPr>
        <w:tabs>
          <w:tab w:val="num" w:pos="1724"/>
        </w:tabs>
      </w:pPr>
    </w:lvl>
    <w:lvl w:ilvl="8">
      <w:start w:val="1"/>
      <w:numFmt w:val="decimal"/>
      <w:lvlText w:val="%1.%2.%3.%4.%5.%6.%7.%8.%9"/>
      <w:lvlJc w:val="left"/>
      <w:pPr>
        <w:tabs>
          <w:tab w:val="num" w:pos="2084"/>
        </w:tabs>
      </w:pPr>
    </w:lvl>
  </w:abstractNum>
  <w:abstractNum w:abstractNumId="13" w15:restartNumberingAfterBreak="0">
    <w:nsid w:val="0000000D"/>
    <w:multiLevelType w:val="multilevel"/>
    <w:tmpl w:val="0000000D"/>
    <w:name w:val="WW8Num13"/>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4" w15:restartNumberingAfterBreak="0">
    <w:nsid w:val="0000000E"/>
    <w:multiLevelType w:val="singleLevel"/>
    <w:tmpl w:val="0000000E"/>
    <w:name w:val="WW8Num14"/>
    <w:lvl w:ilvl="0">
      <w:start w:val="1"/>
      <w:numFmt w:val="lowerLetter"/>
      <w:lvlText w:val="%1)"/>
      <w:lvlJc w:val="left"/>
      <w:pPr>
        <w:tabs>
          <w:tab w:val="num" w:pos="1375"/>
        </w:tabs>
        <w:ind w:left="1375" w:hanging="360"/>
      </w:pPr>
    </w:lvl>
  </w:abstractNum>
  <w:abstractNum w:abstractNumId="15" w15:restartNumberingAfterBreak="0">
    <w:nsid w:val="0000000F"/>
    <w:multiLevelType w:val="multilevel"/>
    <w:tmpl w:val="0000000F"/>
    <w:name w:val="WW8Num15"/>
    <w:lvl w:ilvl="0">
      <w:start w:val="1"/>
      <w:numFmt w:val="lowerLetter"/>
      <w:lvlText w:val="%1)"/>
      <w:lvlJc w:val="left"/>
      <w:pPr>
        <w:tabs>
          <w:tab w:val="num" w:pos="720"/>
        </w:tabs>
      </w:pPr>
    </w:lvl>
    <w:lvl w:ilvl="1">
      <w:start w:val="1"/>
      <w:numFmt w:val="lowerLetter"/>
      <w:lvlText w:val="%1.%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6" w15:restartNumberingAfterBreak="0">
    <w:nsid w:val="00000010"/>
    <w:multiLevelType w:val="multilevel"/>
    <w:tmpl w:val="00000010"/>
    <w:name w:val="WW8Num92"/>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7" w15:restartNumberingAfterBreak="0">
    <w:nsid w:val="00000011"/>
    <w:multiLevelType w:val="multilevel"/>
    <w:tmpl w:val="00000011"/>
    <w:name w:val="WW8Num17"/>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8" w15:restartNumberingAfterBreak="0">
    <w:nsid w:val="00000012"/>
    <w:multiLevelType w:val="multilevel"/>
    <w:tmpl w:val="00000012"/>
    <w:name w:val="WW8Num18"/>
    <w:lvl w:ilvl="0">
      <w:start w:val="1"/>
      <w:numFmt w:val="bullet"/>
      <w:lvlText w:val=""/>
      <w:lvlJc w:val="left"/>
      <w:pPr>
        <w:tabs>
          <w:tab w:val="num" w:pos="1588"/>
        </w:tabs>
        <w:ind w:left="1588" w:hanging="114"/>
      </w:pPr>
      <w:rPr>
        <w:rFonts w:ascii="Wingdings" w:hAnsi="Wingding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3"/>
    <w:multiLevelType w:val="singleLevel"/>
    <w:tmpl w:val="00000013"/>
    <w:name w:val="WW8Num19"/>
    <w:lvl w:ilvl="0">
      <w:start w:val="1"/>
      <w:numFmt w:val="decimal"/>
      <w:lvlText w:val="%1."/>
      <w:lvlJc w:val="left"/>
      <w:pPr>
        <w:tabs>
          <w:tab w:val="num" w:pos="283"/>
        </w:tabs>
        <w:ind w:left="283" w:hanging="283"/>
      </w:pPr>
    </w:lvl>
  </w:abstractNum>
  <w:abstractNum w:abstractNumId="20" w15:restartNumberingAfterBreak="0">
    <w:nsid w:val="00000014"/>
    <w:multiLevelType w:val="multilevel"/>
    <w:tmpl w:val="00000014"/>
    <w:name w:val="WW8Num20"/>
    <w:lvl w:ilvl="0">
      <w:start w:val="17"/>
      <w:numFmt w:val="decimal"/>
      <w:lvlText w:val="%1."/>
      <w:lvlJc w:val="left"/>
      <w:pPr>
        <w:tabs>
          <w:tab w:val="num" w:pos="780"/>
        </w:tabs>
        <w:ind w:left="780" w:hanging="780"/>
      </w:pPr>
    </w:lvl>
    <w:lvl w:ilvl="1">
      <w:start w:val="11"/>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21" w15:restartNumberingAfterBreak="0">
    <w:nsid w:val="00000015"/>
    <w:multiLevelType w:val="singleLevel"/>
    <w:tmpl w:val="00000015"/>
    <w:name w:val="WW8Num21"/>
    <w:lvl w:ilvl="0">
      <w:start w:val="1"/>
      <w:numFmt w:val="lowerLetter"/>
      <w:lvlText w:val="%1)"/>
      <w:lvlJc w:val="left"/>
      <w:pPr>
        <w:tabs>
          <w:tab w:val="num" w:pos="1636"/>
        </w:tabs>
        <w:ind w:left="1636" w:hanging="360"/>
      </w:pPr>
    </w:lvl>
  </w:abstractNum>
  <w:abstractNum w:abstractNumId="22" w15:restartNumberingAfterBreak="0">
    <w:nsid w:val="00000016"/>
    <w:multiLevelType w:val="multilevel"/>
    <w:tmpl w:val="00000016"/>
    <w:name w:val="WW8Num22"/>
    <w:lvl w:ilvl="0">
      <w:start w:val="6"/>
      <w:numFmt w:val="decimal"/>
      <w:lvlText w:val="%1."/>
      <w:lvlJc w:val="left"/>
      <w:pPr>
        <w:tabs>
          <w:tab w:val="num" w:pos="360"/>
        </w:tabs>
        <w:ind w:left="360" w:hanging="360"/>
      </w:pPr>
    </w:lvl>
    <w:lvl w:ilvl="1">
      <w:start w:val="1"/>
      <w:numFmt w:val="decimal"/>
      <w:lvlText w:val="%1.%2."/>
      <w:lvlJc w:val="left"/>
      <w:pPr>
        <w:tabs>
          <w:tab w:val="num" w:pos="426"/>
        </w:tabs>
        <w:ind w:left="426" w:hanging="360"/>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23" w15:restartNumberingAfterBreak="0">
    <w:nsid w:val="00000017"/>
    <w:multiLevelType w:val="singleLevel"/>
    <w:tmpl w:val="00000017"/>
    <w:name w:val="WW8Num157"/>
    <w:lvl w:ilvl="0">
      <w:start w:val="1"/>
      <w:numFmt w:val="lowerLetter"/>
      <w:lvlText w:val="%1)"/>
      <w:lvlJc w:val="left"/>
      <w:pPr>
        <w:tabs>
          <w:tab w:val="num" w:pos="360"/>
        </w:tabs>
        <w:ind w:left="360" w:hanging="360"/>
      </w:pPr>
    </w:lvl>
  </w:abstractNum>
  <w:abstractNum w:abstractNumId="24" w15:restartNumberingAfterBreak="0">
    <w:nsid w:val="00000018"/>
    <w:multiLevelType w:val="multilevel"/>
    <w:tmpl w:val="00000018"/>
    <w:name w:val="WW8Num24"/>
    <w:lvl w:ilvl="0">
      <w:start w:val="8"/>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25" w15:restartNumberingAfterBreak="0">
    <w:nsid w:val="0000001A"/>
    <w:multiLevelType w:val="singleLevel"/>
    <w:tmpl w:val="0000001A"/>
    <w:name w:val="WW8Num26"/>
    <w:lvl w:ilvl="0">
      <w:start w:val="1"/>
      <w:numFmt w:val="decimal"/>
      <w:lvlText w:val="%1."/>
      <w:lvlJc w:val="left"/>
      <w:pPr>
        <w:tabs>
          <w:tab w:val="num" w:pos="283"/>
        </w:tabs>
        <w:ind w:left="283" w:hanging="283"/>
      </w:pPr>
      <w:rPr>
        <w:rFonts w:ascii="Wingdings" w:hAnsi="Wingdings"/>
      </w:rPr>
    </w:lvl>
  </w:abstractNum>
  <w:abstractNum w:abstractNumId="26" w15:restartNumberingAfterBreak="0">
    <w:nsid w:val="0000001B"/>
    <w:multiLevelType w:val="singleLevel"/>
    <w:tmpl w:val="0000001B"/>
    <w:name w:val="WW8Num27"/>
    <w:lvl w:ilvl="0">
      <w:start w:val="1"/>
      <w:numFmt w:val="lowerLetter"/>
      <w:lvlText w:val="%1)"/>
      <w:lvlJc w:val="left"/>
      <w:pPr>
        <w:tabs>
          <w:tab w:val="num" w:pos="720"/>
        </w:tabs>
        <w:ind w:left="720" w:hanging="360"/>
      </w:pPr>
    </w:lvl>
  </w:abstractNum>
  <w:abstractNum w:abstractNumId="27" w15:restartNumberingAfterBreak="0">
    <w:nsid w:val="0000001C"/>
    <w:multiLevelType w:val="singleLevel"/>
    <w:tmpl w:val="0000001C"/>
    <w:name w:val="WW8Num28"/>
    <w:lvl w:ilvl="0">
      <w:start w:val="1"/>
      <w:numFmt w:val="lowerLetter"/>
      <w:lvlText w:val="%1)"/>
      <w:lvlJc w:val="left"/>
      <w:pPr>
        <w:tabs>
          <w:tab w:val="num" w:pos="1172"/>
        </w:tabs>
        <w:ind w:left="1172" w:hanging="114"/>
      </w:pPr>
      <w:rPr>
        <w:rFonts w:ascii="Times New Roman" w:eastAsia="Times New Roman" w:hAnsi="Times New Roman" w:cs="Times New Roman"/>
      </w:rPr>
    </w:lvl>
  </w:abstractNum>
  <w:abstractNum w:abstractNumId="28" w15:restartNumberingAfterBreak="0">
    <w:nsid w:val="0000001D"/>
    <w:multiLevelType w:val="singleLevel"/>
    <w:tmpl w:val="0000001D"/>
    <w:name w:val="WW8Num29"/>
    <w:lvl w:ilvl="0">
      <w:start w:val="1"/>
      <w:numFmt w:val="lowerLetter"/>
      <w:lvlText w:val="%1)"/>
      <w:lvlJc w:val="left"/>
      <w:pPr>
        <w:tabs>
          <w:tab w:val="num" w:pos="1375"/>
        </w:tabs>
        <w:ind w:left="1375" w:hanging="360"/>
      </w:pPr>
    </w:lvl>
  </w:abstractNum>
  <w:abstractNum w:abstractNumId="29" w15:restartNumberingAfterBreak="0">
    <w:nsid w:val="0000001E"/>
    <w:multiLevelType w:val="multilevel"/>
    <w:tmpl w:val="0000001E"/>
    <w:name w:val="WW8Num3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000001F"/>
    <w:multiLevelType w:val="multilevel"/>
    <w:tmpl w:val="0000001F"/>
    <w:name w:val="WW8Num3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0000020"/>
    <w:multiLevelType w:val="singleLevel"/>
    <w:tmpl w:val="00000020"/>
    <w:name w:val="WW8Num32"/>
    <w:lvl w:ilvl="0">
      <w:start w:val="1"/>
      <w:numFmt w:val="lowerLetter"/>
      <w:lvlText w:val="%1)"/>
      <w:lvlJc w:val="left"/>
      <w:pPr>
        <w:tabs>
          <w:tab w:val="num" w:pos="1440"/>
        </w:tabs>
        <w:ind w:left="1440" w:hanging="360"/>
      </w:pPr>
    </w:lvl>
  </w:abstractNum>
  <w:abstractNum w:abstractNumId="32" w15:restartNumberingAfterBreak="0">
    <w:nsid w:val="00000021"/>
    <w:multiLevelType w:val="multilevel"/>
    <w:tmpl w:val="00000021"/>
    <w:name w:val="WW8Num33"/>
    <w:lvl w:ilvl="0">
      <w:start w:val="1"/>
      <w:numFmt w:val="lowerLetter"/>
      <w:lvlText w:val="%1)"/>
      <w:lvlJc w:val="left"/>
      <w:pPr>
        <w:tabs>
          <w:tab w:val="num" w:pos="1211"/>
        </w:tabs>
        <w:ind w:left="1211" w:hanging="360"/>
      </w:pPr>
    </w:lvl>
    <w:lvl w:ilvl="1">
      <w:start w:val="1"/>
      <w:numFmt w:val="bullet"/>
      <w:lvlText w:val=""/>
      <w:lvlJc w:val="left"/>
      <w:pPr>
        <w:tabs>
          <w:tab w:val="num" w:pos="1194"/>
        </w:tabs>
        <w:ind w:left="1194" w:hanging="114"/>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00000022"/>
    <w:multiLevelType w:val="multilevel"/>
    <w:tmpl w:val="00000022"/>
    <w:name w:val="WW8Num34"/>
    <w:lvl w:ilvl="0">
      <w:start w:val="1"/>
      <w:numFmt w:val="lowerLetter"/>
      <w:lvlText w:val="%1)"/>
      <w:lvlJc w:val="left"/>
      <w:pPr>
        <w:tabs>
          <w:tab w:val="num" w:pos="720"/>
        </w:tabs>
        <w:ind w:left="720" w:hanging="360"/>
      </w:pPr>
      <w:rPr>
        <w:rFonts w:ascii="ZapfHumnst BT" w:hAnsi="ZapfHumnst B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3"/>
    <w:multiLevelType w:val="singleLevel"/>
    <w:tmpl w:val="00000023"/>
    <w:name w:val="WW8Num35"/>
    <w:lvl w:ilvl="0">
      <w:start w:val="1"/>
      <w:numFmt w:val="decimal"/>
      <w:lvlText w:val="%1"/>
      <w:lvlJc w:val="left"/>
      <w:pPr>
        <w:tabs>
          <w:tab w:val="num" w:pos="1211"/>
        </w:tabs>
        <w:ind w:left="1211" w:hanging="360"/>
      </w:pPr>
      <w:rPr>
        <w:sz w:val="16"/>
      </w:rPr>
    </w:lvl>
  </w:abstractNum>
  <w:abstractNum w:abstractNumId="35" w15:restartNumberingAfterBreak="0">
    <w:nsid w:val="00000024"/>
    <w:multiLevelType w:val="multilevel"/>
    <w:tmpl w:val="00000024"/>
    <w:name w:val="WW8Num36"/>
    <w:lvl w:ilvl="0">
      <w:start w:val="1"/>
      <w:numFmt w:val="decimal"/>
      <w:lvlText w:val="%1"/>
      <w:lvlJc w:val="left"/>
      <w:pPr>
        <w:tabs>
          <w:tab w:val="num" w:pos="1276"/>
        </w:tabs>
        <w:ind w:left="1276" w:hanging="992"/>
      </w:pPr>
    </w:lvl>
    <w:lvl w:ilvl="1">
      <w:start w:val="1"/>
      <w:numFmt w:val="decimal"/>
      <w:lvlText w:val="%1.%2"/>
      <w:lvlJc w:val="left"/>
      <w:pPr>
        <w:tabs>
          <w:tab w:val="num" w:pos="1276"/>
        </w:tabs>
        <w:ind w:left="1276" w:hanging="992"/>
      </w:pPr>
    </w:lvl>
    <w:lvl w:ilvl="2">
      <w:start w:val="1"/>
      <w:numFmt w:val="decimal"/>
      <w:lvlText w:val="%1.%2.%3"/>
      <w:lvlJc w:val="left"/>
      <w:pPr>
        <w:tabs>
          <w:tab w:val="num" w:pos="1276"/>
        </w:tabs>
        <w:ind w:left="1276" w:hanging="992"/>
      </w:pPr>
    </w:lvl>
    <w:lvl w:ilvl="3">
      <w:start w:val="1"/>
      <w:numFmt w:val="decimal"/>
      <w:lvlText w:val="%1.%2.%3.%4"/>
      <w:lvlJc w:val="left"/>
      <w:pPr>
        <w:tabs>
          <w:tab w:val="num" w:pos="1276"/>
        </w:tabs>
        <w:ind w:left="1276" w:hanging="992"/>
      </w:pPr>
    </w:lvl>
    <w:lvl w:ilvl="4">
      <w:start w:val="1"/>
      <w:numFmt w:val="decimal"/>
      <w:lvlText w:val="%1.%2.%3.%4.%5"/>
      <w:lvlJc w:val="left"/>
      <w:pPr>
        <w:tabs>
          <w:tab w:val="num" w:pos="1276"/>
        </w:tabs>
        <w:ind w:left="1276" w:hanging="992"/>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00000025"/>
    <w:multiLevelType w:val="singleLevel"/>
    <w:tmpl w:val="00000025"/>
    <w:name w:val="WW8Num37"/>
    <w:lvl w:ilvl="0">
      <w:start w:val="1"/>
      <w:numFmt w:val="lowerLetter"/>
      <w:lvlText w:val="%1)"/>
      <w:lvlJc w:val="left"/>
      <w:pPr>
        <w:tabs>
          <w:tab w:val="num" w:pos="1593"/>
        </w:tabs>
        <w:ind w:left="1593" w:hanging="360"/>
      </w:pPr>
    </w:lvl>
  </w:abstractNum>
  <w:abstractNum w:abstractNumId="37" w15:restartNumberingAfterBreak="0">
    <w:nsid w:val="00000026"/>
    <w:multiLevelType w:val="multilevel"/>
    <w:tmpl w:val="00000026"/>
    <w:name w:val="WW8Num38"/>
    <w:lvl w:ilvl="0">
      <w:start w:val="9"/>
      <w:numFmt w:val="decimal"/>
      <w:lvlText w:val="%1."/>
      <w:lvlJc w:val="left"/>
      <w:pPr>
        <w:tabs>
          <w:tab w:val="num" w:pos="540"/>
        </w:tabs>
        <w:ind w:left="540" w:hanging="540"/>
      </w:pPr>
    </w:lvl>
    <w:lvl w:ilvl="1">
      <w:start w:val="5"/>
      <w:numFmt w:val="decimal"/>
      <w:lvlText w:val="%1.%2."/>
      <w:lvlJc w:val="left"/>
      <w:pPr>
        <w:tabs>
          <w:tab w:val="num" w:pos="823"/>
        </w:tabs>
        <w:ind w:left="823" w:hanging="540"/>
      </w:pPr>
    </w:lvl>
    <w:lvl w:ilvl="2">
      <w:start w:val="1"/>
      <w:numFmt w:val="decimal"/>
      <w:lvlText w:val="%1.%2.%3."/>
      <w:lvlJc w:val="left"/>
      <w:pPr>
        <w:tabs>
          <w:tab w:val="num" w:pos="1286"/>
        </w:tabs>
        <w:ind w:left="1286" w:hanging="720"/>
      </w:pPr>
    </w:lvl>
    <w:lvl w:ilvl="3">
      <w:start w:val="1"/>
      <w:numFmt w:val="decimal"/>
      <w:lvlText w:val="%1.%2.%3.%4."/>
      <w:lvlJc w:val="left"/>
      <w:pPr>
        <w:tabs>
          <w:tab w:val="num" w:pos="1569"/>
        </w:tabs>
        <w:ind w:left="1569" w:hanging="72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38" w15:restartNumberingAfterBreak="0">
    <w:nsid w:val="00000027"/>
    <w:multiLevelType w:val="multilevel"/>
    <w:tmpl w:val="00000027"/>
    <w:name w:val="WW8Num39"/>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9" w15:restartNumberingAfterBreak="0">
    <w:nsid w:val="00000028"/>
    <w:multiLevelType w:val="multilevel"/>
    <w:tmpl w:val="00000028"/>
    <w:name w:val="WW8Num4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00000029"/>
    <w:multiLevelType w:val="multilevel"/>
    <w:tmpl w:val="00000029"/>
    <w:name w:val="WW8Num41"/>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0000002A"/>
    <w:multiLevelType w:val="multilevel"/>
    <w:tmpl w:val="0000002A"/>
    <w:name w:val="WW8Num42"/>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000002C"/>
    <w:multiLevelType w:val="multilevel"/>
    <w:tmpl w:val="0000002C"/>
    <w:name w:val="WW8Num44"/>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2D"/>
    <w:multiLevelType w:val="multilevel"/>
    <w:tmpl w:val="0000002D"/>
    <w:name w:val="WW8Num45"/>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0000002E"/>
    <w:multiLevelType w:val="multilevel"/>
    <w:tmpl w:val="0000002E"/>
    <w:name w:val="WW8Num46"/>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2F"/>
    <w:multiLevelType w:val="multilevel"/>
    <w:tmpl w:val="0000002F"/>
    <w:name w:val="WW8Num47"/>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30"/>
    <w:multiLevelType w:val="multilevel"/>
    <w:tmpl w:val="00000030"/>
    <w:name w:val="WW8Num48"/>
    <w:lvl w:ilvl="0">
      <w:start w:val="17"/>
      <w:numFmt w:val="decimal"/>
      <w:lvlText w:val="%1."/>
      <w:lvlJc w:val="left"/>
      <w:pPr>
        <w:tabs>
          <w:tab w:val="num" w:pos="780"/>
        </w:tabs>
        <w:ind w:left="780" w:hanging="780"/>
      </w:pPr>
    </w:lvl>
    <w:lvl w:ilvl="1">
      <w:start w:val="12"/>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47" w15:restartNumberingAfterBreak="0">
    <w:nsid w:val="00000031"/>
    <w:multiLevelType w:val="multilevel"/>
    <w:tmpl w:val="00000031"/>
    <w:name w:val="WW8Num4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00000032"/>
    <w:multiLevelType w:val="multilevel"/>
    <w:tmpl w:val="00000032"/>
    <w:name w:val="WW8Num50"/>
    <w:lvl w:ilvl="0">
      <w:start w:val="6"/>
      <w:numFmt w:val="decimal"/>
      <w:lvlText w:val="%1."/>
      <w:lvlJc w:val="left"/>
      <w:pPr>
        <w:tabs>
          <w:tab w:val="num" w:pos="540"/>
        </w:tabs>
        <w:ind w:left="540" w:hanging="540"/>
      </w:pPr>
    </w:lvl>
    <w:lvl w:ilvl="1">
      <w:start w:val="8"/>
      <w:numFmt w:val="decimal"/>
      <w:lvlText w:val="%1.%2."/>
      <w:lvlJc w:val="left"/>
      <w:pPr>
        <w:tabs>
          <w:tab w:val="num" w:pos="676"/>
        </w:tabs>
        <w:ind w:left="676" w:hanging="540"/>
      </w:pPr>
    </w:lvl>
    <w:lvl w:ilvl="2">
      <w:start w:val="1"/>
      <w:numFmt w:val="decimal"/>
      <w:lvlText w:val="%1.%2.%3."/>
      <w:lvlJc w:val="left"/>
      <w:pPr>
        <w:tabs>
          <w:tab w:val="num" w:pos="992"/>
        </w:tabs>
        <w:ind w:left="992" w:hanging="720"/>
      </w:pPr>
    </w:lvl>
    <w:lvl w:ilvl="3">
      <w:start w:val="1"/>
      <w:numFmt w:val="decimal"/>
      <w:lvlText w:val="%1.%2.%3.%4."/>
      <w:lvlJc w:val="left"/>
      <w:pPr>
        <w:tabs>
          <w:tab w:val="num" w:pos="1128"/>
        </w:tabs>
        <w:ind w:left="1128" w:hanging="720"/>
      </w:pPr>
    </w:lvl>
    <w:lvl w:ilvl="4">
      <w:start w:val="1"/>
      <w:numFmt w:val="decimal"/>
      <w:lvlText w:val="%1.%2.%3.%4.%5."/>
      <w:lvlJc w:val="left"/>
      <w:pPr>
        <w:tabs>
          <w:tab w:val="num" w:pos="1624"/>
        </w:tabs>
        <w:ind w:left="1624" w:hanging="1080"/>
      </w:pPr>
    </w:lvl>
    <w:lvl w:ilvl="5">
      <w:start w:val="1"/>
      <w:numFmt w:val="decimal"/>
      <w:lvlText w:val="%1.%2.%3.%4.%5.%6."/>
      <w:lvlJc w:val="left"/>
      <w:pPr>
        <w:tabs>
          <w:tab w:val="num" w:pos="1760"/>
        </w:tabs>
        <w:ind w:left="1760" w:hanging="1080"/>
      </w:pPr>
    </w:lvl>
    <w:lvl w:ilvl="6">
      <w:start w:val="1"/>
      <w:numFmt w:val="decimal"/>
      <w:lvlText w:val="%1.%2.%3.%4.%5.%6.%7."/>
      <w:lvlJc w:val="left"/>
      <w:pPr>
        <w:tabs>
          <w:tab w:val="num" w:pos="2256"/>
        </w:tabs>
        <w:ind w:left="2256" w:hanging="1440"/>
      </w:pPr>
    </w:lvl>
    <w:lvl w:ilvl="7">
      <w:start w:val="1"/>
      <w:numFmt w:val="decimal"/>
      <w:lvlText w:val="%1.%2.%3.%4.%5.%6.%7.%8."/>
      <w:lvlJc w:val="left"/>
      <w:pPr>
        <w:tabs>
          <w:tab w:val="num" w:pos="2392"/>
        </w:tabs>
        <w:ind w:left="2392" w:hanging="1440"/>
      </w:pPr>
    </w:lvl>
    <w:lvl w:ilvl="8">
      <w:start w:val="1"/>
      <w:numFmt w:val="decimal"/>
      <w:lvlText w:val="%1.%2.%3.%4.%5.%6.%7.%8.%9."/>
      <w:lvlJc w:val="left"/>
      <w:pPr>
        <w:tabs>
          <w:tab w:val="num" w:pos="2888"/>
        </w:tabs>
        <w:ind w:left="2888" w:hanging="1800"/>
      </w:pPr>
    </w:lvl>
  </w:abstractNum>
  <w:abstractNum w:abstractNumId="49" w15:restartNumberingAfterBreak="0">
    <w:nsid w:val="00000033"/>
    <w:multiLevelType w:val="multilevel"/>
    <w:tmpl w:val="00000033"/>
    <w:name w:val="WW8Num51"/>
    <w:lvl w:ilvl="0">
      <w:start w:val="1"/>
      <w:numFmt w:val="lowerLetter"/>
      <w:lvlText w:val="%1)"/>
      <w:lvlJc w:val="left"/>
      <w:pPr>
        <w:tabs>
          <w:tab w:val="num" w:pos="1636"/>
        </w:tabs>
        <w:ind w:left="1636"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0" w15:restartNumberingAfterBreak="0">
    <w:nsid w:val="00000034"/>
    <w:multiLevelType w:val="multilevel"/>
    <w:tmpl w:val="00000034"/>
    <w:name w:val="WW8Num52"/>
    <w:lvl w:ilvl="0">
      <w:start w:val="4"/>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4"/>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51" w15:restartNumberingAfterBreak="0">
    <w:nsid w:val="00000035"/>
    <w:multiLevelType w:val="multilevel"/>
    <w:tmpl w:val="00000035"/>
    <w:name w:val="WW8Num53"/>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2" w15:restartNumberingAfterBreak="0">
    <w:nsid w:val="00000036"/>
    <w:multiLevelType w:val="multilevel"/>
    <w:tmpl w:val="00000036"/>
    <w:name w:val="WW8Num54"/>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3" w15:restartNumberingAfterBreak="0">
    <w:nsid w:val="00000037"/>
    <w:multiLevelType w:val="singleLevel"/>
    <w:tmpl w:val="00000037"/>
    <w:name w:val="WW8Num55"/>
    <w:lvl w:ilvl="0">
      <w:start w:val="1"/>
      <w:numFmt w:val="decimal"/>
      <w:lvlText w:val="%1."/>
      <w:lvlJc w:val="left"/>
      <w:pPr>
        <w:tabs>
          <w:tab w:val="num" w:pos="1800"/>
        </w:tabs>
        <w:ind w:left="1800" w:hanging="360"/>
      </w:pPr>
    </w:lvl>
  </w:abstractNum>
  <w:abstractNum w:abstractNumId="54" w15:restartNumberingAfterBreak="0">
    <w:nsid w:val="00000038"/>
    <w:multiLevelType w:val="singleLevel"/>
    <w:tmpl w:val="00000038"/>
    <w:name w:val="WW8Num56"/>
    <w:lvl w:ilvl="0">
      <w:start w:val="1"/>
      <w:numFmt w:val="lowerLetter"/>
      <w:lvlText w:val="%1)"/>
      <w:lvlJc w:val="left"/>
      <w:pPr>
        <w:tabs>
          <w:tab w:val="num" w:pos="720"/>
        </w:tabs>
        <w:ind w:left="720" w:hanging="360"/>
      </w:pPr>
    </w:lvl>
  </w:abstractNum>
  <w:abstractNum w:abstractNumId="55" w15:restartNumberingAfterBreak="0">
    <w:nsid w:val="00000039"/>
    <w:multiLevelType w:val="multilevel"/>
    <w:tmpl w:val="00000039"/>
    <w:name w:val="WW8Num57"/>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0000003A"/>
    <w:multiLevelType w:val="multilevel"/>
    <w:tmpl w:val="0000003A"/>
    <w:name w:val="WW8Num58"/>
    <w:lvl w:ilvl="0">
      <w:start w:val="17"/>
      <w:numFmt w:val="decimal"/>
      <w:lvlText w:val="%1."/>
      <w:lvlJc w:val="left"/>
      <w:pPr>
        <w:tabs>
          <w:tab w:val="num" w:pos="780"/>
        </w:tabs>
        <w:ind w:left="780" w:hanging="780"/>
      </w:pPr>
    </w:lvl>
    <w:lvl w:ilvl="1">
      <w:start w:val="10"/>
      <w:numFmt w:val="decimal"/>
      <w:lvlText w:val="%1.%2."/>
      <w:lvlJc w:val="left"/>
      <w:pPr>
        <w:tabs>
          <w:tab w:val="num" w:pos="960"/>
        </w:tabs>
        <w:ind w:left="960" w:hanging="780"/>
      </w:pPr>
    </w:lvl>
    <w:lvl w:ilvl="2">
      <w:start w:val="1"/>
      <w:numFmt w:val="decimal"/>
      <w:lvlText w:val="%1.%2.%3."/>
      <w:lvlJc w:val="left"/>
      <w:pPr>
        <w:tabs>
          <w:tab w:val="num" w:pos="1140"/>
        </w:tabs>
        <w:ind w:left="1140" w:hanging="780"/>
      </w:pPr>
    </w:lvl>
    <w:lvl w:ilvl="3">
      <w:start w:val="1"/>
      <w:numFmt w:val="decimal"/>
      <w:lvlText w:val="%1.%2.%3.%4."/>
      <w:lvlJc w:val="left"/>
      <w:pPr>
        <w:tabs>
          <w:tab w:val="num" w:pos="1320"/>
        </w:tabs>
        <w:ind w:left="1320" w:hanging="78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57" w15:restartNumberingAfterBreak="0">
    <w:nsid w:val="0000003B"/>
    <w:multiLevelType w:val="multilevel"/>
    <w:tmpl w:val="0000003B"/>
    <w:name w:val="WW8Num59"/>
    <w:lvl w:ilvl="0">
      <w:start w:val="2"/>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58" w15:restartNumberingAfterBreak="0">
    <w:nsid w:val="0000003C"/>
    <w:multiLevelType w:val="multilevel"/>
    <w:tmpl w:val="0000003C"/>
    <w:name w:val="WW8Num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0000003D"/>
    <w:multiLevelType w:val="singleLevel"/>
    <w:tmpl w:val="0000003D"/>
    <w:name w:val="WW8Num61"/>
    <w:lvl w:ilvl="0">
      <w:start w:val="1"/>
      <w:numFmt w:val="bullet"/>
      <w:lvlText w:val=""/>
      <w:lvlJc w:val="left"/>
      <w:pPr>
        <w:tabs>
          <w:tab w:val="num" w:pos="360"/>
        </w:tabs>
        <w:ind w:left="360" w:hanging="360"/>
      </w:pPr>
      <w:rPr>
        <w:rFonts w:ascii="Wingdings" w:hAnsi="Wingdings"/>
        <w:sz w:val="18"/>
      </w:rPr>
    </w:lvl>
  </w:abstractNum>
  <w:abstractNum w:abstractNumId="60" w15:restartNumberingAfterBreak="0">
    <w:nsid w:val="0000003F"/>
    <w:multiLevelType w:val="multilevel"/>
    <w:tmpl w:val="0000003F"/>
    <w:name w:val="WW8Num63"/>
    <w:lvl w:ilvl="0">
      <w:start w:val="1"/>
      <w:numFmt w:val="decimal"/>
      <w:lvlText w:val="%1."/>
      <w:lvlJc w:val="left"/>
      <w:pPr>
        <w:tabs>
          <w:tab w:val="num" w:pos="510"/>
        </w:tabs>
        <w:ind w:left="510" w:hanging="510"/>
      </w:pPr>
    </w:lvl>
    <w:lvl w:ilvl="1">
      <w:start w:val="2"/>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600"/>
        </w:tabs>
        <w:ind w:left="3600" w:hanging="1800"/>
      </w:pPr>
    </w:lvl>
    <w:lvl w:ilvl="6">
      <w:start w:val="1"/>
      <w:numFmt w:val="decimal"/>
      <w:lvlText w:val="%1.%2.%3.%4.%5.%6.%7."/>
      <w:lvlJc w:val="left"/>
      <w:pPr>
        <w:tabs>
          <w:tab w:val="num" w:pos="4320"/>
        </w:tabs>
        <w:ind w:left="4320" w:hanging="2160"/>
      </w:pPr>
    </w:lvl>
    <w:lvl w:ilvl="7">
      <w:start w:val="1"/>
      <w:numFmt w:val="decimal"/>
      <w:lvlText w:val="%1.%2.%3.%4.%5.%6.%7.%8."/>
      <w:lvlJc w:val="left"/>
      <w:pPr>
        <w:tabs>
          <w:tab w:val="num" w:pos="5040"/>
        </w:tabs>
        <w:ind w:left="5040" w:hanging="2520"/>
      </w:pPr>
    </w:lvl>
    <w:lvl w:ilvl="8">
      <w:start w:val="1"/>
      <w:numFmt w:val="decimal"/>
      <w:lvlText w:val="%1.%2.%3.%4.%5.%6.%7.%8.%9."/>
      <w:lvlJc w:val="left"/>
      <w:pPr>
        <w:tabs>
          <w:tab w:val="num" w:pos="5760"/>
        </w:tabs>
        <w:ind w:left="5760" w:hanging="2880"/>
      </w:pPr>
    </w:lvl>
  </w:abstractNum>
  <w:abstractNum w:abstractNumId="61" w15:restartNumberingAfterBreak="0">
    <w:nsid w:val="00000040"/>
    <w:multiLevelType w:val="multilevel"/>
    <w:tmpl w:val="00000040"/>
    <w:name w:val="WW8Num64"/>
    <w:lvl w:ilvl="0">
      <w:start w:val="1"/>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62" w15:restartNumberingAfterBreak="0">
    <w:nsid w:val="00000041"/>
    <w:multiLevelType w:val="singleLevel"/>
    <w:tmpl w:val="00000041"/>
    <w:name w:val="WW8Num65"/>
    <w:lvl w:ilvl="0">
      <w:start w:val="1"/>
      <w:numFmt w:val="lowerLetter"/>
      <w:lvlText w:val="%1)"/>
      <w:lvlJc w:val="left"/>
      <w:pPr>
        <w:tabs>
          <w:tab w:val="num" w:pos="1375"/>
        </w:tabs>
        <w:ind w:left="1375" w:hanging="360"/>
      </w:pPr>
    </w:lvl>
  </w:abstractNum>
  <w:abstractNum w:abstractNumId="63" w15:restartNumberingAfterBreak="0">
    <w:nsid w:val="00000058"/>
    <w:multiLevelType w:val="singleLevel"/>
    <w:tmpl w:val="00000058"/>
    <w:name w:val="WW8Num626"/>
    <w:lvl w:ilvl="0">
      <w:start w:val="1"/>
      <w:numFmt w:val="lowerLetter"/>
      <w:lvlText w:val="%1)"/>
      <w:lvlJc w:val="left"/>
      <w:pPr>
        <w:tabs>
          <w:tab w:val="num" w:pos="360"/>
        </w:tabs>
        <w:ind w:left="360" w:hanging="360"/>
      </w:pPr>
    </w:lvl>
  </w:abstractNum>
  <w:abstractNum w:abstractNumId="64" w15:restartNumberingAfterBreak="0">
    <w:nsid w:val="0000005B"/>
    <w:multiLevelType w:val="singleLevel"/>
    <w:tmpl w:val="0000005B"/>
    <w:name w:val="WW8Num630"/>
    <w:lvl w:ilvl="0">
      <w:start w:val="1"/>
      <w:numFmt w:val="lowerLetter"/>
      <w:lvlText w:val="%1)"/>
      <w:lvlJc w:val="left"/>
      <w:pPr>
        <w:tabs>
          <w:tab w:val="num" w:pos="360"/>
        </w:tabs>
      </w:pPr>
    </w:lvl>
  </w:abstractNum>
  <w:abstractNum w:abstractNumId="65" w15:restartNumberingAfterBreak="0">
    <w:nsid w:val="00000071"/>
    <w:multiLevelType w:val="multilevel"/>
    <w:tmpl w:val="00000071"/>
    <w:name w:val="WW8Num113"/>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0944379B"/>
    <w:multiLevelType w:val="multilevel"/>
    <w:tmpl w:val="81506A96"/>
    <w:lvl w:ilvl="0">
      <w:start w:val="1"/>
      <w:numFmt w:val="bullet"/>
      <w:pStyle w:val="Numerada3"/>
      <w:lvlText w:val=""/>
      <w:lvlJc w:val="left"/>
      <w:pPr>
        <w:tabs>
          <w:tab w:val="num" w:pos="2211"/>
        </w:tabs>
        <w:ind w:left="2211" w:hanging="397"/>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139D211C"/>
    <w:multiLevelType w:val="multilevel"/>
    <w:tmpl w:val="0000002C"/>
    <w:name w:val="WW8Num45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68" w15:restartNumberingAfterBreak="0">
    <w:nsid w:val="1CE658CC"/>
    <w:multiLevelType w:val="multilevel"/>
    <w:tmpl w:val="B830BA78"/>
    <w:name w:val="Outline2"/>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69" w15:restartNumberingAfterBreak="0">
    <w:nsid w:val="1FD85F83"/>
    <w:multiLevelType w:val="multilevel"/>
    <w:tmpl w:val="1C24FB9C"/>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0" w15:restartNumberingAfterBreak="0">
    <w:nsid w:val="244E0FBC"/>
    <w:multiLevelType w:val="hybridMultilevel"/>
    <w:tmpl w:val="CB285080"/>
    <w:lvl w:ilvl="0" w:tplc="CDB63E3E">
      <w:start w:val="1"/>
      <w:numFmt w:val="decimal"/>
      <w:pStyle w:val="Sub02"/>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15:restartNumberingAfterBreak="0">
    <w:nsid w:val="2B0E7646"/>
    <w:multiLevelType w:val="multilevel"/>
    <w:tmpl w:val="F6E427FC"/>
    <w:lvl w:ilvl="0">
      <w:start w:val="6"/>
      <w:numFmt w:val="decimal"/>
      <w:lvlText w:val="%1."/>
      <w:lvlJc w:val="left"/>
      <w:pPr>
        <w:tabs>
          <w:tab w:val="num" w:pos="510"/>
        </w:tabs>
        <w:ind w:left="510" w:hanging="453"/>
      </w:pPr>
      <w:rPr>
        <w:rFonts w:ascii="Arial" w:hAnsi="Arial" w:hint="default"/>
        <w:b/>
        <w:i w:val="0"/>
        <w:sz w:val="22"/>
      </w:rPr>
    </w:lvl>
    <w:lvl w:ilvl="1">
      <w:start w:val="1"/>
      <w:numFmt w:val="decimal"/>
      <w:pStyle w:val="SubtitulosNivel26"/>
      <w:lvlText w:val="%1.%2."/>
      <w:lvlJc w:val="left"/>
      <w:pPr>
        <w:tabs>
          <w:tab w:val="num" w:pos="510"/>
        </w:tabs>
        <w:ind w:left="510" w:hanging="453"/>
      </w:pPr>
      <w:rPr>
        <w:rFonts w:ascii="Arial" w:hAnsi="Arial" w:hint="default"/>
        <w:b w:val="0"/>
        <w:i w:val="0"/>
        <w:sz w:val="22"/>
      </w:rPr>
    </w:lvl>
    <w:lvl w:ilvl="2">
      <w:start w:val="1"/>
      <w:numFmt w:val="decimal"/>
      <w:lvlText w:val="%1.%2.%3."/>
      <w:lvlJc w:val="left"/>
      <w:pPr>
        <w:tabs>
          <w:tab w:val="num" w:pos="720"/>
        </w:tabs>
        <w:ind w:left="720" w:hanging="720"/>
      </w:pPr>
      <w:rPr>
        <w:rFonts w:ascii="Times New Roman" w:hAnsi="Times New Roman"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2" w15:restartNumberingAfterBreak="0">
    <w:nsid w:val="313466FB"/>
    <w:multiLevelType w:val="hybridMultilevel"/>
    <w:tmpl w:val="43C430A4"/>
    <w:lvl w:ilvl="0" w:tplc="7FA2007A">
      <w:start w:val="1"/>
      <w:numFmt w:val="bullet"/>
      <w:pStyle w:val="Sub03"/>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3" w15:restartNumberingAfterBreak="0">
    <w:nsid w:val="32297CA9"/>
    <w:multiLevelType w:val="multilevel"/>
    <w:tmpl w:val="D1040290"/>
    <w:lvl w:ilvl="0">
      <w:start w:val="4"/>
      <w:numFmt w:val="decimal"/>
      <w:pStyle w:val="Commarcadores2"/>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41F4F91"/>
    <w:multiLevelType w:val="hybridMultilevel"/>
    <w:tmpl w:val="676E64DA"/>
    <w:lvl w:ilvl="0" w:tplc="7ACC5402">
      <w:start w:val="1"/>
      <w:numFmt w:val="bullet"/>
      <w:pStyle w:val="Numerada"/>
      <w:lvlText w:val="-"/>
      <w:lvlJc w:val="left"/>
      <w:pPr>
        <w:ind w:left="1834" w:hanging="360"/>
      </w:pPr>
      <w:rPr>
        <w:rFonts w:ascii="Courier New" w:hAnsi="Courier New" w:hint="default"/>
      </w:rPr>
    </w:lvl>
    <w:lvl w:ilvl="1" w:tplc="04160003" w:tentative="1">
      <w:start w:val="1"/>
      <w:numFmt w:val="bullet"/>
      <w:lvlText w:val="o"/>
      <w:lvlJc w:val="left"/>
      <w:pPr>
        <w:ind w:left="2554" w:hanging="360"/>
      </w:pPr>
      <w:rPr>
        <w:rFonts w:ascii="Courier New" w:hAnsi="Courier New" w:cs="Courier New" w:hint="default"/>
      </w:rPr>
    </w:lvl>
    <w:lvl w:ilvl="2" w:tplc="04160005" w:tentative="1">
      <w:start w:val="1"/>
      <w:numFmt w:val="bullet"/>
      <w:lvlText w:val=""/>
      <w:lvlJc w:val="left"/>
      <w:pPr>
        <w:ind w:left="3274" w:hanging="360"/>
      </w:pPr>
      <w:rPr>
        <w:rFonts w:ascii="Wingdings" w:hAnsi="Wingdings" w:hint="default"/>
      </w:rPr>
    </w:lvl>
    <w:lvl w:ilvl="3" w:tplc="04160001" w:tentative="1">
      <w:start w:val="1"/>
      <w:numFmt w:val="bullet"/>
      <w:lvlText w:val=""/>
      <w:lvlJc w:val="left"/>
      <w:pPr>
        <w:ind w:left="3994" w:hanging="360"/>
      </w:pPr>
      <w:rPr>
        <w:rFonts w:ascii="Symbol" w:hAnsi="Symbol" w:hint="default"/>
      </w:rPr>
    </w:lvl>
    <w:lvl w:ilvl="4" w:tplc="04160003" w:tentative="1">
      <w:start w:val="1"/>
      <w:numFmt w:val="bullet"/>
      <w:lvlText w:val="o"/>
      <w:lvlJc w:val="left"/>
      <w:pPr>
        <w:ind w:left="4714" w:hanging="360"/>
      </w:pPr>
      <w:rPr>
        <w:rFonts w:ascii="Courier New" w:hAnsi="Courier New" w:cs="Courier New" w:hint="default"/>
      </w:rPr>
    </w:lvl>
    <w:lvl w:ilvl="5" w:tplc="04160005" w:tentative="1">
      <w:start w:val="1"/>
      <w:numFmt w:val="bullet"/>
      <w:lvlText w:val=""/>
      <w:lvlJc w:val="left"/>
      <w:pPr>
        <w:ind w:left="5434" w:hanging="360"/>
      </w:pPr>
      <w:rPr>
        <w:rFonts w:ascii="Wingdings" w:hAnsi="Wingdings" w:hint="default"/>
      </w:rPr>
    </w:lvl>
    <w:lvl w:ilvl="6" w:tplc="04160001" w:tentative="1">
      <w:start w:val="1"/>
      <w:numFmt w:val="bullet"/>
      <w:lvlText w:val=""/>
      <w:lvlJc w:val="left"/>
      <w:pPr>
        <w:ind w:left="6154" w:hanging="360"/>
      </w:pPr>
      <w:rPr>
        <w:rFonts w:ascii="Symbol" w:hAnsi="Symbol" w:hint="default"/>
      </w:rPr>
    </w:lvl>
    <w:lvl w:ilvl="7" w:tplc="04160003" w:tentative="1">
      <w:start w:val="1"/>
      <w:numFmt w:val="bullet"/>
      <w:lvlText w:val="o"/>
      <w:lvlJc w:val="left"/>
      <w:pPr>
        <w:ind w:left="6874" w:hanging="360"/>
      </w:pPr>
      <w:rPr>
        <w:rFonts w:ascii="Courier New" w:hAnsi="Courier New" w:cs="Courier New" w:hint="default"/>
      </w:rPr>
    </w:lvl>
    <w:lvl w:ilvl="8" w:tplc="04160005" w:tentative="1">
      <w:start w:val="1"/>
      <w:numFmt w:val="bullet"/>
      <w:lvlText w:val=""/>
      <w:lvlJc w:val="left"/>
      <w:pPr>
        <w:ind w:left="7594" w:hanging="360"/>
      </w:pPr>
      <w:rPr>
        <w:rFonts w:ascii="Wingdings" w:hAnsi="Wingdings" w:hint="default"/>
      </w:rPr>
    </w:lvl>
  </w:abstractNum>
  <w:abstractNum w:abstractNumId="75" w15:restartNumberingAfterBreak="0">
    <w:nsid w:val="36B171A5"/>
    <w:multiLevelType w:val="hybridMultilevel"/>
    <w:tmpl w:val="67C68E74"/>
    <w:lvl w:ilvl="0" w:tplc="E362CD3E">
      <w:start w:val="1"/>
      <w:numFmt w:val="decimal"/>
      <w:lvlText w:val="%1)"/>
      <w:lvlJc w:val="left"/>
      <w:pPr>
        <w:tabs>
          <w:tab w:val="num" w:pos="1865"/>
        </w:tabs>
        <w:ind w:left="1865" w:hanging="447"/>
      </w:pPr>
      <w:rPr>
        <w:rFonts w:hint="default"/>
      </w:rPr>
    </w:lvl>
    <w:lvl w:ilvl="1" w:tplc="5DFE5D7A">
      <w:start w:val="1"/>
      <w:numFmt w:val="bullet"/>
      <w:lvlText w:val=""/>
      <w:lvlJc w:val="left"/>
      <w:pPr>
        <w:tabs>
          <w:tab w:val="num" w:pos="2288"/>
        </w:tabs>
        <w:ind w:left="2211" w:hanging="283"/>
      </w:pPr>
      <w:rPr>
        <w:rFonts w:ascii="Wingdings" w:hAnsi="Wingdings" w:hint="default"/>
      </w:rPr>
    </w:lvl>
    <w:lvl w:ilvl="2" w:tplc="6D526E0C">
      <w:start w:val="1"/>
      <w:numFmt w:val="bullet"/>
      <w:pStyle w:val="Recuodecorpodetexto2"/>
      <w:lvlText w:val=""/>
      <w:lvlJc w:val="left"/>
      <w:pPr>
        <w:tabs>
          <w:tab w:val="num" w:pos="2377"/>
        </w:tabs>
        <w:ind w:left="2377" w:hanging="397"/>
      </w:pPr>
      <w:rPr>
        <w:rFonts w:ascii="Symbol" w:hAnsi="Symbol" w:hint="default"/>
        <w:color w:val="auto"/>
      </w:rPr>
    </w:lvl>
    <w:lvl w:ilvl="3" w:tplc="5036B714" w:tentative="1">
      <w:start w:val="1"/>
      <w:numFmt w:val="decimal"/>
      <w:lvlText w:val="%4."/>
      <w:lvlJc w:val="left"/>
      <w:pPr>
        <w:tabs>
          <w:tab w:val="num" w:pos="2880"/>
        </w:tabs>
        <w:ind w:left="2880" w:hanging="360"/>
      </w:pPr>
    </w:lvl>
    <w:lvl w:ilvl="4" w:tplc="0E367278" w:tentative="1">
      <w:start w:val="1"/>
      <w:numFmt w:val="lowerLetter"/>
      <w:lvlText w:val="%5."/>
      <w:lvlJc w:val="left"/>
      <w:pPr>
        <w:tabs>
          <w:tab w:val="num" w:pos="3600"/>
        </w:tabs>
        <w:ind w:left="3600" w:hanging="360"/>
      </w:pPr>
    </w:lvl>
    <w:lvl w:ilvl="5" w:tplc="0532CD04" w:tentative="1">
      <w:start w:val="1"/>
      <w:numFmt w:val="lowerRoman"/>
      <w:lvlText w:val="%6."/>
      <w:lvlJc w:val="right"/>
      <w:pPr>
        <w:tabs>
          <w:tab w:val="num" w:pos="4320"/>
        </w:tabs>
        <w:ind w:left="4320" w:hanging="180"/>
      </w:pPr>
    </w:lvl>
    <w:lvl w:ilvl="6" w:tplc="C7BE6098" w:tentative="1">
      <w:start w:val="1"/>
      <w:numFmt w:val="decimal"/>
      <w:lvlText w:val="%7."/>
      <w:lvlJc w:val="left"/>
      <w:pPr>
        <w:tabs>
          <w:tab w:val="num" w:pos="5040"/>
        </w:tabs>
        <w:ind w:left="5040" w:hanging="360"/>
      </w:pPr>
    </w:lvl>
    <w:lvl w:ilvl="7" w:tplc="FF5E4AB8" w:tentative="1">
      <w:start w:val="1"/>
      <w:numFmt w:val="lowerLetter"/>
      <w:lvlText w:val="%8."/>
      <w:lvlJc w:val="left"/>
      <w:pPr>
        <w:tabs>
          <w:tab w:val="num" w:pos="5760"/>
        </w:tabs>
        <w:ind w:left="5760" w:hanging="360"/>
      </w:pPr>
    </w:lvl>
    <w:lvl w:ilvl="8" w:tplc="E7BE1070" w:tentative="1">
      <w:start w:val="1"/>
      <w:numFmt w:val="lowerRoman"/>
      <w:lvlText w:val="%9."/>
      <w:lvlJc w:val="right"/>
      <w:pPr>
        <w:tabs>
          <w:tab w:val="num" w:pos="6480"/>
        </w:tabs>
        <w:ind w:left="6480" w:hanging="180"/>
      </w:pPr>
    </w:lvl>
  </w:abstractNum>
  <w:abstractNum w:abstractNumId="76" w15:restartNumberingAfterBreak="0">
    <w:nsid w:val="39D85F7C"/>
    <w:multiLevelType w:val="multilevel"/>
    <w:tmpl w:val="9934F3BA"/>
    <w:lvl w:ilvl="0">
      <w:start w:val="1"/>
      <w:numFmt w:val="decimal"/>
      <w:pStyle w:val="T2"/>
      <w:lvlText w:val="%1."/>
      <w:lvlJc w:val="left"/>
      <w:pPr>
        <w:tabs>
          <w:tab w:val="num" w:pos="998"/>
        </w:tabs>
        <w:ind w:left="998" w:hanging="998"/>
      </w:pPr>
      <w:rPr>
        <w:rFonts w:hint="default"/>
      </w:rPr>
    </w:lvl>
    <w:lvl w:ilvl="1">
      <w:start w:val="1"/>
      <w:numFmt w:val="decimal"/>
      <w:lvlText w:val="%1.%2."/>
      <w:lvlJc w:val="left"/>
      <w:pPr>
        <w:tabs>
          <w:tab w:val="num" w:pos="431"/>
        </w:tabs>
        <w:ind w:left="431" w:hanging="431"/>
      </w:pPr>
      <w:rPr>
        <w:rFonts w:ascii="Times New Roman" w:hAnsi="Times New Roman" w:hint="default"/>
        <w:b w:val="0"/>
        <w:i w:val="0"/>
        <w:sz w:val="26"/>
      </w:rPr>
    </w:lvl>
    <w:lvl w:ilvl="2">
      <w:start w:val="1"/>
      <w:numFmt w:val="decimal"/>
      <w:lvlText w:val="%1.%2.%3."/>
      <w:lvlJc w:val="left"/>
      <w:pPr>
        <w:tabs>
          <w:tab w:val="num" w:pos="1080"/>
        </w:tabs>
        <w:ind w:left="864" w:hanging="504"/>
      </w:pPr>
      <w:rPr>
        <w:rFonts w:ascii="Times New Roman" w:hAnsi="Times New Roman" w:hint="default"/>
        <w:b w:val="0"/>
        <w:i w:val="0"/>
        <w:sz w:val="26"/>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77" w15:restartNumberingAfterBreak="0">
    <w:nsid w:val="3EAC1668"/>
    <w:multiLevelType w:val="hybridMultilevel"/>
    <w:tmpl w:val="06A6755C"/>
    <w:lvl w:ilvl="0" w:tplc="BF024EF8">
      <w:start w:val="1"/>
      <w:numFmt w:val="lowerLetter"/>
      <w:pStyle w:val="PargrafodaLista"/>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8" w15:restartNumberingAfterBreak="0">
    <w:nsid w:val="4922538D"/>
    <w:multiLevelType w:val="hybridMultilevel"/>
    <w:tmpl w:val="D94A77F0"/>
    <w:lvl w:ilvl="0" w:tplc="8DA458C8">
      <w:start w:val="1"/>
      <w:numFmt w:val="lowerLetter"/>
      <w:pStyle w:val="Sub01"/>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9" w15:restartNumberingAfterBreak="0">
    <w:nsid w:val="4EF268D6"/>
    <w:multiLevelType w:val="multilevel"/>
    <w:tmpl w:val="00000006"/>
    <w:name w:val="WW8Num6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542C56C2"/>
    <w:multiLevelType w:val="multilevel"/>
    <w:tmpl w:val="0000002C"/>
    <w:name w:val="WW8Num45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1" w15:restartNumberingAfterBreak="0">
    <w:nsid w:val="57453008"/>
    <w:multiLevelType w:val="singleLevel"/>
    <w:tmpl w:val="BE6E3DAA"/>
    <w:lvl w:ilvl="0">
      <w:start w:val="1"/>
      <w:numFmt w:val="decimal"/>
      <w:pStyle w:val="Numerada2"/>
      <w:lvlText w:val="%1)"/>
      <w:lvlJc w:val="left"/>
      <w:pPr>
        <w:tabs>
          <w:tab w:val="num" w:pos="1834"/>
        </w:tabs>
        <w:ind w:left="1834" w:hanging="360"/>
      </w:pPr>
      <w:rPr>
        <w:rFonts w:hint="default"/>
      </w:rPr>
    </w:lvl>
  </w:abstractNum>
  <w:abstractNum w:abstractNumId="82" w15:restartNumberingAfterBreak="0">
    <w:nsid w:val="58230F36"/>
    <w:multiLevelType w:val="multilevel"/>
    <w:tmpl w:val="5060F4AE"/>
    <w:lvl w:ilvl="0">
      <w:start w:val="1"/>
      <w:numFmt w:val="decimal"/>
      <w:pStyle w:val="Estilo2"/>
      <w:lvlText w:val="%1"/>
      <w:lvlJc w:val="left"/>
      <w:pPr>
        <w:tabs>
          <w:tab w:val="num" w:pos="990"/>
        </w:tabs>
        <w:ind w:left="990" w:hanging="990"/>
      </w:pPr>
      <w:rPr>
        <w:rFonts w:hint="default"/>
      </w:rPr>
    </w:lvl>
    <w:lvl w:ilvl="1">
      <w:start w:val="1"/>
      <w:numFmt w:val="decimal"/>
      <w:isLgl/>
      <w:lvlText w:val="%1.%2"/>
      <w:lvlJc w:val="left"/>
      <w:pPr>
        <w:tabs>
          <w:tab w:val="num" w:pos="990"/>
        </w:tabs>
        <w:ind w:left="990" w:hanging="990"/>
      </w:pPr>
      <w:rPr>
        <w:rFonts w:hint="default"/>
      </w:rPr>
    </w:lvl>
    <w:lvl w:ilvl="2">
      <w:start w:val="1"/>
      <w:numFmt w:val="decimal"/>
      <w:isLgl/>
      <w:lvlText w:val="%1.%2.%3"/>
      <w:lvlJc w:val="left"/>
      <w:pPr>
        <w:tabs>
          <w:tab w:val="num" w:pos="990"/>
        </w:tabs>
        <w:ind w:left="990" w:hanging="990"/>
      </w:pPr>
      <w:rPr>
        <w:rFonts w:hint="default"/>
      </w:rPr>
    </w:lvl>
    <w:lvl w:ilvl="3">
      <w:start w:val="1"/>
      <w:numFmt w:val="decimal"/>
      <w:isLgl/>
      <w:lvlText w:val="%1.%2.%3.%4"/>
      <w:lvlJc w:val="left"/>
      <w:pPr>
        <w:tabs>
          <w:tab w:val="num" w:pos="992"/>
        </w:tabs>
        <w:ind w:left="992" w:hanging="992"/>
      </w:pPr>
      <w:rPr>
        <w:rFonts w:ascii="Times New Roman" w:hAnsi="Times New Roman" w:hint="default"/>
        <w:b w:val="0"/>
        <w:i w:val="0"/>
        <w:sz w:val="24"/>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15:restartNumberingAfterBreak="0">
    <w:nsid w:val="644A4521"/>
    <w:multiLevelType w:val="multilevel"/>
    <w:tmpl w:val="C1FE9E8A"/>
    <w:lvl w:ilvl="0">
      <w:start w:val="1"/>
      <w:numFmt w:val="lowerLetter"/>
      <w:pStyle w:val="NUMERADA0"/>
      <w:lvlText w:val="%1)"/>
      <w:lvlJc w:val="left"/>
      <w:pPr>
        <w:tabs>
          <w:tab w:val="num" w:pos="1375"/>
        </w:tabs>
        <w:ind w:left="1375"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4" w15:restartNumberingAfterBreak="0">
    <w:nsid w:val="6ED06AF8"/>
    <w:multiLevelType w:val="multilevel"/>
    <w:tmpl w:val="0000002C"/>
    <w:name w:val="WW8Num452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5" w15:restartNumberingAfterBreak="0">
    <w:nsid w:val="71B15811"/>
    <w:multiLevelType w:val="multilevel"/>
    <w:tmpl w:val="0000002C"/>
    <w:name w:val="WW8Num45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6" w15:restartNumberingAfterBreak="0">
    <w:nsid w:val="740B2DD2"/>
    <w:multiLevelType w:val="multilevel"/>
    <w:tmpl w:val="6CFC58EC"/>
    <w:lvl w:ilvl="0">
      <w:start w:val="1"/>
      <w:numFmt w:val="decimal"/>
      <w:pStyle w:val="Numerada5"/>
      <w:lvlText w:val="%1."/>
      <w:lvlJc w:val="left"/>
      <w:pPr>
        <w:tabs>
          <w:tab w:val="num" w:pos="1834"/>
        </w:tabs>
        <w:ind w:left="1834"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751B5566"/>
    <w:multiLevelType w:val="multilevel"/>
    <w:tmpl w:val="0000002C"/>
    <w:name w:val="WW8Num45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8" w15:restartNumberingAfterBreak="0">
    <w:nsid w:val="79423882"/>
    <w:multiLevelType w:val="singleLevel"/>
    <w:tmpl w:val="0000005B"/>
    <w:name w:val="WW8Num6302"/>
    <w:lvl w:ilvl="0">
      <w:start w:val="1"/>
      <w:numFmt w:val="lowerLetter"/>
      <w:lvlText w:val="%1)"/>
      <w:lvlJc w:val="left"/>
      <w:pPr>
        <w:tabs>
          <w:tab w:val="num" w:pos="360"/>
        </w:tabs>
      </w:pPr>
    </w:lvl>
  </w:abstractNum>
  <w:abstractNum w:abstractNumId="89" w15:restartNumberingAfterBreak="0">
    <w:nsid w:val="7DB01774"/>
    <w:multiLevelType w:val="singleLevel"/>
    <w:tmpl w:val="C764ED96"/>
    <w:lvl w:ilvl="0">
      <w:start w:val="1"/>
      <w:numFmt w:val="lowerLetter"/>
      <w:pStyle w:val="Estilo1"/>
      <w:lvlText w:val="%1)"/>
      <w:lvlJc w:val="left"/>
      <w:pPr>
        <w:tabs>
          <w:tab w:val="num" w:pos="360"/>
        </w:tabs>
        <w:ind w:left="360" w:hanging="360"/>
      </w:pPr>
    </w:lvl>
  </w:abstractNum>
  <w:num w:numId="1">
    <w:abstractNumId w:val="73"/>
  </w:num>
  <w:num w:numId="2">
    <w:abstractNumId w:val="89"/>
  </w:num>
  <w:num w:numId="3">
    <w:abstractNumId w:val="82"/>
  </w:num>
  <w:num w:numId="4">
    <w:abstractNumId w:val="83"/>
  </w:num>
  <w:num w:numId="5">
    <w:abstractNumId w:val="66"/>
  </w:num>
  <w:num w:numId="6">
    <w:abstractNumId w:val="0"/>
  </w:num>
  <w:num w:numId="7">
    <w:abstractNumId w:val="75"/>
  </w:num>
  <w:num w:numId="8">
    <w:abstractNumId w:val="76"/>
  </w:num>
  <w:num w:numId="9">
    <w:abstractNumId w:val="71"/>
  </w:num>
  <w:num w:numId="10">
    <w:abstractNumId w:val="81"/>
  </w:num>
  <w:num w:numId="11">
    <w:abstractNumId w:val="86"/>
  </w:num>
  <w:num w:numId="12">
    <w:abstractNumId w:val="74"/>
  </w:num>
  <w:num w:numId="13">
    <w:abstractNumId w:val="68"/>
  </w:num>
  <w:num w:numId="14">
    <w:abstractNumId w:val="69"/>
  </w:num>
  <w:num w:numId="15">
    <w:abstractNumId w:val="77"/>
  </w:num>
  <w:num w:numId="16">
    <w:abstractNumId w:val="78"/>
  </w:num>
  <w:num w:numId="17">
    <w:abstractNumId w:val="70"/>
  </w:num>
  <w:num w:numId="18">
    <w:abstractNumId w:val="70"/>
    <w:lvlOverride w:ilvl="0">
      <w:startOverride w:val="1"/>
    </w:lvlOverride>
  </w:num>
  <w:num w:numId="19">
    <w:abstractNumId w:val="78"/>
    <w:lvlOverride w:ilvl="0">
      <w:startOverride w:val="1"/>
    </w:lvlOverride>
  </w:num>
  <w:num w:numId="20">
    <w:abstractNumId w:val="78"/>
    <w:lvlOverride w:ilvl="0">
      <w:startOverride w:val="1"/>
    </w:lvlOverride>
  </w:num>
  <w:num w:numId="21">
    <w:abstractNumId w:val="78"/>
    <w:lvlOverride w:ilvl="0">
      <w:startOverride w:val="1"/>
    </w:lvlOverride>
  </w:num>
  <w:num w:numId="22">
    <w:abstractNumId w:val="78"/>
    <w:lvlOverride w:ilvl="0">
      <w:startOverride w:val="1"/>
    </w:lvlOverride>
  </w:num>
  <w:num w:numId="23">
    <w:abstractNumId w:val="78"/>
    <w:lvlOverride w:ilvl="0">
      <w:startOverride w:val="1"/>
    </w:lvlOverride>
  </w:num>
  <w:num w:numId="24">
    <w:abstractNumId w:val="78"/>
    <w:lvlOverride w:ilvl="0">
      <w:startOverride w:val="1"/>
    </w:lvlOverride>
  </w:num>
  <w:num w:numId="25">
    <w:abstractNumId w:val="78"/>
    <w:lvlOverride w:ilvl="0">
      <w:startOverride w:val="1"/>
    </w:lvlOverride>
  </w:num>
  <w:num w:numId="26">
    <w:abstractNumId w:val="72"/>
  </w:num>
  <w:num w:numId="27">
    <w:abstractNumId w:val="78"/>
    <w:lvlOverride w:ilvl="0">
      <w:startOverride w:val="1"/>
    </w:lvlOverride>
  </w:num>
  <w:num w:numId="28">
    <w:abstractNumId w:val="78"/>
    <w:lvlOverride w:ilvl="0">
      <w:startOverride w:val="1"/>
    </w:lvlOverride>
  </w:num>
  <w:num w:numId="29">
    <w:abstractNumId w:val="78"/>
    <w:lvlOverride w:ilvl="0">
      <w:startOverride w:val="1"/>
    </w:lvlOverride>
  </w:num>
  <w:num w:numId="30">
    <w:abstractNumId w:val="78"/>
    <w:lvlOverride w:ilvl="0">
      <w:startOverride w:val="1"/>
    </w:lvlOverride>
  </w:num>
  <w:num w:numId="31">
    <w:abstractNumId w:val="78"/>
    <w:lvlOverride w:ilvl="0">
      <w:startOverride w:val="1"/>
    </w:lvlOverride>
  </w:num>
  <w:num w:numId="32">
    <w:abstractNumId w:val="78"/>
    <w:lvlOverride w:ilvl="0">
      <w:startOverride w:val="1"/>
    </w:lvlOverride>
  </w:num>
  <w:num w:numId="33">
    <w:abstractNumId w:val="78"/>
    <w:lvlOverride w:ilvl="0">
      <w:startOverride w:val="1"/>
    </w:lvlOverride>
  </w:num>
  <w:num w:numId="34">
    <w:abstractNumId w:val="78"/>
    <w:lvlOverride w:ilvl="0">
      <w:startOverride w:val="1"/>
    </w:lvlOverride>
  </w:num>
  <w:num w:numId="35">
    <w:abstractNumId w:val="78"/>
    <w:lvlOverride w:ilvl="0">
      <w:startOverride w:val="1"/>
    </w:lvlOverride>
  </w:num>
  <w:num w:numId="36">
    <w:abstractNumId w:val="78"/>
    <w:lvlOverride w:ilvl="0">
      <w:startOverride w:val="1"/>
    </w:lvlOverride>
  </w:num>
  <w:num w:numId="37">
    <w:abstractNumId w:val="78"/>
    <w:lvlOverride w:ilvl="0">
      <w:startOverride w:val="1"/>
    </w:lvlOverride>
  </w:num>
  <w:num w:numId="38">
    <w:abstractNumId w:val="70"/>
    <w:lvlOverride w:ilvl="0">
      <w:startOverride w:val="1"/>
    </w:lvlOverride>
  </w:num>
  <w:num w:numId="39">
    <w:abstractNumId w:val="78"/>
    <w:lvlOverride w:ilvl="0">
      <w:startOverride w:val="1"/>
    </w:lvlOverride>
  </w:num>
  <w:num w:numId="40">
    <w:abstractNumId w:val="70"/>
    <w:lvlOverride w:ilvl="0">
      <w:startOverride w:val="1"/>
    </w:lvlOverride>
  </w:num>
  <w:num w:numId="41">
    <w:abstractNumId w:val="78"/>
    <w:lvlOverride w:ilvl="0">
      <w:startOverride w:val="1"/>
    </w:lvlOverride>
  </w:num>
  <w:num w:numId="42">
    <w:abstractNumId w:val="78"/>
    <w:lvlOverride w:ilvl="0">
      <w:startOverride w:val="1"/>
    </w:lvlOverride>
  </w:num>
  <w:num w:numId="43">
    <w:abstractNumId w:val="78"/>
    <w:lvlOverride w:ilvl="0">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8"/>
  <w:activeWritingStyle w:appName="MSWord" w:lang="pt-BR" w:vendorID="1" w:dllVersion="513" w:checkStyle="1"/>
  <w:activeWritingStyle w:appName="MSWord" w:lang="es-ES_tradnl" w:vendorID="9" w:dllVersion="512" w:checkStyle="1"/>
  <w:activeWritingStyle w:appName="MSWord" w:lang="pt-PT" w:vendorID="1" w:dllVersion="513" w:checkStyle="1"/>
  <w:proofState w:spelling="clean" w:grammar="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style="mso-position-vertical-relative:page" o:allowoverlap="f"/>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462"/>
    <w:rsid w:val="00000EE8"/>
    <w:rsid w:val="000021F2"/>
    <w:rsid w:val="00002E38"/>
    <w:rsid w:val="00003A36"/>
    <w:rsid w:val="00003AD0"/>
    <w:rsid w:val="0000405E"/>
    <w:rsid w:val="00006402"/>
    <w:rsid w:val="00007327"/>
    <w:rsid w:val="00007D79"/>
    <w:rsid w:val="00014571"/>
    <w:rsid w:val="0001504B"/>
    <w:rsid w:val="0001628A"/>
    <w:rsid w:val="00017002"/>
    <w:rsid w:val="000176BD"/>
    <w:rsid w:val="00020E9C"/>
    <w:rsid w:val="00021446"/>
    <w:rsid w:val="00023F4D"/>
    <w:rsid w:val="000240BC"/>
    <w:rsid w:val="0002589F"/>
    <w:rsid w:val="000266E4"/>
    <w:rsid w:val="00027C01"/>
    <w:rsid w:val="00030F66"/>
    <w:rsid w:val="000323D8"/>
    <w:rsid w:val="00032C9E"/>
    <w:rsid w:val="00033990"/>
    <w:rsid w:val="00033D29"/>
    <w:rsid w:val="00034018"/>
    <w:rsid w:val="00034996"/>
    <w:rsid w:val="00034CAF"/>
    <w:rsid w:val="0003555A"/>
    <w:rsid w:val="000363F1"/>
    <w:rsid w:val="0003652D"/>
    <w:rsid w:val="000367C7"/>
    <w:rsid w:val="00036F12"/>
    <w:rsid w:val="00040B88"/>
    <w:rsid w:val="00040DF9"/>
    <w:rsid w:val="00040F23"/>
    <w:rsid w:val="000412A7"/>
    <w:rsid w:val="00042648"/>
    <w:rsid w:val="00042A4D"/>
    <w:rsid w:val="00042B1D"/>
    <w:rsid w:val="0004375A"/>
    <w:rsid w:val="00046B0D"/>
    <w:rsid w:val="000473A6"/>
    <w:rsid w:val="000526C7"/>
    <w:rsid w:val="00055CE2"/>
    <w:rsid w:val="00055FA3"/>
    <w:rsid w:val="000570E5"/>
    <w:rsid w:val="0006050D"/>
    <w:rsid w:val="00065BCF"/>
    <w:rsid w:val="00066F15"/>
    <w:rsid w:val="00066FB2"/>
    <w:rsid w:val="00067716"/>
    <w:rsid w:val="00067F60"/>
    <w:rsid w:val="0007027B"/>
    <w:rsid w:val="00070D1F"/>
    <w:rsid w:val="00072465"/>
    <w:rsid w:val="00074F36"/>
    <w:rsid w:val="00076AD7"/>
    <w:rsid w:val="0007701C"/>
    <w:rsid w:val="000779A8"/>
    <w:rsid w:val="00080F58"/>
    <w:rsid w:val="000836EC"/>
    <w:rsid w:val="00084A82"/>
    <w:rsid w:val="00086080"/>
    <w:rsid w:val="0008693D"/>
    <w:rsid w:val="00090C70"/>
    <w:rsid w:val="00091C12"/>
    <w:rsid w:val="00092172"/>
    <w:rsid w:val="000929FC"/>
    <w:rsid w:val="00092F52"/>
    <w:rsid w:val="00094323"/>
    <w:rsid w:val="000974B5"/>
    <w:rsid w:val="00097ECA"/>
    <w:rsid w:val="000A146E"/>
    <w:rsid w:val="000A1F47"/>
    <w:rsid w:val="000A209D"/>
    <w:rsid w:val="000A2A6E"/>
    <w:rsid w:val="000A4691"/>
    <w:rsid w:val="000A584F"/>
    <w:rsid w:val="000A6599"/>
    <w:rsid w:val="000A6E33"/>
    <w:rsid w:val="000A72EE"/>
    <w:rsid w:val="000A76FD"/>
    <w:rsid w:val="000A7A41"/>
    <w:rsid w:val="000A7FA2"/>
    <w:rsid w:val="000B0B28"/>
    <w:rsid w:val="000B0C87"/>
    <w:rsid w:val="000B2E91"/>
    <w:rsid w:val="000B3BCC"/>
    <w:rsid w:val="000B3FED"/>
    <w:rsid w:val="000B4722"/>
    <w:rsid w:val="000B4D3B"/>
    <w:rsid w:val="000B520F"/>
    <w:rsid w:val="000B7202"/>
    <w:rsid w:val="000B728E"/>
    <w:rsid w:val="000B7FD9"/>
    <w:rsid w:val="000C01C5"/>
    <w:rsid w:val="000C0825"/>
    <w:rsid w:val="000C0AB3"/>
    <w:rsid w:val="000C0B14"/>
    <w:rsid w:val="000C0EE9"/>
    <w:rsid w:val="000C18C6"/>
    <w:rsid w:val="000C19A6"/>
    <w:rsid w:val="000C1F3B"/>
    <w:rsid w:val="000C297C"/>
    <w:rsid w:val="000C5540"/>
    <w:rsid w:val="000C566D"/>
    <w:rsid w:val="000C633E"/>
    <w:rsid w:val="000C7467"/>
    <w:rsid w:val="000D0003"/>
    <w:rsid w:val="000D0434"/>
    <w:rsid w:val="000D0EDD"/>
    <w:rsid w:val="000D1C9B"/>
    <w:rsid w:val="000D1FAB"/>
    <w:rsid w:val="000D245E"/>
    <w:rsid w:val="000D250B"/>
    <w:rsid w:val="000D33F1"/>
    <w:rsid w:val="000D3948"/>
    <w:rsid w:val="000D42B7"/>
    <w:rsid w:val="000D592C"/>
    <w:rsid w:val="000D5952"/>
    <w:rsid w:val="000D6468"/>
    <w:rsid w:val="000D69A2"/>
    <w:rsid w:val="000D6B55"/>
    <w:rsid w:val="000D7730"/>
    <w:rsid w:val="000E0698"/>
    <w:rsid w:val="000E1642"/>
    <w:rsid w:val="000E1DE6"/>
    <w:rsid w:val="000E281E"/>
    <w:rsid w:val="000E289D"/>
    <w:rsid w:val="000E5B91"/>
    <w:rsid w:val="000E65E4"/>
    <w:rsid w:val="000F0397"/>
    <w:rsid w:val="000F0CBB"/>
    <w:rsid w:val="000F126F"/>
    <w:rsid w:val="000F2358"/>
    <w:rsid w:val="000F391B"/>
    <w:rsid w:val="000F3F37"/>
    <w:rsid w:val="000F60B1"/>
    <w:rsid w:val="000F670D"/>
    <w:rsid w:val="000F75B8"/>
    <w:rsid w:val="00100696"/>
    <w:rsid w:val="00100BCB"/>
    <w:rsid w:val="0010170A"/>
    <w:rsid w:val="00101886"/>
    <w:rsid w:val="00103D27"/>
    <w:rsid w:val="0010445B"/>
    <w:rsid w:val="001048CA"/>
    <w:rsid w:val="0010577B"/>
    <w:rsid w:val="00106513"/>
    <w:rsid w:val="00107566"/>
    <w:rsid w:val="00111E3D"/>
    <w:rsid w:val="001129BA"/>
    <w:rsid w:val="0011649C"/>
    <w:rsid w:val="00116C23"/>
    <w:rsid w:val="00117C75"/>
    <w:rsid w:val="00117D3B"/>
    <w:rsid w:val="00120058"/>
    <w:rsid w:val="001219C8"/>
    <w:rsid w:val="001224DE"/>
    <w:rsid w:val="001231E3"/>
    <w:rsid w:val="00123AC7"/>
    <w:rsid w:val="0012468B"/>
    <w:rsid w:val="00125A39"/>
    <w:rsid w:val="00125DEB"/>
    <w:rsid w:val="00126B67"/>
    <w:rsid w:val="00126BE2"/>
    <w:rsid w:val="00126DD0"/>
    <w:rsid w:val="00130144"/>
    <w:rsid w:val="001303B3"/>
    <w:rsid w:val="00133EB8"/>
    <w:rsid w:val="001350AA"/>
    <w:rsid w:val="001351B5"/>
    <w:rsid w:val="00135275"/>
    <w:rsid w:val="001375AE"/>
    <w:rsid w:val="00140C95"/>
    <w:rsid w:val="00141505"/>
    <w:rsid w:val="00142B10"/>
    <w:rsid w:val="0014377D"/>
    <w:rsid w:val="00143D11"/>
    <w:rsid w:val="00143FF4"/>
    <w:rsid w:val="00145017"/>
    <w:rsid w:val="00146E17"/>
    <w:rsid w:val="001473BA"/>
    <w:rsid w:val="00147719"/>
    <w:rsid w:val="0014789D"/>
    <w:rsid w:val="00147FD6"/>
    <w:rsid w:val="00150023"/>
    <w:rsid w:val="00150504"/>
    <w:rsid w:val="00150590"/>
    <w:rsid w:val="001517FE"/>
    <w:rsid w:val="00151C05"/>
    <w:rsid w:val="001523F9"/>
    <w:rsid w:val="0015359F"/>
    <w:rsid w:val="00153B7E"/>
    <w:rsid w:val="00153BE0"/>
    <w:rsid w:val="001549A3"/>
    <w:rsid w:val="00154D54"/>
    <w:rsid w:val="001556A0"/>
    <w:rsid w:val="00155F91"/>
    <w:rsid w:val="00157978"/>
    <w:rsid w:val="001601B9"/>
    <w:rsid w:val="00161784"/>
    <w:rsid w:val="001617B1"/>
    <w:rsid w:val="0016266D"/>
    <w:rsid w:val="0016440A"/>
    <w:rsid w:val="00165BFD"/>
    <w:rsid w:val="00165E59"/>
    <w:rsid w:val="00166994"/>
    <w:rsid w:val="00167A55"/>
    <w:rsid w:val="00167EF9"/>
    <w:rsid w:val="00172002"/>
    <w:rsid w:val="001722A6"/>
    <w:rsid w:val="001725C7"/>
    <w:rsid w:val="00172BD6"/>
    <w:rsid w:val="00173DBF"/>
    <w:rsid w:val="0017427C"/>
    <w:rsid w:val="00174A80"/>
    <w:rsid w:val="001753AB"/>
    <w:rsid w:val="001755A3"/>
    <w:rsid w:val="00175712"/>
    <w:rsid w:val="00175CFE"/>
    <w:rsid w:val="00176DC2"/>
    <w:rsid w:val="001819A5"/>
    <w:rsid w:val="00181FC0"/>
    <w:rsid w:val="00182F7B"/>
    <w:rsid w:val="00183557"/>
    <w:rsid w:val="0018389D"/>
    <w:rsid w:val="00183C34"/>
    <w:rsid w:val="00183E52"/>
    <w:rsid w:val="00186AE6"/>
    <w:rsid w:val="001901DB"/>
    <w:rsid w:val="00190E4A"/>
    <w:rsid w:val="001913D3"/>
    <w:rsid w:val="00191571"/>
    <w:rsid w:val="00192876"/>
    <w:rsid w:val="0019314C"/>
    <w:rsid w:val="00194613"/>
    <w:rsid w:val="00194C3D"/>
    <w:rsid w:val="001962DD"/>
    <w:rsid w:val="0019664D"/>
    <w:rsid w:val="00196CD0"/>
    <w:rsid w:val="001A0B12"/>
    <w:rsid w:val="001A1C2B"/>
    <w:rsid w:val="001A274F"/>
    <w:rsid w:val="001A2D34"/>
    <w:rsid w:val="001A3AE6"/>
    <w:rsid w:val="001A41C2"/>
    <w:rsid w:val="001A44B1"/>
    <w:rsid w:val="001A5905"/>
    <w:rsid w:val="001B1B0E"/>
    <w:rsid w:val="001B22D3"/>
    <w:rsid w:val="001B3C75"/>
    <w:rsid w:val="001B4265"/>
    <w:rsid w:val="001B53DF"/>
    <w:rsid w:val="001B68E1"/>
    <w:rsid w:val="001B779B"/>
    <w:rsid w:val="001C0000"/>
    <w:rsid w:val="001C06F3"/>
    <w:rsid w:val="001C1588"/>
    <w:rsid w:val="001C4632"/>
    <w:rsid w:val="001C671F"/>
    <w:rsid w:val="001C699F"/>
    <w:rsid w:val="001C6FAD"/>
    <w:rsid w:val="001D2517"/>
    <w:rsid w:val="001D2A5F"/>
    <w:rsid w:val="001D2E2E"/>
    <w:rsid w:val="001D3116"/>
    <w:rsid w:val="001D3C55"/>
    <w:rsid w:val="001D3DB6"/>
    <w:rsid w:val="001D51C4"/>
    <w:rsid w:val="001D736D"/>
    <w:rsid w:val="001D76BC"/>
    <w:rsid w:val="001E0E53"/>
    <w:rsid w:val="001E13F1"/>
    <w:rsid w:val="001E1420"/>
    <w:rsid w:val="001E1DF4"/>
    <w:rsid w:val="001E31DE"/>
    <w:rsid w:val="001E328D"/>
    <w:rsid w:val="001E392E"/>
    <w:rsid w:val="001E3E30"/>
    <w:rsid w:val="001E425B"/>
    <w:rsid w:val="001E5FC5"/>
    <w:rsid w:val="001E6A70"/>
    <w:rsid w:val="001F1BA7"/>
    <w:rsid w:val="001F34E6"/>
    <w:rsid w:val="001F460B"/>
    <w:rsid w:val="001F523D"/>
    <w:rsid w:val="001F587F"/>
    <w:rsid w:val="001F5B91"/>
    <w:rsid w:val="001F6470"/>
    <w:rsid w:val="001F7367"/>
    <w:rsid w:val="001F7C55"/>
    <w:rsid w:val="001F7DCF"/>
    <w:rsid w:val="00200657"/>
    <w:rsid w:val="00200A39"/>
    <w:rsid w:val="00202A57"/>
    <w:rsid w:val="00204961"/>
    <w:rsid w:val="00205208"/>
    <w:rsid w:val="002063D1"/>
    <w:rsid w:val="002063FB"/>
    <w:rsid w:val="002071A2"/>
    <w:rsid w:val="00207608"/>
    <w:rsid w:val="002110DE"/>
    <w:rsid w:val="002113CF"/>
    <w:rsid w:val="002116C1"/>
    <w:rsid w:val="00211D75"/>
    <w:rsid w:val="00212816"/>
    <w:rsid w:val="00212C50"/>
    <w:rsid w:val="00212E82"/>
    <w:rsid w:val="002163EF"/>
    <w:rsid w:val="00216798"/>
    <w:rsid w:val="002169CB"/>
    <w:rsid w:val="002172BD"/>
    <w:rsid w:val="0022175B"/>
    <w:rsid w:val="00222A49"/>
    <w:rsid w:val="002236D8"/>
    <w:rsid w:val="00225AEB"/>
    <w:rsid w:val="00226242"/>
    <w:rsid w:val="00226DBD"/>
    <w:rsid w:val="00227A28"/>
    <w:rsid w:val="00227C9F"/>
    <w:rsid w:val="00230046"/>
    <w:rsid w:val="0023062C"/>
    <w:rsid w:val="0023169B"/>
    <w:rsid w:val="00231792"/>
    <w:rsid w:val="00233A72"/>
    <w:rsid w:val="00234239"/>
    <w:rsid w:val="00234B3F"/>
    <w:rsid w:val="00235810"/>
    <w:rsid w:val="0023630E"/>
    <w:rsid w:val="0023677F"/>
    <w:rsid w:val="002368BF"/>
    <w:rsid w:val="00236A3D"/>
    <w:rsid w:val="002407D7"/>
    <w:rsid w:val="0024114D"/>
    <w:rsid w:val="00243F9C"/>
    <w:rsid w:val="00244373"/>
    <w:rsid w:val="002448A4"/>
    <w:rsid w:val="00250475"/>
    <w:rsid w:val="00251274"/>
    <w:rsid w:val="00251BC8"/>
    <w:rsid w:val="002520DC"/>
    <w:rsid w:val="00254B2F"/>
    <w:rsid w:val="00261CEE"/>
    <w:rsid w:val="00262B05"/>
    <w:rsid w:val="00262BE4"/>
    <w:rsid w:val="00264138"/>
    <w:rsid w:val="002646D2"/>
    <w:rsid w:val="00264735"/>
    <w:rsid w:val="0026589C"/>
    <w:rsid w:val="00266000"/>
    <w:rsid w:val="002664AD"/>
    <w:rsid w:val="002673D1"/>
    <w:rsid w:val="00270D88"/>
    <w:rsid w:val="002714F1"/>
    <w:rsid w:val="00272AA7"/>
    <w:rsid w:val="002733FB"/>
    <w:rsid w:val="00273DC9"/>
    <w:rsid w:val="00274256"/>
    <w:rsid w:val="00277735"/>
    <w:rsid w:val="0027779C"/>
    <w:rsid w:val="0028032F"/>
    <w:rsid w:val="00280E32"/>
    <w:rsid w:val="002811D7"/>
    <w:rsid w:val="00282664"/>
    <w:rsid w:val="00283090"/>
    <w:rsid w:val="0028345B"/>
    <w:rsid w:val="002835D7"/>
    <w:rsid w:val="00284E1D"/>
    <w:rsid w:val="00285687"/>
    <w:rsid w:val="002856B0"/>
    <w:rsid w:val="002856EC"/>
    <w:rsid w:val="00285882"/>
    <w:rsid w:val="00286959"/>
    <w:rsid w:val="00287F72"/>
    <w:rsid w:val="002919C8"/>
    <w:rsid w:val="0029320C"/>
    <w:rsid w:val="00293CEA"/>
    <w:rsid w:val="00293E67"/>
    <w:rsid w:val="00294320"/>
    <w:rsid w:val="00294F9C"/>
    <w:rsid w:val="00297A04"/>
    <w:rsid w:val="002A0A32"/>
    <w:rsid w:val="002A1D32"/>
    <w:rsid w:val="002A4261"/>
    <w:rsid w:val="002A4776"/>
    <w:rsid w:val="002A4EC0"/>
    <w:rsid w:val="002A5CA7"/>
    <w:rsid w:val="002A65E8"/>
    <w:rsid w:val="002A66BA"/>
    <w:rsid w:val="002A6726"/>
    <w:rsid w:val="002B094E"/>
    <w:rsid w:val="002B0AD4"/>
    <w:rsid w:val="002B1203"/>
    <w:rsid w:val="002B179E"/>
    <w:rsid w:val="002B3027"/>
    <w:rsid w:val="002B4422"/>
    <w:rsid w:val="002B5D08"/>
    <w:rsid w:val="002B69E9"/>
    <w:rsid w:val="002B6D7D"/>
    <w:rsid w:val="002B6FC7"/>
    <w:rsid w:val="002B7682"/>
    <w:rsid w:val="002B7B20"/>
    <w:rsid w:val="002C06DB"/>
    <w:rsid w:val="002C37D1"/>
    <w:rsid w:val="002C3C24"/>
    <w:rsid w:val="002C5167"/>
    <w:rsid w:val="002C5575"/>
    <w:rsid w:val="002C68EF"/>
    <w:rsid w:val="002C76CD"/>
    <w:rsid w:val="002D131E"/>
    <w:rsid w:val="002D1DFD"/>
    <w:rsid w:val="002D1E87"/>
    <w:rsid w:val="002D42CE"/>
    <w:rsid w:val="002D6312"/>
    <w:rsid w:val="002D698C"/>
    <w:rsid w:val="002D7FE9"/>
    <w:rsid w:val="002E014D"/>
    <w:rsid w:val="002E0F6F"/>
    <w:rsid w:val="002E3AC8"/>
    <w:rsid w:val="002E48C2"/>
    <w:rsid w:val="002E4AAB"/>
    <w:rsid w:val="002E4CB0"/>
    <w:rsid w:val="002E573A"/>
    <w:rsid w:val="002E6E67"/>
    <w:rsid w:val="002F230A"/>
    <w:rsid w:val="002F3A26"/>
    <w:rsid w:val="002F49BD"/>
    <w:rsid w:val="002F59BC"/>
    <w:rsid w:val="002F59DD"/>
    <w:rsid w:val="002F753E"/>
    <w:rsid w:val="002F7E1A"/>
    <w:rsid w:val="00304079"/>
    <w:rsid w:val="00305BCF"/>
    <w:rsid w:val="00307258"/>
    <w:rsid w:val="003120AE"/>
    <w:rsid w:val="00312A5C"/>
    <w:rsid w:val="00312B37"/>
    <w:rsid w:val="00313C25"/>
    <w:rsid w:val="00314D96"/>
    <w:rsid w:val="00314EB2"/>
    <w:rsid w:val="003152BB"/>
    <w:rsid w:val="00315A9F"/>
    <w:rsid w:val="00315C3B"/>
    <w:rsid w:val="0031612A"/>
    <w:rsid w:val="00316812"/>
    <w:rsid w:val="00317A8E"/>
    <w:rsid w:val="00320798"/>
    <w:rsid w:val="00321695"/>
    <w:rsid w:val="00322722"/>
    <w:rsid w:val="00323D54"/>
    <w:rsid w:val="00323FCF"/>
    <w:rsid w:val="00325139"/>
    <w:rsid w:val="003253E1"/>
    <w:rsid w:val="00325CDD"/>
    <w:rsid w:val="003263EF"/>
    <w:rsid w:val="00327E30"/>
    <w:rsid w:val="00331BA3"/>
    <w:rsid w:val="003320C3"/>
    <w:rsid w:val="00332A7F"/>
    <w:rsid w:val="003355A7"/>
    <w:rsid w:val="00337B91"/>
    <w:rsid w:val="003400F6"/>
    <w:rsid w:val="00342033"/>
    <w:rsid w:val="00342A2E"/>
    <w:rsid w:val="00342C5D"/>
    <w:rsid w:val="00343EC3"/>
    <w:rsid w:val="003459F8"/>
    <w:rsid w:val="00345DB3"/>
    <w:rsid w:val="00346788"/>
    <w:rsid w:val="00346D80"/>
    <w:rsid w:val="003471B9"/>
    <w:rsid w:val="00347FBE"/>
    <w:rsid w:val="003510E8"/>
    <w:rsid w:val="00351940"/>
    <w:rsid w:val="00352357"/>
    <w:rsid w:val="00352409"/>
    <w:rsid w:val="00352A8A"/>
    <w:rsid w:val="00352BBB"/>
    <w:rsid w:val="00353C88"/>
    <w:rsid w:val="00353E4A"/>
    <w:rsid w:val="00353F7A"/>
    <w:rsid w:val="0035436A"/>
    <w:rsid w:val="00355DE5"/>
    <w:rsid w:val="00355FDF"/>
    <w:rsid w:val="003604C2"/>
    <w:rsid w:val="0036327F"/>
    <w:rsid w:val="003633BF"/>
    <w:rsid w:val="0036371C"/>
    <w:rsid w:val="00363BA0"/>
    <w:rsid w:val="00364146"/>
    <w:rsid w:val="00364F84"/>
    <w:rsid w:val="00365988"/>
    <w:rsid w:val="00366286"/>
    <w:rsid w:val="00366A4F"/>
    <w:rsid w:val="00367ADA"/>
    <w:rsid w:val="00370458"/>
    <w:rsid w:val="00371936"/>
    <w:rsid w:val="00372AD7"/>
    <w:rsid w:val="00372E9D"/>
    <w:rsid w:val="00373044"/>
    <w:rsid w:val="00373BA3"/>
    <w:rsid w:val="00373ED3"/>
    <w:rsid w:val="00374518"/>
    <w:rsid w:val="0037491A"/>
    <w:rsid w:val="00375F88"/>
    <w:rsid w:val="00376A11"/>
    <w:rsid w:val="00377074"/>
    <w:rsid w:val="003804F6"/>
    <w:rsid w:val="00381462"/>
    <w:rsid w:val="00382407"/>
    <w:rsid w:val="0038446A"/>
    <w:rsid w:val="00384BED"/>
    <w:rsid w:val="00384C28"/>
    <w:rsid w:val="0038509D"/>
    <w:rsid w:val="00385272"/>
    <w:rsid w:val="00385B74"/>
    <w:rsid w:val="00385EC6"/>
    <w:rsid w:val="003917BD"/>
    <w:rsid w:val="00392D5C"/>
    <w:rsid w:val="00395303"/>
    <w:rsid w:val="00397484"/>
    <w:rsid w:val="003A1404"/>
    <w:rsid w:val="003A2039"/>
    <w:rsid w:val="003A20D4"/>
    <w:rsid w:val="003A25F0"/>
    <w:rsid w:val="003A2DDA"/>
    <w:rsid w:val="003A4525"/>
    <w:rsid w:val="003A494F"/>
    <w:rsid w:val="003A4BEC"/>
    <w:rsid w:val="003A4F09"/>
    <w:rsid w:val="003A564E"/>
    <w:rsid w:val="003A5954"/>
    <w:rsid w:val="003A6539"/>
    <w:rsid w:val="003A6E75"/>
    <w:rsid w:val="003A6F2C"/>
    <w:rsid w:val="003A7C4D"/>
    <w:rsid w:val="003B045D"/>
    <w:rsid w:val="003B076D"/>
    <w:rsid w:val="003B1FB4"/>
    <w:rsid w:val="003B2580"/>
    <w:rsid w:val="003B2742"/>
    <w:rsid w:val="003B34C1"/>
    <w:rsid w:val="003B414F"/>
    <w:rsid w:val="003B496C"/>
    <w:rsid w:val="003B51E4"/>
    <w:rsid w:val="003B520D"/>
    <w:rsid w:val="003B63E1"/>
    <w:rsid w:val="003B7323"/>
    <w:rsid w:val="003C292E"/>
    <w:rsid w:val="003C407A"/>
    <w:rsid w:val="003C460D"/>
    <w:rsid w:val="003C617C"/>
    <w:rsid w:val="003C6812"/>
    <w:rsid w:val="003C6881"/>
    <w:rsid w:val="003C7776"/>
    <w:rsid w:val="003D0210"/>
    <w:rsid w:val="003D1859"/>
    <w:rsid w:val="003D1C9C"/>
    <w:rsid w:val="003D6489"/>
    <w:rsid w:val="003D7BE6"/>
    <w:rsid w:val="003E056B"/>
    <w:rsid w:val="003E0F73"/>
    <w:rsid w:val="003E28F0"/>
    <w:rsid w:val="003E45A0"/>
    <w:rsid w:val="003E4F5D"/>
    <w:rsid w:val="003F05C1"/>
    <w:rsid w:val="003F2DA6"/>
    <w:rsid w:val="003F308F"/>
    <w:rsid w:val="003F5356"/>
    <w:rsid w:val="003F5C37"/>
    <w:rsid w:val="003F703B"/>
    <w:rsid w:val="00401F81"/>
    <w:rsid w:val="00402847"/>
    <w:rsid w:val="00403E3D"/>
    <w:rsid w:val="0040586A"/>
    <w:rsid w:val="00406639"/>
    <w:rsid w:val="004073EF"/>
    <w:rsid w:val="00407FA4"/>
    <w:rsid w:val="00410105"/>
    <w:rsid w:val="00411C01"/>
    <w:rsid w:val="00411CF2"/>
    <w:rsid w:val="004133D0"/>
    <w:rsid w:val="004173C3"/>
    <w:rsid w:val="00420FE3"/>
    <w:rsid w:val="004214E3"/>
    <w:rsid w:val="00422B49"/>
    <w:rsid w:val="00424873"/>
    <w:rsid w:val="00427A16"/>
    <w:rsid w:val="004302A6"/>
    <w:rsid w:val="00430656"/>
    <w:rsid w:val="00431280"/>
    <w:rsid w:val="00431A6C"/>
    <w:rsid w:val="00432116"/>
    <w:rsid w:val="004327D5"/>
    <w:rsid w:val="00432873"/>
    <w:rsid w:val="00432AF9"/>
    <w:rsid w:val="00433F34"/>
    <w:rsid w:val="00435509"/>
    <w:rsid w:val="00435892"/>
    <w:rsid w:val="00436FCA"/>
    <w:rsid w:val="0044297A"/>
    <w:rsid w:val="00443153"/>
    <w:rsid w:val="004438A4"/>
    <w:rsid w:val="00444389"/>
    <w:rsid w:val="00444DFB"/>
    <w:rsid w:val="00444F05"/>
    <w:rsid w:val="004460ED"/>
    <w:rsid w:val="00446271"/>
    <w:rsid w:val="004465E9"/>
    <w:rsid w:val="00446FCE"/>
    <w:rsid w:val="004473D2"/>
    <w:rsid w:val="00450475"/>
    <w:rsid w:val="004505FC"/>
    <w:rsid w:val="00450BBC"/>
    <w:rsid w:val="004515DC"/>
    <w:rsid w:val="00453617"/>
    <w:rsid w:val="00453AC9"/>
    <w:rsid w:val="00454976"/>
    <w:rsid w:val="004555CD"/>
    <w:rsid w:val="004559B9"/>
    <w:rsid w:val="00457BE6"/>
    <w:rsid w:val="004606A6"/>
    <w:rsid w:val="00461F22"/>
    <w:rsid w:val="00463190"/>
    <w:rsid w:val="004637C8"/>
    <w:rsid w:val="004647BD"/>
    <w:rsid w:val="0046586F"/>
    <w:rsid w:val="00466BBA"/>
    <w:rsid w:val="00470226"/>
    <w:rsid w:val="004714D8"/>
    <w:rsid w:val="004716E7"/>
    <w:rsid w:val="00471D43"/>
    <w:rsid w:val="00472269"/>
    <w:rsid w:val="00472578"/>
    <w:rsid w:val="00475889"/>
    <w:rsid w:val="00477D86"/>
    <w:rsid w:val="00477EBD"/>
    <w:rsid w:val="004811D9"/>
    <w:rsid w:val="0048165B"/>
    <w:rsid w:val="004819C4"/>
    <w:rsid w:val="00481F1B"/>
    <w:rsid w:val="0048356B"/>
    <w:rsid w:val="0048369A"/>
    <w:rsid w:val="00483EA8"/>
    <w:rsid w:val="00483EE7"/>
    <w:rsid w:val="0048441A"/>
    <w:rsid w:val="004850C2"/>
    <w:rsid w:val="00485112"/>
    <w:rsid w:val="00485409"/>
    <w:rsid w:val="00485787"/>
    <w:rsid w:val="00485A1A"/>
    <w:rsid w:val="00486A8A"/>
    <w:rsid w:val="00486DDD"/>
    <w:rsid w:val="0049066F"/>
    <w:rsid w:val="00491366"/>
    <w:rsid w:val="004916B0"/>
    <w:rsid w:val="00496DAA"/>
    <w:rsid w:val="004A0B6E"/>
    <w:rsid w:val="004A0EEB"/>
    <w:rsid w:val="004A15DA"/>
    <w:rsid w:val="004A165B"/>
    <w:rsid w:val="004A17A1"/>
    <w:rsid w:val="004A275C"/>
    <w:rsid w:val="004A3135"/>
    <w:rsid w:val="004B1ECA"/>
    <w:rsid w:val="004B1F83"/>
    <w:rsid w:val="004B24F3"/>
    <w:rsid w:val="004B3A35"/>
    <w:rsid w:val="004B4036"/>
    <w:rsid w:val="004B43D5"/>
    <w:rsid w:val="004B448A"/>
    <w:rsid w:val="004B4D74"/>
    <w:rsid w:val="004B520D"/>
    <w:rsid w:val="004B5C9B"/>
    <w:rsid w:val="004B661D"/>
    <w:rsid w:val="004B70BE"/>
    <w:rsid w:val="004C19A7"/>
    <w:rsid w:val="004C277D"/>
    <w:rsid w:val="004C4415"/>
    <w:rsid w:val="004C62CC"/>
    <w:rsid w:val="004C6E02"/>
    <w:rsid w:val="004C7BF0"/>
    <w:rsid w:val="004C7C52"/>
    <w:rsid w:val="004D1616"/>
    <w:rsid w:val="004D1E33"/>
    <w:rsid w:val="004D3142"/>
    <w:rsid w:val="004D3166"/>
    <w:rsid w:val="004D409B"/>
    <w:rsid w:val="004D4120"/>
    <w:rsid w:val="004D4667"/>
    <w:rsid w:val="004D538B"/>
    <w:rsid w:val="004D73BF"/>
    <w:rsid w:val="004D762F"/>
    <w:rsid w:val="004E040B"/>
    <w:rsid w:val="004E2288"/>
    <w:rsid w:val="004E27A7"/>
    <w:rsid w:val="004E378F"/>
    <w:rsid w:val="004E471D"/>
    <w:rsid w:val="004E4FF3"/>
    <w:rsid w:val="004E534A"/>
    <w:rsid w:val="004E5BCD"/>
    <w:rsid w:val="004E6676"/>
    <w:rsid w:val="004F002A"/>
    <w:rsid w:val="004F02C8"/>
    <w:rsid w:val="004F390E"/>
    <w:rsid w:val="004F3F72"/>
    <w:rsid w:val="004F4173"/>
    <w:rsid w:val="004F6C4E"/>
    <w:rsid w:val="0050031A"/>
    <w:rsid w:val="00500799"/>
    <w:rsid w:val="00501872"/>
    <w:rsid w:val="0051167C"/>
    <w:rsid w:val="00512807"/>
    <w:rsid w:val="00512986"/>
    <w:rsid w:val="00512C54"/>
    <w:rsid w:val="00513A8A"/>
    <w:rsid w:val="00515F98"/>
    <w:rsid w:val="005175FC"/>
    <w:rsid w:val="00520265"/>
    <w:rsid w:val="005207D4"/>
    <w:rsid w:val="0052216E"/>
    <w:rsid w:val="005224EA"/>
    <w:rsid w:val="0052366A"/>
    <w:rsid w:val="005246F1"/>
    <w:rsid w:val="00526B13"/>
    <w:rsid w:val="00526D59"/>
    <w:rsid w:val="00530379"/>
    <w:rsid w:val="00532268"/>
    <w:rsid w:val="005344D2"/>
    <w:rsid w:val="0053484C"/>
    <w:rsid w:val="00534A2E"/>
    <w:rsid w:val="00535956"/>
    <w:rsid w:val="00535FC6"/>
    <w:rsid w:val="005370D0"/>
    <w:rsid w:val="0053772F"/>
    <w:rsid w:val="00537A56"/>
    <w:rsid w:val="00544925"/>
    <w:rsid w:val="00544F8B"/>
    <w:rsid w:val="005450B9"/>
    <w:rsid w:val="00545315"/>
    <w:rsid w:val="0054618D"/>
    <w:rsid w:val="005466BA"/>
    <w:rsid w:val="00547595"/>
    <w:rsid w:val="00553FE8"/>
    <w:rsid w:val="00554308"/>
    <w:rsid w:val="00560195"/>
    <w:rsid w:val="00560A41"/>
    <w:rsid w:val="00561347"/>
    <w:rsid w:val="00562DF1"/>
    <w:rsid w:val="00563B6A"/>
    <w:rsid w:val="00563DDB"/>
    <w:rsid w:val="00563E1E"/>
    <w:rsid w:val="00565D7A"/>
    <w:rsid w:val="00567AEA"/>
    <w:rsid w:val="005706B5"/>
    <w:rsid w:val="00571061"/>
    <w:rsid w:val="0057131F"/>
    <w:rsid w:val="00571352"/>
    <w:rsid w:val="0057385B"/>
    <w:rsid w:val="005748E4"/>
    <w:rsid w:val="00577EB3"/>
    <w:rsid w:val="005811DB"/>
    <w:rsid w:val="00581656"/>
    <w:rsid w:val="005819A4"/>
    <w:rsid w:val="00581CC0"/>
    <w:rsid w:val="00582590"/>
    <w:rsid w:val="00584252"/>
    <w:rsid w:val="00584590"/>
    <w:rsid w:val="00584665"/>
    <w:rsid w:val="0058707F"/>
    <w:rsid w:val="00587673"/>
    <w:rsid w:val="00592FF0"/>
    <w:rsid w:val="00594276"/>
    <w:rsid w:val="0059456E"/>
    <w:rsid w:val="00594E8F"/>
    <w:rsid w:val="00595309"/>
    <w:rsid w:val="00595D38"/>
    <w:rsid w:val="005977B1"/>
    <w:rsid w:val="00597C0E"/>
    <w:rsid w:val="005A00AC"/>
    <w:rsid w:val="005A0CA3"/>
    <w:rsid w:val="005A17C4"/>
    <w:rsid w:val="005A21D9"/>
    <w:rsid w:val="005A28E6"/>
    <w:rsid w:val="005A4ED1"/>
    <w:rsid w:val="005A4F97"/>
    <w:rsid w:val="005A6046"/>
    <w:rsid w:val="005A76C7"/>
    <w:rsid w:val="005B03F8"/>
    <w:rsid w:val="005B1FD9"/>
    <w:rsid w:val="005B33CA"/>
    <w:rsid w:val="005B34ED"/>
    <w:rsid w:val="005B4553"/>
    <w:rsid w:val="005B58A7"/>
    <w:rsid w:val="005B644A"/>
    <w:rsid w:val="005C0456"/>
    <w:rsid w:val="005C08E1"/>
    <w:rsid w:val="005C33EA"/>
    <w:rsid w:val="005C357F"/>
    <w:rsid w:val="005C3B5E"/>
    <w:rsid w:val="005C3C1D"/>
    <w:rsid w:val="005C5233"/>
    <w:rsid w:val="005C758A"/>
    <w:rsid w:val="005C7C54"/>
    <w:rsid w:val="005D03E3"/>
    <w:rsid w:val="005D1C00"/>
    <w:rsid w:val="005D1C2D"/>
    <w:rsid w:val="005D1F6A"/>
    <w:rsid w:val="005D2457"/>
    <w:rsid w:val="005D3F51"/>
    <w:rsid w:val="005D4217"/>
    <w:rsid w:val="005D4C37"/>
    <w:rsid w:val="005D5422"/>
    <w:rsid w:val="005D6B08"/>
    <w:rsid w:val="005E2DA2"/>
    <w:rsid w:val="005E3955"/>
    <w:rsid w:val="005E3E22"/>
    <w:rsid w:val="005E525D"/>
    <w:rsid w:val="005E6345"/>
    <w:rsid w:val="005E7343"/>
    <w:rsid w:val="005F1502"/>
    <w:rsid w:val="005F1EA6"/>
    <w:rsid w:val="005F3A7C"/>
    <w:rsid w:val="005F4807"/>
    <w:rsid w:val="005F4BE8"/>
    <w:rsid w:val="005F6189"/>
    <w:rsid w:val="005F6D05"/>
    <w:rsid w:val="005F7973"/>
    <w:rsid w:val="005F7E3D"/>
    <w:rsid w:val="00600193"/>
    <w:rsid w:val="0060052A"/>
    <w:rsid w:val="00600866"/>
    <w:rsid w:val="00600F64"/>
    <w:rsid w:val="00602064"/>
    <w:rsid w:val="0060291F"/>
    <w:rsid w:val="006046C1"/>
    <w:rsid w:val="0060573E"/>
    <w:rsid w:val="00607068"/>
    <w:rsid w:val="0060757E"/>
    <w:rsid w:val="006104B5"/>
    <w:rsid w:val="00611FA3"/>
    <w:rsid w:val="00612F86"/>
    <w:rsid w:val="0061351F"/>
    <w:rsid w:val="006143A4"/>
    <w:rsid w:val="006157C5"/>
    <w:rsid w:val="00615EBC"/>
    <w:rsid w:val="006162E9"/>
    <w:rsid w:val="00616591"/>
    <w:rsid w:val="00616B3D"/>
    <w:rsid w:val="0062045E"/>
    <w:rsid w:val="0062052B"/>
    <w:rsid w:val="00620EB6"/>
    <w:rsid w:val="006223A0"/>
    <w:rsid w:val="0062251D"/>
    <w:rsid w:val="00622B22"/>
    <w:rsid w:val="006238AF"/>
    <w:rsid w:val="006246FB"/>
    <w:rsid w:val="006270A8"/>
    <w:rsid w:val="00627C23"/>
    <w:rsid w:val="00631188"/>
    <w:rsid w:val="00631B80"/>
    <w:rsid w:val="00632149"/>
    <w:rsid w:val="0063306A"/>
    <w:rsid w:val="00633DC4"/>
    <w:rsid w:val="00634A47"/>
    <w:rsid w:val="00634CB2"/>
    <w:rsid w:val="006355CB"/>
    <w:rsid w:val="00635610"/>
    <w:rsid w:val="00635619"/>
    <w:rsid w:val="006358F6"/>
    <w:rsid w:val="00636AF8"/>
    <w:rsid w:val="00640445"/>
    <w:rsid w:val="0064099E"/>
    <w:rsid w:val="00641235"/>
    <w:rsid w:val="006413DA"/>
    <w:rsid w:val="00641B85"/>
    <w:rsid w:val="00642D33"/>
    <w:rsid w:val="00642F75"/>
    <w:rsid w:val="00643A84"/>
    <w:rsid w:val="00644C67"/>
    <w:rsid w:val="0064608C"/>
    <w:rsid w:val="006469F3"/>
    <w:rsid w:val="006472AE"/>
    <w:rsid w:val="00647B29"/>
    <w:rsid w:val="0065033B"/>
    <w:rsid w:val="006506DA"/>
    <w:rsid w:val="00650A31"/>
    <w:rsid w:val="00652C29"/>
    <w:rsid w:val="00653010"/>
    <w:rsid w:val="00653152"/>
    <w:rsid w:val="00657720"/>
    <w:rsid w:val="00657F0E"/>
    <w:rsid w:val="0066140D"/>
    <w:rsid w:val="0066659E"/>
    <w:rsid w:val="006668C1"/>
    <w:rsid w:val="006676CB"/>
    <w:rsid w:val="00670C30"/>
    <w:rsid w:val="00670C59"/>
    <w:rsid w:val="006717E7"/>
    <w:rsid w:val="006727DD"/>
    <w:rsid w:val="006737BD"/>
    <w:rsid w:val="00673BC8"/>
    <w:rsid w:val="0067468B"/>
    <w:rsid w:val="00680E68"/>
    <w:rsid w:val="00680FBA"/>
    <w:rsid w:val="00681B6A"/>
    <w:rsid w:val="0068207C"/>
    <w:rsid w:val="0068274D"/>
    <w:rsid w:val="00683754"/>
    <w:rsid w:val="00684812"/>
    <w:rsid w:val="006848C1"/>
    <w:rsid w:val="00686D87"/>
    <w:rsid w:val="00687490"/>
    <w:rsid w:val="00687710"/>
    <w:rsid w:val="006900EC"/>
    <w:rsid w:val="00691858"/>
    <w:rsid w:val="00691D3A"/>
    <w:rsid w:val="00693499"/>
    <w:rsid w:val="006963B0"/>
    <w:rsid w:val="00697199"/>
    <w:rsid w:val="00697E37"/>
    <w:rsid w:val="006A012C"/>
    <w:rsid w:val="006A422D"/>
    <w:rsid w:val="006A4246"/>
    <w:rsid w:val="006A6DDE"/>
    <w:rsid w:val="006A7754"/>
    <w:rsid w:val="006B126A"/>
    <w:rsid w:val="006B28D5"/>
    <w:rsid w:val="006B2EE3"/>
    <w:rsid w:val="006B323E"/>
    <w:rsid w:val="006B4C75"/>
    <w:rsid w:val="006B4C8B"/>
    <w:rsid w:val="006B5FE6"/>
    <w:rsid w:val="006B6B09"/>
    <w:rsid w:val="006C0D7E"/>
    <w:rsid w:val="006C1B79"/>
    <w:rsid w:val="006C2509"/>
    <w:rsid w:val="006C3636"/>
    <w:rsid w:val="006C4C7A"/>
    <w:rsid w:val="006C5747"/>
    <w:rsid w:val="006C5DF6"/>
    <w:rsid w:val="006C643D"/>
    <w:rsid w:val="006C668D"/>
    <w:rsid w:val="006C7B16"/>
    <w:rsid w:val="006D145E"/>
    <w:rsid w:val="006D19BD"/>
    <w:rsid w:val="006D1C65"/>
    <w:rsid w:val="006D1ECF"/>
    <w:rsid w:val="006D34E5"/>
    <w:rsid w:val="006D3ADC"/>
    <w:rsid w:val="006D4049"/>
    <w:rsid w:val="006D50DC"/>
    <w:rsid w:val="006D5C42"/>
    <w:rsid w:val="006D69B3"/>
    <w:rsid w:val="006E085D"/>
    <w:rsid w:val="006E0E83"/>
    <w:rsid w:val="006E22A8"/>
    <w:rsid w:val="006E3502"/>
    <w:rsid w:val="006E3CCA"/>
    <w:rsid w:val="006E508A"/>
    <w:rsid w:val="006E7DC9"/>
    <w:rsid w:val="006E7F01"/>
    <w:rsid w:val="006F05EB"/>
    <w:rsid w:val="006F0D61"/>
    <w:rsid w:val="006F1151"/>
    <w:rsid w:val="006F1205"/>
    <w:rsid w:val="006F1672"/>
    <w:rsid w:val="006F1DBA"/>
    <w:rsid w:val="006F2291"/>
    <w:rsid w:val="006F29FB"/>
    <w:rsid w:val="006F2BE9"/>
    <w:rsid w:val="006F3098"/>
    <w:rsid w:val="006F47EF"/>
    <w:rsid w:val="007007C7"/>
    <w:rsid w:val="00700A50"/>
    <w:rsid w:val="00700A8D"/>
    <w:rsid w:val="00701876"/>
    <w:rsid w:val="00701B0D"/>
    <w:rsid w:val="00701D31"/>
    <w:rsid w:val="007030FE"/>
    <w:rsid w:val="00704D35"/>
    <w:rsid w:val="00706B7C"/>
    <w:rsid w:val="00706C35"/>
    <w:rsid w:val="007077D6"/>
    <w:rsid w:val="0071014D"/>
    <w:rsid w:val="00710D2C"/>
    <w:rsid w:val="00711213"/>
    <w:rsid w:val="0071201D"/>
    <w:rsid w:val="00712648"/>
    <w:rsid w:val="007147AA"/>
    <w:rsid w:val="00716666"/>
    <w:rsid w:val="00721F5A"/>
    <w:rsid w:val="0072390B"/>
    <w:rsid w:val="00724CE7"/>
    <w:rsid w:val="00726E6D"/>
    <w:rsid w:val="00727ADC"/>
    <w:rsid w:val="00727CFA"/>
    <w:rsid w:val="00730B7E"/>
    <w:rsid w:val="00731982"/>
    <w:rsid w:val="00732B7C"/>
    <w:rsid w:val="00733ADA"/>
    <w:rsid w:val="007348E3"/>
    <w:rsid w:val="00734E4F"/>
    <w:rsid w:val="00734F77"/>
    <w:rsid w:val="007358E5"/>
    <w:rsid w:val="00736B6D"/>
    <w:rsid w:val="007402E9"/>
    <w:rsid w:val="00741157"/>
    <w:rsid w:val="0074234B"/>
    <w:rsid w:val="007433D4"/>
    <w:rsid w:val="00750323"/>
    <w:rsid w:val="0075095E"/>
    <w:rsid w:val="00753330"/>
    <w:rsid w:val="0075372F"/>
    <w:rsid w:val="0075458D"/>
    <w:rsid w:val="007558BC"/>
    <w:rsid w:val="00757A93"/>
    <w:rsid w:val="0076048E"/>
    <w:rsid w:val="00761A6F"/>
    <w:rsid w:val="00767BC2"/>
    <w:rsid w:val="00771A7D"/>
    <w:rsid w:val="00772A5E"/>
    <w:rsid w:val="00772B88"/>
    <w:rsid w:val="00773884"/>
    <w:rsid w:val="00775A7D"/>
    <w:rsid w:val="007760FC"/>
    <w:rsid w:val="00776F8D"/>
    <w:rsid w:val="00780EB8"/>
    <w:rsid w:val="007821E6"/>
    <w:rsid w:val="00782953"/>
    <w:rsid w:val="0078363B"/>
    <w:rsid w:val="007846A1"/>
    <w:rsid w:val="00784A31"/>
    <w:rsid w:val="007858EF"/>
    <w:rsid w:val="00785F87"/>
    <w:rsid w:val="007931E5"/>
    <w:rsid w:val="007937D8"/>
    <w:rsid w:val="0079395E"/>
    <w:rsid w:val="00793A83"/>
    <w:rsid w:val="0079410B"/>
    <w:rsid w:val="00794836"/>
    <w:rsid w:val="00794E8C"/>
    <w:rsid w:val="007962A7"/>
    <w:rsid w:val="0079654C"/>
    <w:rsid w:val="00797662"/>
    <w:rsid w:val="00797936"/>
    <w:rsid w:val="007A2048"/>
    <w:rsid w:val="007A4700"/>
    <w:rsid w:val="007A4C9B"/>
    <w:rsid w:val="007A5A4A"/>
    <w:rsid w:val="007A5ED6"/>
    <w:rsid w:val="007A7062"/>
    <w:rsid w:val="007B16D9"/>
    <w:rsid w:val="007B21D3"/>
    <w:rsid w:val="007B323C"/>
    <w:rsid w:val="007B5906"/>
    <w:rsid w:val="007C1C93"/>
    <w:rsid w:val="007C21A1"/>
    <w:rsid w:val="007C39CD"/>
    <w:rsid w:val="007C439E"/>
    <w:rsid w:val="007C4591"/>
    <w:rsid w:val="007D128C"/>
    <w:rsid w:val="007D19EC"/>
    <w:rsid w:val="007D1D5F"/>
    <w:rsid w:val="007D2A54"/>
    <w:rsid w:val="007D2DAE"/>
    <w:rsid w:val="007D4541"/>
    <w:rsid w:val="007D5336"/>
    <w:rsid w:val="007D5385"/>
    <w:rsid w:val="007D6106"/>
    <w:rsid w:val="007D66F2"/>
    <w:rsid w:val="007D7B55"/>
    <w:rsid w:val="007D7D9C"/>
    <w:rsid w:val="007E13B9"/>
    <w:rsid w:val="007E2174"/>
    <w:rsid w:val="007E232F"/>
    <w:rsid w:val="007E307C"/>
    <w:rsid w:val="007E3E89"/>
    <w:rsid w:val="007E61EA"/>
    <w:rsid w:val="007E635C"/>
    <w:rsid w:val="007E7012"/>
    <w:rsid w:val="007E709A"/>
    <w:rsid w:val="007F0447"/>
    <w:rsid w:val="007F08FD"/>
    <w:rsid w:val="007F0C5B"/>
    <w:rsid w:val="007F0C96"/>
    <w:rsid w:val="007F1DAD"/>
    <w:rsid w:val="007F1E1E"/>
    <w:rsid w:val="007F4349"/>
    <w:rsid w:val="0080365A"/>
    <w:rsid w:val="00803ACC"/>
    <w:rsid w:val="0080603B"/>
    <w:rsid w:val="008069C5"/>
    <w:rsid w:val="00806F30"/>
    <w:rsid w:val="00806F41"/>
    <w:rsid w:val="00811642"/>
    <w:rsid w:val="008136E8"/>
    <w:rsid w:val="00815157"/>
    <w:rsid w:val="00815852"/>
    <w:rsid w:val="0081698B"/>
    <w:rsid w:val="00817034"/>
    <w:rsid w:val="00817E70"/>
    <w:rsid w:val="00817F0C"/>
    <w:rsid w:val="00821FA2"/>
    <w:rsid w:val="008221A0"/>
    <w:rsid w:val="00822F1A"/>
    <w:rsid w:val="00823436"/>
    <w:rsid w:val="008247AF"/>
    <w:rsid w:val="008253B8"/>
    <w:rsid w:val="00826EF0"/>
    <w:rsid w:val="008302D3"/>
    <w:rsid w:val="00831206"/>
    <w:rsid w:val="00831E37"/>
    <w:rsid w:val="0083691F"/>
    <w:rsid w:val="00837213"/>
    <w:rsid w:val="00841382"/>
    <w:rsid w:val="008413E3"/>
    <w:rsid w:val="0084315B"/>
    <w:rsid w:val="00846F3F"/>
    <w:rsid w:val="00850755"/>
    <w:rsid w:val="008509E3"/>
    <w:rsid w:val="00852AA7"/>
    <w:rsid w:val="0085390E"/>
    <w:rsid w:val="00855554"/>
    <w:rsid w:val="00855DAD"/>
    <w:rsid w:val="00856CD5"/>
    <w:rsid w:val="00863D3E"/>
    <w:rsid w:val="008673A2"/>
    <w:rsid w:val="0086770A"/>
    <w:rsid w:val="00871FFC"/>
    <w:rsid w:val="0087335C"/>
    <w:rsid w:val="008737CA"/>
    <w:rsid w:val="00873B8E"/>
    <w:rsid w:val="00873E85"/>
    <w:rsid w:val="00874E16"/>
    <w:rsid w:val="00875352"/>
    <w:rsid w:val="008755E8"/>
    <w:rsid w:val="00875D36"/>
    <w:rsid w:val="008818AB"/>
    <w:rsid w:val="0088304E"/>
    <w:rsid w:val="00883260"/>
    <w:rsid w:val="008848F2"/>
    <w:rsid w:val="00884FD0"/>
    <w:rsid w:val="0088567D"/>
    <w:rsid w:val="00886F4E"/>
    <w:rsid w:val="00887172"/>
    <w:rsid w:val="00887766"/>
    <w:rsid w:val="00887835"/>
    <w:rsid w:val="00890DE3"/>
    <w:rsid w:val="00891975"/>
    <w:rsid w:val="00892F5B"/>
    <w:rsid w:val="00893054"/>
    <w:rsid w:val="00893FAA"/>
    <w:rsid w:val="00895742"/>
    <w:rsid w:val="00895745"/>
    <w:rsid w:val="00895BAC"/>
    <w:rsid w:val="0089729A"/>
    <w:rsid w:val="008A0D8B"/>
    <w:rsid w:val="008A1397"/>
    <w:rsid w:val="008A14F1"/>
    <w:rsid w:val="008A2F17"/>
    <w:rsid w:val="008A3A95"/>
    <w:rsid w:val="008A43B3"/>
    <w:rsid w:val="008A50C3"/>
    <w:rsid w:val="008A5E82"/>
    <w:rsid w:val="008A67A3"/>
    <w:rsid w:val="008A68EC"/>
    <w:rsid w:val="008A7EF1"/>
    <w:rsid w:val="008B10B4"/>
    <w:rsid w:val="008B1628"/>
    <w:rsid w:val="008B334D"/>
    <w:rsid w:val="008B4709"/>
    <w:rsid w:val="008C007D"/>
    <w:rsid w:val="008C019E"/>
    <w:rsid w:val="008C0218"/>
    <w:rsid w:val="008C0C2F"/>
    <w:rsid w:val="008C1584"/>
    <w:rsid w:val="008C4A69"/>
    <w:rsid w:val="008C4ED6"/>
    <w:rsid w:val="008C5835"/>
    <w:rsid w:val="008C5937"/>
    <w:rsid w:val="008C5BBB"/>
    <w:rsid w:val="008C5C1F"/>
    <w:rsid w:val="008C6A23"/>
    <w:rsid w:val="008D0361"/>
    <w:rsid w:val="008D2A56"/>
    <w:rsid w:val="008D3585"/>
    <w:rsid w:val="008D3F71"/>
    <w:rsid w:val="008D41DB"/>
    <w:rsid w:val="008D50A2"/>
    <w:rsid w:val="008D64C8"/>
    <w:rsid w:val="008E11CE"/>
    <w:rsid w:val="008E335F"/>
    <w:rsid w:val="008E460A"/>
    <w:rsid w:val="008E517E"/>
    <w:rsid w:val="008E5A29"/>
    <w:rsid w:val="008E5E31"/>
    <w:rsid w:val="008E7149"/>
    <w:rsid w:val="008F091B"/>
    <w:rsid w:val="008F2856"/>
    <w:rsid w:val="008F34A3"/>
    <w:rsid w:val="008F4E0C"/>
    <w:rsid w:val="008F576B"/>
    <w:rsid w:val="008F6BA5"/>
    <w:rsid w:val="008F73F0"/>
    <w:rsid w:val="00901153"/>
    <w:rsid w:val="00901FC1"/>
    <w:rsid w:val="00902AB3"/>
    <w:rsid w:val="00903FBC"/>
    <w:rsid w:val="0090663B"/>
    <w:rsid w:val="00906A57"/>
    <w:rsid w:val="0090732F"/>
    <w:rsid w:val="0091001B"/>
    <w:rsid w:val="0091149E"/>
    <w:rsid w:val="009115BC"/>
    <w:rsid w:val="009145A1"/>
    <w:rsid w:val="00914AE6"/>
    <w:rsid w:val="00915777"/>
    <w:rsid w:val="00916481"/>
    <w:rsid w:val="00920441"/>
    <w:rsid w:val="009204C3"/>
    <w:rsid w:val="00923A3D"/>
    <w:rsid w:val="00923B8B"/>
    <w:rsid w:val="009247C0"/>
    <w:rsid w:val="00924A6B"/>
    <w:rsid w:val="00924F80"/>
    <w:rsid w:val="0092514E"/>
    <w:rsid w:val="00925450"/>
    <w:rsid w:val="00925A6C"/>
    <w:rsid w:val="009264BD"/>
    <w:rsid w:val="00930546"/>
    <w:rsid w:val="00930762"/>
    <w:rsid w:val="009309B9"/>
    <w:rsid w:val="00930F15"/>
    <w:rsid w:val="00931107"/>
    <w:rsid w:val="00931FDF"/>
    <w:rsid w:val="009353A8"/>
    <w:rsid w:val="009359DD"/>
    <w:rsid w:val="00935E4A"/>
    <w:rsid w:val="009363CC"/>
    <w:rsid w:val="00936920"/>
    <w:rsid w:val="00937400"/>
    <w:rsid w:val="00937E17"/>
    <w:rsid w:val="00940714"/>
    <w:rsid w:val="00942DF2"/>
    <w:rsid w:val="00943642"/>
    <w:rsid w:val="0094658C"/>
    <w:rsid w:val="009512F3"/>
    <w:rsid w:val="00953663"/>
    <w:rsid w:val="00954911"/>
    <w:rsid w:val="009563B1"/>
    <w:rsid w:val="009574D5"/>
    <w:rsid w:val="00962BC3"/>
    <w:rsid w:val="009636FA"/>
    <w:rsid w:val="00963758"/>
    <w:rsid w:val="00963FC1"/>
    <w:rsid w:val="009641BC"/>
    <w:rsid w:val="00964AF5"/>
    <w:rsid w:val="00964D34"/>
    <w:rsid w:val="00964E85"/>
    <w:rsid w:val="00964E89"/>
    <w:rsid w:val="009655BE"/>
    <w:rsid w:val="00965FB6"/>
    <w:rsid w:val="0096775D"/>
    <w:rsid w:val="00967D4C"/>
    <w:rsid w:val="00970034"/>
    <w:rsid w:val="00970054"/>
    <w:rsid w:val="009716BD"/>
    <w:rsid w:val="00971D9D"/>
    <w:rsid w:val="009723B8"/>
    <w:rsid w:val="00972CFC"/>
    <w:rsid w:val="00973AE6"/>
    <w:rsid w:val="00973C62"/>
    <w:rsid w:val="00974C91"/>
    <w:rsid w:val="00974D67"/>
    <w:rsid w:val="009758BC"/>
    <w:rsid w:val="00976AF3"/>
    <w:rsid w:val="00980CC0"/>
    <w:rsid w:val="00982CE1"/>
    <w:rsid w:val="00983451"/>
    <w:rsid w:val="00983476"/>
    <w:rsid w:val="009839A0"/>
    <w:rsid w:val="009856EE"/>
    <w:rsid w:val="00987C91"/>
    <w:rsid w:val="009903F1"/>
    <w:rsid w:val="00990ABC"/>
    <w:rsid w:val="00991F7D"/>
    <w:rsid w:val="00992F32"/>
    <w:rsid w:val="0099302C"/>
    <w:rsid w:val="00993EFB"/>
    <w:rsid w:val="0099461B"/>
    <w:rsid w:val="00994C46"/>
    <w:rsid w:val="009953E5"/>
    <w:rsid w:val="00995819"/>
    <w:rsid w:val="0099643F"/>
    <w:rsid w:val="0099659E"/>
    <w:rsid w:val="00996CB3"/>
    <w:rsid w:val="00997699"/>
    <w:rsid w:val="00997773"/>
    <w:rsid w:val="00997CC9"/>
    <w:rsid w:val="009A03A5"/>
    <w:rsid w:val="009A2C8C"/>
    <w:rsid w:val="009A308D"/>
    <w:rsid w:val="009A352C"/>
    <w:rsid w:val="009A4613"/>
    <w:rsid w:val="009A6E8F"/>
    <w:rsid w:val="009A70F4"/>
    <w:rsid w:val="009A7BFA"/>
    <w:rsid w:val="009B0BAE"/>
    <w:rsid w:val="009B0FD4"/>
    <w:rsid w:val="009B1ED0"/>
    <w:rsid w:val="009B1F73"/>
    <w:rsid w:val="009B2A10"/>
    <w:rsid w:val="009B2EAD"/>
    <w:rsid w:val="009B4903"/>
    <w:rsid w:val="009B5110"/>
    <w:rsid w:val="009B5B16"/>
    <w:rsid w:val="009B7D92"/>
    <w:rsid w:val="009B7E55"/>
    <w:rsid w:val="009C14C7"/>
    <w:rsid w:val="009C172A"/>
    <w:rsid w:val="009C20E4"/>
    <w:rsid w:val="009C3024"/>
    <w:rsid w:val="009C4211"/>
    <w:rsid w:val="009C65D4"/>
    <w:rsid w:val="009D0B33"/>
    <w:rsid w:val="009D1D02"/>
    <w:rsid w:val="009D1E9F"/>
    <w:rsid w:val="009D2603"/>
    <w:rsid w:val="009D400B"/>
    <w:rsid w:val="009D424A"/>
    <w:rsid w:val="009D63CF"/>
    <w:rsid w:val="009D6D92"/>
    <w:rsid w:val="009D758B"/>
    <w:rsid w:val="009E0565"/>
    <w:rsid w:val="009E163D"/>
    <w:rsid w:val="009E27E0"/>
    <w:rsid w:val="009E328D"/>
    <w:rsid w:val="009E3C29"/>
    <w:rsid w:val="009E3D23"/>
    <w:rsid w:val="009E5291"/>
    <w:rsid w:val="009E5FBB"/>
    <w:rsid w:val="009F32FF"/>
    <w:rsid w:val="009F3AD0"/>
    <w:rsid w:val="009F3E1C"/>
    <w:rsid w:val="009F6A55"/>
    <w:rsid w:val="00A00C95"/>
    <w:rsid w:val="00A020C2"/>
    <w:rsid w:val="00A02473"/>
    <w:rsid w:val="00A0555D"/>
    <w:rsid w:val="00A06C35"/>
    <w:rsid w:val="00A127FF"/>
    <w:rsid w:val="00A12CDA"/>
    <w:rsid w:val="00A14261"/>
    <w:rsid w:val="00A14AE4"/>
    <w:rsid w:val="00A16040"/>
    <w:rsid w:val="00A20058"/>
    <w:rsid w:val="00A20D87"/>
    <w:rsid w:val="00A215A3"/>
    <w:rsid w:val="00A23078"/>
    <w:rsid w:val="00A23755"/>
    <w:rsid w:val="00A24292"/>
    <w:rsid w:val="00A25EB8"/>
    <w:rsid w:val="00A27A30"/>
    <w:rsid w:val="00A27E61"/>
    <w:rsid w:val="00A3240F"/>
    <w:rsid w:val="00A32D60"/>
    <w:rsid w:val="00A3416D"/>
    <w:rsid w:val="00A342D9"/>
    <w:rsid w:val="00A345B0"/>
    <w:rsid w:val="00A34618"/>
    <w:rsid w:val="00A35643"/>
    <w:rsid w:val="00A37686"/>
    <w:rsid w:val="00A4064E"/>
    <w:rsid w:val="00A40F2D"/>
    <w:rsid w:val="00A41844"/>
    <w:rsid w:val="00A43676"/>
    <w:rsid w:val="00A43881"/>
    <w:rsid w:val="00A438A5"/>
    <w:rsid w:val="00A44A10"/>
    <w:rsid w:val="00A45122"/>
    <w:rsid w:val="00A4629F"/>
    <w:rsid w:val="00A473E4"/>
    <w:rsid w:val="00A47529"/>
    <w:rsid w:val="00A5262F"/>
    <w:rsid w:val="00A53715"/>
    <w:rsid w:val="00A54407"/>
    <w:rsid w:val="00A55A80"/>
    <w:rsid w:val="00A56459"/>
    <w:rsid w:val="00A56DC0"/>
    <w:rsid w:val="00A5726F"/>
    <w:rsid w:val="00A573E9"/>
    <w:rsid w:val="00A57BDB"/>
    <w:rsid w:val="00A615DE"/>
    <w:rsid w:val="00A628F7"/>
    <w:rsid w:val="00A63136"/>
    <w:rsid w:val="00A63AA7"/>
    <w:rsid w:val="00A641C8"/>
    <w:rsid w:val="00A64354"/>
    <w:rsid w:val="00A665F8"/>
    <w:rsid w:val="00A66FB0"/>
    <w:rsid w:val="00A7114A"/>
    <w:rsid w:val="00A715CB"/>
    <w:rsid w:val="00A72B8E"/>
    <w:rsid w:val="00A72C0D"/>
    <w:rsid w:val="00A73A74"/>
    <w:rsid w:val="00A74051"/>
    <w:rsid w:val="00A74B0F"/>
    <w:rsid w:val="00A76F88"/>
    <w:rsid w:val="00A77A2A"/>
    <w:rsid w:val="00A809AF"/>
    <w:rsid w:val="00A83C9E"/>
    <w:rsid w:val="00A83E6F"/>
    <w:rsid w:val="00A85F75"/>
    <w:rsid w:val="00A86079"/>
    <w:rsid w:val="00A8610C"/>
    <w:rsid w:val="00A86813"/>
    <w:rsid w:val="00A86E09"/>
    <w:rsid w:val="00A877AA"/>
    <w:rsid w:val="00A902D0"/>
    <w:rsid w:val="00A9061A"/>
    <w:rsid w:val="00A90D86"/>
    <w:rsid w:val="00A92874"/>
    <w:rsid w:val="00A93241"/>
    <w:rsid w:val="00A95E75"/>
    <w:rsid w:val="00A96130"/>
    <w:rsid w:val="00A9616D"/>
    <w:rsid w:val="00A970BC"/>
    <w:rsid w:val="00A97668"/>
    <w:rsid w:val="00A97CEB"/>
    <w:rsid w:val="00AA0294"/>
    <w:rsid w:val="00AA16EB"/>
    <w:rsid w:val="00AA2267"/>
    <w:rsid w:val="00AA241C"/>
    <w:rsid w:val="00AA262E"/>
    <w:rsid w:val="00AA2CA3"/>
    <w:rsid w:val="00AA3E51"/>
    <w:rsid w:val="00AA4752"/>
    <w:rsid w:val="00AA68E1"/>
    <w:rsid w:val="00AA76F1"/>
    <w:rsid w:val="00AA7A22"/>
    <w:rsid w:val="00AA7DBD"/>
    <w:rsid w:val="00AA7F7C"/>
    <w:rsid w:val="00AB03A8"/>
    <w:rsid w:val="00AB0626"/>
    <w:rsid w:val="00AB06CB"/>
    <w:rsid w:val="00AB1AE0"/>
    <w:rsid w:val="00AB25C6"/>
    <w:rsid w:val="00AB2971"/>
    <w:rsid w:val="00AB2F4C"/>
    <w:rsid w:val="00AB3B88"/>
    <w:rsid w:val="00AB4FDF"/>
    <w:rsid w:val="00AB651F"/>
    <w:rsid w:val="00AB7808"/>
    <w:rsid w:val="00AB7885"/>
    <w:rsid w:val="00AB7D62"/>
    <w:rsid w:val="00AC15E2"/>
    <w:rsid w:val="00AC1988"/>
    <w:rsid w:val="00AC492E"/>
    <w:rsid w:val="00AC50BB"/>
    <w:rsid w:val="00AC645E"/>
    <w:rsid w:val="00AD0B40"/>
    <w:rsid w:val="00AD0F31"/>
    <w:rsid w:val="00AD20DF"/>
    <w:rsid w:val="00AD2486"/>
    <w:rsid w:val="00AD4A6A"/>
    <w:rsid w:val="00AD6D41"/>
    <w:rsid w:val="00AD7271"/>
    <w:rsid w:val="00AE1448"/>
    <w:rsid w:val="00AE2E4B"/>
    <w:rsid w:val="00AE68B0"/>
    <w:rsid w:val="00AE707C"/>
    <w:rsid w:val="00AE761D"/>
    <w:rsid w:val="00AF0812"/>
    <w:rsid w:val="00AF1145"/>
    <w:rsid w:val="00AF1389"/>
    <w:rsid w:val="00AF227E"/>
    <w:rsid w:val="00AF5704"/>
    <w:rsid w:val="00AF6906"/>
    <w:rsid w:val="00AF7F58"/>
    <w:rsid w:val="00B0175A"/>
    <w:rsid w:val="00B01FD8"/>
    <w:rsid w:val="00B02044"/>
    <w:rsid w:val="00B04A2B"/>
    <w:rsid w:val="00B05548"/>
    <w:rsid w:val="00B07084"/>
    <w:rsid w:val="00B071E4"/>
    <w:rsid w:val="00B072D7"/>
    <w:rsid w:val="00B07B12"/>
    <w:rsid w:val="00B10E08"/>
    <w:rsid w:val="00B12092"/>
    <w:rsid w:val="00B12A36"/>
    <w:rsid w:val="00B14120"/>
    <w:rsid w:val="00B14ABA"/>
    <w:rsid w:val="00B169B4"/>
    <w:rsid w:val="00B16E46"/>
    <w:rsid w:val="00B16F7A"/>
    <w:rsid w:val="00B176E4"/>
    <w:rsid w:val="00B2034B"/>
    <w:rsid w:val="00B20A06"/>
    <w:rsid w:val="00B2135A"/>
    <w:rsid w:val="00B21622"/>
    <w:rsid w:val="00B2201F"/>
    <w:rsid w:val="00B22FD7"/>
    <w:rsid w:val="00B27A47"/>
    <w:rsid w:val="00B30E2D"/>
    <w:rsid w:val="00B316F1"/>
    <w:rsid w:val="00B31E91"/>
    <w:rsid w:val="00B33AF0"/>
    <w:rsid w:val="00B34263"/>
    <w:rsid w:val="00B355BA"/>
    <w:rsid w:val="00B35D61"/>
    <w:rsid w:val="00B36B50"/>
    <w:rsid w:val="00B4071D"/>
    <w:rsid w:val="00B417CC"/>
    <w:rsid w:val="00B421D1"/>
    <w:rsid w:val="00B441EF"/>
    <w:rsid w:val="00B450BE"/>
    <w:rsid w:val="00B457A0"/>
    <w:rsid w:val="00B47465"/>
    <w:rsid w:val="00B474D5"/>
    <w:rsid w:val="00B475F1"/>
    <w:rsid w:val="00B47A50"/>
    <w:rsid w:val="00B47B0D"/>
    <w:rsid w:val="00B50BCD"/>
    <w:rsid w:val="00B5183C"/>
    <w:rsid w:val="00B51EA8"/>
    <w:rsid w:val="00B51F6A"/>
    <w:rsid w:val="00B556D8"/>
    <w:rsid w:val="00B56D9E"/>
    <w:rsid w:val="00B57955"/>
    <w:rsid w:val="00B57C36"/>
    <w:rsid w:val="00B57C90"/>
    <w:rsid w:val="00B57D38"/>
    <w:rsid w:val="00B61D1E"/>
    <w:rsid w:val="00B62BBE"/>
    <w:rsid w:val="00B64F61"/>
    <w:rsid w:val="00B6632F"/>
    <w:rsid w:val="00B67351"/>
    <w:rsid w:val="00B675A2"/>
    <w:rsid w:val="00B67724"/>
    <w:rsid w:val="00B717C5"/>
    <w:rsid w:val="00B7239B"/>
    <w:rsid w:val="00B73258"/>
    <w:rsid w:val="00B73498"/>
    <w:rsid w:val="00B7380E"/>
    <w:rsid w:val="00B75E59"/>
    <w:rsid w:val="00B76C6B"/>
    <w:rsid w:val="00B77034"/>
    <w:rsid w:val="00B80FC9"/>
    <w:rsid w:val="00B83E74"/>
    <w:rsid w:val="00B84FB6"/>
    <w:rsid w:val="00B852EB"/>
    <w:rsid w:val="00B867A7"/>
    <w:rsid w:val="00B870A6"/>
    <w:rsid w:val="00B901E4"/>
    <w:rsid w:val="00B9049F"/>
    <w:rsid w:val="00B905E5"/>
    <w:rsid w:val="00B911D1"/>
    <w:rsid w:val="00B928EE"/>
    <w:rsid w:val="00B93362"/>
    <w:rsid w:val="00B9365F"/>
    <w:rsid w:val="00B93A06"/>
    <w:rsid w:val="00B949F9"/>
    <w:rsid w:val="00B950D0"/>
    <w:rsid w:val="00B95E11"/>
    <w:rsid w:val="00B96429"/>
    <w:rsid w:val="00B97E70"/>
    <w:rsid w:val="00BA1463"/>
    <w:rsid w:val="00BA1DE8"/>
    <w:rsid w:val="00BA3627"/>
    <w:rsid w:val="00BA3DEC"/>
    <w:rsid w:val="00BA4764"/>
    <w:rsid w:val="00BA47FC"/>
    <w:rsid w:val="00BA4BF9"/>
    <w:rsid w:val="00BA50DA"/>
    <w:rsid w:val="00BA5634"/>
    <w:rsid w:val="00BA5E97"/>
    <w:rsid w:val="00BA6E96"/>
    <w:rsid w:val="00BA70B9"/>
    <w:rsid w:val="00BA7895"/>
    <w:rsid w:val="00BA7A3A"/>
    <w:rsid w:val="00BB0BE4"/>
    <w:rsid w:val="00BB0DB6"/>
    <w:rsid w:val="00BB1706"/>
    <w:rsid w:val="00BB1FEA"/>
    <w:rsid w:val="00BB2ADE"/>
    <w:rsid w:val="00BB2FC6"/>
    <w:rsid w:val="00BB47BC"/>
    <w:rsid w:val="00BB575E"/>
    <w:rsid w:val="00BC115F"/>
    <w:rsid w:val="00BC13AC"/>
    <w:rsid w:val="00BC191B"/>
    <w:rsid w:val="00BC1A44"/>
    <w:rsid w:val="00BC2F0E"/>
    <w:rsid w:val="00BD2F0E"/>
    <w:rsid w:val="00BD3598"/>
    <w:rsid w:val="00BD3612"/>
    <w:rsid w:val="00BD4636"/>
    <w:rsid w:val="00BD502A"/>
    <w:rsid w:val="00BD7DC1"/>
    <w:rsid w:val="00BE0B6C"/>
    <w:rsid w:val="00BE1591"/>
    <w:rsid w:val="00BE248C"/>
    <w:rsid w:val="00BE458C"/>
    <w:rsid w:val="00BE4927"/>
    <w:rsid w:val="00BE571A"/>
    <w:rsid w:val="00BE6CC6"/>
    <w:rsid w:val="00BE6D46"/>
    <w:rsid w:val="00BE6EC9"/>
    <w:rsid w:val="00BE7C91"/>
    <w:rsid w:val="00BE7EF9"/>
    <w:rsid w:val="00BF042C"/>
    <w:rsid w:val="00BF0FAC"/>
    <w:rsid w:val="00BF1798"/>
    <w:rsid w:val="00BF1CE8"/>
    <w:rsid w:val="00BF1D71"/>
    <w:rsid w:val="00BF473D"/>
    <w:rsid w:val="00BF4A6E"/>
    <w:rsid w:val="00BF4AB3"/>
    <w:rsid w:val="00BF5091"/>
    <w:rsid w:val="00BF559E"/>
    <w:rsid w:val="00BF781E"/>
    <w:rsid w:val="00C000DC"/>
    <w:rsid w:val="00C007BD"/>
    <w:rsid w:val="00C03079"/>
    <w:rsid w:val="00C03ECC"/>
    <w:rsid w:val="00C0418C"/>
    <w:rsid w:val="00C04422"/>
    <w:rsid w:val="00C05DA8"/>
    <w:rsid w:val="00C10199"/>
    <w:rsid w:val="00C13514"/>
    <w:rsid w:val="00C158AF"/>
    <w:rsid w:val="00C158EC"/>
    <w:rsid w:val="00C16D1F"/>
    <w:rsid w:val="00C209F1"/>
    <w:rsid w:val="00C20F22"/>
    <w:rsid w:val="00C21A85"/>
    <w:rsid w:val="00C21EE3"/>
    <w:rsid w:val="00C22AC2"/>
    <w:rsid w:val="00C22F32"/>
    <w:rsid w:val="00C244B6"/>
    <w:rsid w:val="00C2677C"/>
    <w:rsid w:val="00C27A3D"/>
    <w:rsid w:val="00C30227"/>
    <w:rsid w:val="00C30971"/>
    <w:rsid w:val="00C30B1F"/>
    <w:rsid w:val="00C32240"/>
    <w:rsid w:val="00C3251F"/>
    <w:rsid w:val="00C33E24"/>
    <w:rsid w:val="00C35D7E"/>
    <w:rsid w:val="00C36637"/>
    <w:rsid w:val="00C4011F"/>
    <w:rsid w:val="00C40A98"/>
    <w:rsid w:val="00C40B70"/>
    <w:rsid w:val="00C40D5C"/>
    <w:rsid w:val="00C41B37"/>
    <w:rsid w:val="00C42A66"/>
    <w:rsid w:val="00C42D1A"/>
    <w:rsid w:val="00C433BC"/>
    <w:rsid w:val="00C45A39"/>
    <w:rsid w:val="00C4648B"/>
    <w:rsid w:val="00C476D5"/>
    <w:rsid w:val="00C47ECE"/>
    <w:rsid w:val="00C50F9E"/>
    <w:rsid w:val="00C52C98"/>
    <w:rsid w:val="00C552F1"/>
    <w:rsid w:val="00C5593A"/>
    <w:rsid w:val="00C61848"/>
    <w:rsid w:val="00C61FDB"/>
    <w:rsid w:val="00C62C5D"/>
    <w:rsid w:val="00C6353C"/>
    <w:rsid w:val="00C643FD"/>
    <w:rsid w:val="00C6496A"/>
    <w:rsid w:val="00C64B4A"/>
    <w:rsid w:val="00C661A2"/>
    <w:rsid w:val="00C66C4B"/>
    <w:rsid w:val="00C671E5"/>
    <w:rsid w:val="00C72186"/>
    <w:rsid w:val="00C724F3"/>
    <w:rsid w:val="00C745B7"/>
    <w:rsid w:val="00C747E6"/>
    <w:rsid w:val="00C749EF"/>
    <w:rsid w:val="00C74ED8"/>
    <w:rsid w:val="00C75B94"/>
    <w:rsid w:val="00C77196"/>
    <w:rsid w:val="00C77D9C"/>
    <w:rsid w:val="00C80EDE"/>
    <w:rsid w:val="00C8132B"/>
    <w:rsid w:val="00C82815"/>
    <w:rsid w:val="00C8773E"/>
    <w:rsid w:val="00C87AC9"/>
    <w:rsid w:val="00C91834"/>
    <w:rsid w:val="00C91DAB"/>
    <w:rsid w:val="00C93962"/>
    <w:rsid w:val="00C95E67"/>
    <w:rsid w:val="00C9702D"/>
    <w:rsid w:val="00CA01D5"/>
    <w:rsid w:val="00CA040E"/>
    <w:rsid w:val="00CA0450"/>
    <w:rsid w:val="00CA0779"/>
    <w:rsid w:val="00CA117F"/>
    <w:rsid w:val="00CA17F1"/>
    <w:rsid w:val="00CA188F"/>
    <w:rsid w:val="00CA266B"/>
    <w:rsid w:val="00CA3BCD"/>
    <w:rsid w:val="00CA44CA"/>
    <w:rsid w:val="00CA4CAA"/>
    <w:rsid w:val="00CA5C31"/>
    <w:rsid w:val="00CA6069"/>
    <w:rsid w:val="00CA67E0"/>
    <w:rsid w:val="00CA7027"/>
    <w:rsid w:val="00CB0F64"/>
    <w:rsid w:val="00CB1B9A"/>
    <w:rsid w:val="00CB2151"/>
    <w:rsid w:val="00CB2A9A"/>
    <w:rsid w:val="00CC07D1"/>
    <w:rsid w:val="00CC114F"/>
    <w:rsid w:val="00CC1751"/>
    <w:rsid w:val="00CC1B1E"/>
    <w:rsid w:val="00CC2B86"/>
    <w:rsid w:val="00CC4AE2"/>
    <w:rsid w:val="00CC56AD"/>
    <w:rsid w:val="00CC611F"/>
    <w:rsid w:val="00CC7DFD"/>
    <w:rsid w:val="00CD09E8"/>
    <w:rsid w:val="00CD1715"/>
    <w:rsid w:val="00CD3A67"/>
    <w:rsid w:val="00CD4C48"/>
    <w:rsid w:val="00CD5F3D"/>
    <w:rsid w:val="00CD6426"/>
    <w:rsid w:val="00CD6498"/>
    <w:rsid w:val="00CD6C5B"/>
    <w:rsid w:val="00CD7067"/>
    <w:rsid w:val="00CD7F35"/>
    <w:rsid w:val="00CE099D"/>
    <w:rsid w:val="00CE0D5F"/>
    <w:rsid w:val="00CE10C3"/>
    <w:rsid w:val="00CE10C8"/>
    <w:rsid w:val="00CE4521"/>
    <w:rsid w:val="00CE6080"/>
    <w:rsid w:val="00CF0791"/>
    <w:rsid w:val="00CF1151"/>
    <w:rsid w:val="00CF121D"/>
    <w:rsid w:val="00CF202B"/>
    <w:rsid w:val="00CF21DA"/>
    <w:rsid w:val="00CF22B8"/>
    <w:rsid w:val="00CF2DE7"/>
    <w:rsid w:val="00CF45D4"/>
    <w:rsid w:val="00CF5705"/>
    <w:rsid w:val="00CF68F6"/>
    <w:rsid w:val="00CF6BB2"/>
    <w:rsid w:val="00CF774D"/>
    <w:rsid w:val="00D00EF7"/>
    <w:rsid w:val="00D01805"/>
    <w:rsid w:val="00D02AA1"/>
    <w:rsid w:val="00D034AB"/>
    <w:rsid w:val="00D036BE"/>
    <w:rsid w:val="00D03D35"/>
    <w:rsid w:val="00D040D4"/>
    <w:rsid w:val="00D04721"/>
    <w:rsid w:val="00D0574B"/>
    <w:rsid w:val="00D061CF"/>
    <w:rsid w:val="00D070D1"/>
    <w:rsid w:val="00D073A0"/>
    <w:rsid w:val="00D07459"/>
    <w:rsid w:val="00D10610"/>
    <w:rsid w:val="00D10673"/>
    <w:rsid w:val="00D10D5C"/>
    <w:rsid w:val="00D10EA4"/>
    <w:rsid w:val="00D12697"/>
    <w:rsid w:val="00D12700"/>
    <w:rsid w:val="00D13EE4"/>
    <w:rsid w:val="00D1440E"/>
    <w:rsid w:val="00D15AE7"/>
    <w:rsid w:val="00D167BC"/>
    <w:rsid w:val="00D22A3E"/>
    <w:rsid w:val="00D23311"/>
    <w:rsid w:val="00D269BE"/>
    <w:rsid w:val="00D3012F"/>
    <w:rsid w:val="00D31A51"/>
    <w:rsid w:val="00D338A7"/>
    <w:rsid w:val="00D33D73"/>
    <w:rsid w:val="00D33E8B"/>
    <w:rsid w:val="00D34116"/>
    <w:rsid w:val="00D36E8E"/>
    <w:rsid w:val="00D3719F"/>
    <w:rsid w:val="00D37630"/>
    <w:rsid w:val="00D37B2B"/>
    <w:rsid w:val="00D45D9B"/>
    <w:rsid w:val="00D46609"/>
    <w:rsid w:val="00D47202"/>
    <w:rsid w:val="00D501A6"/>
    <w:rsid w:val="00D50B4A"/>
    <w:rsid w:val="00D51515"/>
    <w:rsid w:val="00D518A0"/>
    <w:rsid w:val="00D52F79"/>
    <w:rsid w:val="00D530E1"/>
    <w:rsid w:val="00D545B3"/>
    <w:rsid w:val="00D5497C"/>
    <w:rsid w:val="00D56281"/>
    <w:rsid w:val="00D57A6A"/>
    <w:rsid w:val="00D57B95"/>
    <w:rsid w:val="00D616F0"/>
    <w:rsid w:val="00D61C84"/>
    <w:rsid w:val="00D62142"/>
    <w:rsid w:val="00D64A2B"/>
    <w:rsid w:val="00D66138"/>
    <w:rsid w:val="00D6645F"/>
    <w:rsid w:val="00D67D8C"/>
    <w:rsid w:val="00D7216A"/>
    <w:rsid w:val="00D725B8"/>
    <w:rsid w:val="00D73D87"/>
    <w:rsid w:val="00D766CD"/>
    <w:rsid w:val="00D768C8"/>
    <w:rsid w:val="00D8035F"/>
    <w:rsid w:val="00D80E75"/>
    <w:rsid w:val="00D81513"/>
    <w:rsid w:val="00D8178A"/>
    <w:rsid w:val="00D818CC"/>
    <w:rsid w:val="00D81FBC"/>
    <w:rsid w:val="00D82638"/>
    <w:rsid w:val="00D8310D"/>
    <w:rsid w:val="00D84BDD"/>
    <w:rsid w:val="00D873EA"/>
    <w:rsid w:val="00D8788E"/>
    <w:rsid w:val="00D90A68"/>
    <w:rsid w:val="00D91AAD"/>
    <w:rsid w:val="00D925E7"/>
    <w:rsid w:val="00D92667"/>
    <w:rsid w:val="00D92FF8"/>
    <w:rsid w:val="00D9399D"/>
    <w:rsid w:val="00D9412B"/>
    <w:rsid w:val="00D9463B"/>
    <w:rsid w:val="00D9564A"/>
    <w:rsid w:val="00D95987"/>
    <w:rsid w:val="00D97495"/>
    <w:rsid w:val="00DA1463"/>
    <w:rsid w:val="00DA1810"/>
    <w:rsid w:val="00DA1EA6"/>
    <w:rsid w:val="00DA2032"/>
    <w:rsid w:val="00DA48DA"/>
    <w:rsid w:val="00DA53BA"/>
    <w:rsid w:val="00DA68B4"/>
    <w:rsid w:val="00DA7F8E"/>
    <w:rsid w:val="00DB3F19"/>
    <w:rsid w:val="00DB49D6"/>
    <w:rsid w:val="00DB658D"/>
    <w:rsid w:val="00DB6E0B"/>
    <w:rsid w:val="00DB6F62"/>
    <w:rsid w:val="00DC0787"/>
    <w:rsid w:val="00DC2018"/>
    <w:rsid w:val="00DC3CC6"/>
    <w:rsid w:val="00DC45CF"/>
    <w:rsid w:val="00DC481E"/>
    <w:rsid w:val="00DC4F4D"/>
    <w:rsid w:val="00DC4F80"/>
    <w:rsid w:val="00DC50A6"/>
    <w:rsid w:val="00DC5396"/>
    <w:rsid w:val="00DC5BE7"/>
    <w:rsid w:val="00DC61CE"/>
    <w:rsid w:val="00DC638C"/>
    <w:rsid w:val="00DC6875"/>
    <w:rsid w:val="00DD0244"/>
    <w:rsid w:val="00DD33C2"/>
    <w:rsid w:val="00DD35AE"/>
    <w:rsid w:val="00DD59F3"/>
    <w:rsid w:val="00DD5C1B"/>
    <w:rsid w:val="00DD6719"/>
    <w:rsid w:val="00DE1028"/>
    <w:rsid w:val="00DE117D"/>
    <w:rsid w:val="00DE33C5"/>
    <w:rsid w:val="00DE3F04"/>
    <w:rsid w:val="00DE4391"/>
    <w:rsid w:val="00DE51B8"/>
    <w:rsid w:val="00DE5963"/>
    <w:rsid w:val="00DE5DD3"/>
    <w:rsid w:val="00DE643F"/>
    <w:rsid w:val="00DE6B41"/>
    <w:rsid w:val="00DF0E66"/>
    <w:rsid w:val="00DF116F"/>
    <w:rsid w:val="00DF2570"/>
    <w:rsid w:val="00DF2DDE"/>
    <w:rsid w:val="00DF529C"/>
    <w:rsid w:val="00E0032D"/>
    <w:rsid w:val="00E0241A"/>
    <w:rsid w:val="00E0277D"/>
    <w:rsid w:val="00E04BFE"/>
    <w:rsid w:val="00E053FF"/>
    <w:rsid w:val="00E066B8"/>
    <w:rsid w:val="00E10258"/>
    <w:rsid w:val="00E112A4"/>
    <w:rsid w:val="00E13D72"/>
    <w:rsid w:val="00E1541D"/>
    <w:rsid w:val="00E161CA"/>
    <w:rsid w:val="00E175C6"/>
    <w:rsid w:val="00E201BC"/>
    <w:rsid w:val="00E21B4B"/>
    <w:rsid w:val="00E21D79"/>
    <w:rsid w:val="00E2491A"/>
    <w:rsid w:val="00E24A39"/>
    <w:rsid w:val="00E27C6C"/>
    <w:rsid w:val="00E3129C"/>
    <w:rsid w:val="00E31FBF"/>
    <w:rsid w:val="00E32312"/>
    <w:rsid w:val="00E33B13"/>
    <w:rsid w:val="00E347D6"/>
    <w:rsid w:val="00E34BFB"/>
    <w:rsid w:val="00E35187"/>
    <w:rsid w:val="00E355A2"/>
    <w:rsid w:val="00E3661B"/>
    <w:rsid w:val="00E40DBA"/>
    <w:rsid w:val="00E421D9"/>
    <w:rsid w:val="00E434AF"/>
    <w:rsid w:val="00E460D6"/>
    <w:rsid w:val="00E46A44"/>
    <w:rsid w:val="00E5040D"/>
    <w:rsid w:val="00E50A83"/>
    <w:rsid w:val="00E514CE"/>
    <w:rsid w:val="00E55823"/>
    <w:rsid w:val="00E55930"/>
    <w:rsid w:val="00E561B1"/>
    <w:rsid w:val="00E57B23"/>
    <w:rsid w:val="00E60256"/>
    <w:rsid w:val="00E60734"/>
    <w:rsid w:val="00E61042"/>
    <w:rsid w:val="00E62909"/>
    <w:rsid w:val="00E6513C"/>
    <w:rsid w:val="00E65517"/>
    <w:rsid w:val="00E657A1"/>
    <w:rsid w:val="00E65A8E"/>
    <w:rsid w:val="00E70C2B"/>
    <w:rsid w:val="00E71F3C"/>
    <w:rsid w:val="00E71FB0"/>
    <w:rsid w:val="00E734F6"/>
    <w:rsid w:val="00E74C1A"/>
    <w:rsid w:val="00E758F8"/>
    <w:rsid w:val="00E8032F"/>
    <w:rsid w:val="00E82001"/>
    <w:rsid w:val="00E83F19"/>
    <w:rsid w:val="00E8429C"/>
    <w:rsid w:val="00E85A7D"/>
    <w:rsid w:val="00E85F2C"/>
    <w:rsid w:val="00E8620F"/>
    <w:rsid w:val="00E86420"/>
    <w:rsid w:val="00E87158"/>
    <w:rsid w:val="00E87A5F"/>
    <w:rsid w:val="00E91CA2"/>
    <w:rsid w:val="00E95DA2"/>
    <w:rsid w:val="00E96536"/>
    <w:rsid w:val="00E96B0B"/>
    <w:rsid w:val="00E96C02"/>
    <w:rsid w:val="00E96C45"/>
    <w:rsid w:val="00EA4949"/>
    <w:rsid w:val="00EA4BDA"/>
    <w:rsid w:val="00EA519F"/>
    <w:rsid w:val="00EA6607"/>
    <w:rsid w:val="00EA6922"/>
    <w:rsid w:val="00EA7042"/>
    <w:rsid w:val="00EB261B"/>
    <w:rsid w:val="00EB3893"/>
    <w:rsid w:val="00EB50BC"/>
    <w:rsid w:val="00EB5F8F"/>
    <w:rsid w:val="00EB6677"/>
    <w:rsid w:val="00EB70B0"/>
    <w:rsid w:val="00EB7BC2"/>
    <w:rsid w:val="00EC0979"/>
    <w:rsid w:val="00EC23CC"/>
    <w:rsid w:val="00EC4522"/>
    <w:rsid w:val="00EC471A"/>
    <w:rsid w:val="00EC4785"/>
    <w:rsid w:val="00EC59E2"/>
    <w:rsid w:val="00EC7E15"/>
    <w:rsid w:val="00ED1C28"/>
    <w:rsid w:val="00ED20E0"/>
    <w:rsid w:val="00ED4369"/>
    <w:rsid w:val="00ED4CAC"/>
    <w:rsid w:val="00ED6872"/>
    <w:rsid w:val="00EE0450"/>
    <w:rsid w:val="00EE07C4"/>
    <w:rsid w:val="00EE0CCC"/>
    <w:rsid w:val="00EE2B6A"/>
    <w:rsid w:val="00EE2E9E"/>
    <w:rsid w:val="00EE2F10"/>
    <w:rsid w:val="00EE3CD4"/>
    <w:rsid w:val="00EE3F47"/>
    <w:rsid w:val="00EE4347"/>
    <w:rsid w:val="00EE4AA7"/>
    <w:rsid w:val="00EE510C"/>
    <w:rsid w:val="00EE5A93"/>
    <w:rsid w:val="00EE7491"/>
    <w:rsid w:val="00EF019E"/>
    <w:rsid w:val="00EF04CB"/>
    <w:rsid w:val="00EF096D"/>
    <w:rsid w:val="00EF1F40"/>
    <w:rsid w:val="00EF2228"/>
    <w:rsid w:val="00EF2CBD"/>
    <w:rsid w:val="00EF2CE8"/>
    <w:rsid w:val="00EF2E66"/>
    <w:rsid w:val="00EF3471"/>
    <w:rsid w:val="00EF3BBB"/>
    <w:rsid w:val="00EF3ED2"/>
    <w:rsid w:val="00EF4B51"/>
    <w:rsid w:val="00EF510B"/>
    <w:rsid w:val="00EF6000"/>
    <w:rsid w:val="00EF6709"/>
    <w:rsid w:val="00EF67FC"/>
    <w:rsid w:val="00EF6844"/>
    <w:rsid w:val="00EF772A"/>
    <w:rsid w:val="00EF7912"/>
    <w:rsid w:val="00F01191"/>
    <w:rsid w:val="00F03B2F"/>
    <w:rsid w:val="00F04C19"/>
    <w:rsid w:val="00F052C6"/>
    <w:rsid w:val="00F05907"/>
    <w:rsid w:val="00F064B7"/>
    <w:rsid w:val="00F07174"/>
    <w:rsid w:val="00F071BB"/>
    <w:rsid w:val="00F07B23"/>
    <w:rsid w:val="00F07E0B"/>
    <w:rsid w:val="00F13097"/>
    <w:rsid w:val="00F15D3E"/>
    <w:rsid w:val="00F15F38"/>
    <w:rsid w:val="00F162FC"/>
    <w:rsid w:val="00F1693B"/>
    <w:rsid w:val="00F20954"/>
    <w:rsid w:val="00F211E7"/>
    <w:rsid w:val="00F21B90"/>
    <w:rsid w:val="00F21EE8"/>
    <w:rsid w:val="00F230A7"/>
    <w:rsid w:val="00F23660"/>
    <w:rsid w:val="00F2375E"/>
    <w:rsid w:val="00F25BBD"/>
    <w:rsid w:val="00F30274"/>
    <w:rsid w:val="00F30C40"/>
    <w:rsid w:val="00F31E0D"/>
    <w:rsid w:val="00F32362"/>
    <w:rsid w:val="00F323A4"/>
    <w:rsid w:val="00F32FFC"/>
    <w:rsid w:val="00F33913"/>
    <w:rsid w:val="00F33D01"/>
    <w:rsid w:val="00F34267"/>
    <w:rsid w:val="00F35D2A"/>
    <w:rsid w:val="00F46334"/>
    <w:rsid w:val="00F46E6B"/>
    <w:rsid w:val="00F5191C"/>
    <w:rsid w:val="00F5224E"/>
    <w:rsid w:val="00F52DDA"/>
    <w:rsid w:val="00F52FA9"/>
    <w:rsid w:val="00F546BA"/>
    <w:rsid w:val="00F554C8"/>
    <w:rsid w:val="00F56293"/>
    <w:rsid w:val="00F56B0F"/>
    <w:rsid w:val="00F60FC9"/>
    <w:rsid w:val="00F625A0"/>
    <w:rsid w:val="00F62B54"/>
    <w:rsid w:val="00F640AA"/>
    <w:rsid w:val="00F6426D"/>
    <w:rsid w:val="00F64A15"/>
    <w:rsid w:val="00F65588"/>
    <w:rsid w:val="00F656D0"/>
    <w:rsid w:val="00F666C7"/>
    <w:rsid w:val="00F66F42"/>
    <w:rsid w:val="00F67819"/>
    <w:rsid w:val="00F701D9"/>
    <w:rsid w:val="00F70CB5"/>
    <w:rsid w:val="00F70E69"/>
    <w:rsid w:val="00F70F4D"/>
    <w:rsid w:val="00F716EF"/>
    <w:rsid w:val="00F720B7"/>
    <w:rsid w:val="00F72445"/>
    <w:rsid w:val="00F72E1E"/>
    <w:rsid w:val="00F72F22"/>
    <w:rsid w:val="00F74906"/>
    <w:rsid w:val="00F751B3"/>
    <w:rsid w:val="00F75D39"/>
    <w:rsid w:val="00F7717E"/>
    <w:rsid w:val="00F779F4"/>
    <w:rsid w:val="00F80868"/>
    <w:rsid w:val="00F808B6"/>
    <w:rsid w:val="00F812F3"/>
    <w:rsid w:val="00F8339F"/>
    <w:rsid w:val="00F83921"/>
    <w:rsid w:val="00F8451C"/>
    <w:rsid w:val="00F85575"/>
    <w:rsid w:val="00F859B0"/>
    <w:rsid w:val="00F85A70"/>
    <w:rsid w:val="00F864CD"/>
    <w:rsid w:val="00F90E5E"/>
    <w:rsid w:val="00F91145"/>
    <w:rsid w:val="00F94F25"/>
    <w:rsid w:val="00F96215"/>
    <w:rsid w:val="00F97229"/>
    <w:rsid w:val="00F97577"/>
    <w:rsid w:val="00F97AE8"/>
    <w:rsid w:val="00F97BF2"/>
    <w:rsid w:val="00FA0182"/>
    <w:rsid w:val="00FA028C"/>
    <w:rsid w:val="00FA0586"/>
    <w:rsid w:val="00FA0697"/>
    <w:rsid w:val="00FA0D2D"/>
    <w:rsid w:val="00FA0EAE"/>
    <w:rsid w:val="00FA3375"/>
    <w:rsid w:val="00FA3ED9"/>
    <w:rsid w:val="00FA5A12"/>
    <w:rsid w:val="00FA5A65"/>
    <w:rsid w:val="00FA63BB"/>
    <w:rsid w:val="00FB0346"/>
    <w:rsid w:val="00FB07A5"/>
    <w:rsid w:val="00FB1056"/>
    <w:rsid w:val="00FB228B"/>
    <w:rsid w:val="00FB2D8B"/>
    <w:rsid w:val="00FB4B3A"/>
    <w:rsid w:val="00FB5EBD"/>
    <w:rsid w:val="00FB5FBA"/>
    <w:rsid w:val="00FB7A44"/>
    <w:rsid w:val="00FC0473"/>
    <w:rsid w:val="00FC1B36"/>
    <w:rsid w:val="00FC1BA0"/>
    <w:rsid w:val="00FC5AED"/>
    <w:rsid w:val="00FC7CD2"/>
    <w:rsid w:val="00FD2330"/>
    <w:rsid w:val="00FD2482"/>
    <w:rsid w:val="00FD2B90"/>
    <w:rsid w:val="00FD4584"/>
    <w:rsid w:val="00FD48AB"/>
    <w:rsid w:val="00FD52E5"/>
    <w:rsid w:val="00FD5455"/>
    <w:rsid w:val="00FD6037"/>
    <w:rsid w:val="00FD66D9"/>
    <w:rsid w:val="00FD764F"/>
    <w:rsid w:val="00FE2922"/>
    <w:rsid w:val="00FE4159"/>
    <w:rsid w:val="00FE4197"/>
    <w:rsid w:val="00FE4309"/>
    <w:rsid w:val="00FE621D"/>
    <w:rsid w:val="00FE7D52"/>
    <w:rsid w:val="00FE7EB2"/>
    <w:rsid w:val="00FF087B"/>
    <w:rsid w:val="00FF0C3F"/>
    <w:rsid w:val="00FF107E"/>
    <w:rsid w:val="00FF1C4C"/>
    <w:rsid w:val="00FF23F4"/>
    <w:rsid w:val="00FF44BE"/>
    <w:rsid w:val="00FF45D3"/>
    <w:rsid w:val="00FF48BE"/>
    <w:rsid w:val="00FF5A41"/>
    <w:rsid w:val="00FF6D7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page" o:allowoverlap="f"/>
    <o:shapelayout v:ext="edit">
      <o:idmap v:ext="edit" data="1"/>
    </o:shapelayout>
  </w:shapeDefaults>
  <w:decimalSymbol w:val=","/>
  <w:listSeparator w:val=";"/>
  <w14:docId w14:val="0774687B"/>
  <w15:docId w15:val="{2C8AC834-318A-476D-B878-BCC76B011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5B91"/>
    <w:pPr>
      <w:jc w:val="both"/>
    </w:pPr>
    <w:rPr>
      <w:rFonts w:ascii="Arial" w:hAnsi="Arial" w:cs="Arial"/>
    </w:rPr>
  </w:style>
  <w:style w:type="paragraph" w:styleId="Ttulo1">
    <w:name w:val="heading 1"/>
    <w:basedOn w:val="PargrafodaLista"/>
    <w:next w:val="Normal"/>
    <w:link w:val="Ttulo1Char"/>
    <w:qFormat/>
    <w:rsid w:val="001048CA"/>
    <w:pPr>
      <w:keepNext/>
      <w:numPr>
        <w:numId w:val="14"/>
      </w:numPr>
      <w:spacing w:before="240" w:after="240"/>
      <w:ind w:left="0" w:firstLine="0"/>
      <w:outlineLvl w:val="0"/>
    </w:pPr>
    <w:rPr>
      <w:b/>
      <w:caps/>
    </w:rPr>
  </w:style>
  <w:style w:type="paragraph" w:styleId="Ttulo2">
    <w:name w:val="heading 2"/>
    <w:basedOn w:val="PargrafodaLista"/>
    <w:next w:val="Normal"/>
    <w:link w:val="Ttulo2Char"/>
    <w:qFormat/>
    <w:rsid w:val="001048CA"/>
    <w:pPr>
      <w:numPr>
        <w:ilvl w:val="1"/>
        <w:numId w:val="14"/>
      </w:numPr>
      <w:tabs>
        <w:tab w:val="num" w:pos="142"/>
      </w:tabs>
      <w:suppressAutoHyphens/>
      <w:spacing w:after="120"/>
      <w:ind w:left="0" w:firstLine="0"/>
      <w:outlineLvl w:val="1"/>
    </w:pPr>
  </w:style>
  <w:style w:type="paragraph" w:styleId="Ttulo3">
    <w:name w:val="heading 3"/>
    <w:basedOn w:val="PargrafodaLista"/>
    <w:autoRedefine/>
    <w:qFormat/>
    <w:rsid w:val="00D37B2B"/>
    <w:pPr>
      <w:numPr>
        <w:ilvl w:val="2"/>
        <w:numId w:val="14"/>
      </w:numPr>
      <w:spacing w:after="120"/>
      <w:ind w:left="0" w:firstLine="0"/>
      <w:outlineLvl w:val="2"/>
    </w:pPr>
  </w:style>
  <w:style w:type="paragraph" w:styleId="Ttulo4">
    <w:name w:val="heading 4"/>
    <w:basedOn w:val="PargrafodaLista"/>
    <w:next w:val="Normal"/>
    <w:autoRedefine/>
    <w:qFormat/>
    <w:rsid w:val="004B24F3"/>
    <w:pPr>
      <w:numPr>
        <w:ilvl w:val="3"/>
        <w:numId w:val="14"/>
      </w:numPr>
      <w:spacing w:after="120"/>
      <w:ind w:left="0" w:firstLine="0"/>
      <w:outlineLvl w:val="3"/>
    </w:pPr>
  </w:style>
  <w:style w:type="paragraph" w:styleId="Ttulo5">
    <w:name w:val="heading 5"/>
    <w:basedOn w:val="Ttulo4"/>
    <w:next w:val="Normal"/>
    <w:autoRedefine/>
    <w:qFormat/>
    <w:rsid w:val="00FF5A41"/>
    <w:pPr>
      <w:numPr>
        <w:ilvl w:val="0"/>
        <w:numId w:val="0"/>
      </w:numPr>
      <w:tabs>
        <w:tab w:val="num" w:pos="1276"/>
      </w:tabs>
      <w:ind w:left="1015" w:hanging="1015"/>
      <w:outlineLvl w:val="4"/>
    </w:pPr>
  </w:style>
  <w:style w:type="paragraph" w:styleId="Ttulo6">
    <w:name w:val="heading 6"/>
    <w:basedOn w:val="Normal"/>
    <w:next w:val="Normal"/>
    <w:autoRedefine/>
    <w:qFormat/>
    <w:pPr>
      <w:widowControl w:val="0"/>
      <w:numPr>
        <w:ilvl w:val="5"/>
        <w:numId w:val="13"/>
      </w:numPr>
      <w:spacing w:before="120" w:after="60"/>
      <w:outlineLvl w:val="5"/>
    </w:pPr>
    <w:rPr>
      <w:bCs/>
      <w:szCs w:val="22"/>
    </w:rPr>
  </w:style>
  <w:style w:type="paragraph" w:styleId="Ttulo7">
    <w:name w:val="heading 7"/>
    <w:basedOn w:val="Normal"/>
    <w:next w:val="Normal"/>
    <w:qFormat/>
    <w:pPr>
      <w:numPr>
        <w:ilvl w:val="6"/>
        <w:numId w:val="13"/>
      </w:numPr>
      <w:spacing w:before="240" w:after="60"/>
      <w:outlineLvl w:val="6"/>
    </w:pPr>
    <w:rPr>
      <w:szCs w:val="24"/>
    </w:rPr>
  </w:style>
  <w:style w:type="paragraph" w:styleId="Ttulo8">
    <w:name w:val="heading 8"/>
    <w:basedOn w:val="Normal"/>
    <w:next w:val="Normal"/>
    <w:qFormat/>
    <w:pPr>
      <w:numPr>
        <w:ilvl w:val="7"/>
        <w:numId w:val="13"/>
      </w:numPr>
      <w:spacing w:before="240" w:after="60"/>
      <w:outlineLvl w:val="7"/>
    </w:pPr>
    <w:rPr>
      <w:i/>
      <w:iCs/>
      <w:szCs w:val="24"/>
    </w:rPr>
  </w:style>
  <w:style w:type="paragraph" w:styleId="Ttulo9">
    <w:name w:val="heading 9"/>
    <w:basedOn w:val="Normal"/>
    <w:next w:val="Normal"/>
    <w:qFormat/>
    <w:pPr>
      <w:numPr>
        <w:ilvl w:val="8"/>
        <w:numId w:val="13"/>
      </w:numPr>
      <w:spacing w:before="240" w:after="60"/>
      <w:outlineLvl w:val="8"/>
    </w:pPr>
    <w:rPr>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Sub1"/>
    <w:basedOn w:val="Normal"/>
    <w:link w:val="PargrafodaListaChar"/>
    <w:uiPriority w:val="1"/>
    <w:qFormat/>
    <w:rsid w:val="00485A1A"/>
    <w:pPr>
      <w:numPr>
        <w:numId w:val="15"/>
      </w:numPr>
      <w:spacing w:after="60"/>
      <w:ind w:left="964" w:hanging="397"/>
    </w:pPr>
  </w:style>
  <w:style w:type="character" w:customStyle="1" w:styleId="PargrafodaListaChar">
    <w:name w:val="Parágrafo da Lista Char"/>
    <w:aliases w:val="Sub1 Char"/>
    <w:basedOn w:val="Fontepargpadro"/>
    <w:link w:val="PargrafodaLista"/>
    <w:uiPriority w:val="1"/>
    <w:rsid w:val="00B16F7A"/>
    <w:rPr>
      <w:rFonts w:ascii="Arial" w:hAnsi="Arial" w:cs="Arial"/>
    </w:rPr>
  </w:style>
  <w:style w:type="character" w:customStyle="1" w:styleId="Ttulo1Char">
    <w:name w:val="Título 1 Char"/>
    <w:basedOn w:val="Fontepargpadro"/>
    <w:link w:val="Ttulo1"/>
    <w:rsid w:val="001048CA"/>
    <w:rPr>
      <w:rFonts w:ascii="Arial" w:hAnsi="Arial" w:cs="Arial"/>
      <w:b/>
      <w:caps/>
    </w:rPr>
  </w:style>
  <w:style w:type="character" w:customStyle="1" w:styleId="Ttulo2Char">
    <w:name w:val="Título 2 Char"/>
    <w:basedOn w:val="Fontepargpadro"/>
    <w:link w:val="Ttulo2"/>
    <w:rsid w:val="001048CA"/>
    <w:rPr>
      <w:rFonts w:ascii="Arial" w:hAnsi="Arial" w:cs="Arial"/>
    </w:rPr>
  </w:style>
  <w:style w:type="paragraph" w:styleId="Corpodetexto">
    <w:name w:val="Body Text"/>
    <w:basedOn w:val="Normal"/>
    <w:semiHidden/>
    <w:pPr>
      <w:jc w:val="center"/>
    </w:pPr>
    <w:rPr>
      <w:b/>
      <w:sz w:val="32"/>
    </w:rPr>
  </w:style>
  <w:style w:type="paragraph" w:styleId="Recuodecorpodetexto">
    <w:name w:val="Body Text Indent"/>
    <w:basedOn w:val="Normal"/>
    <w:semiHidden/>
    <w:pPr>
      <w:ind w:left="4678"/>
    </w:pPr>
  </w:style>
  <w:style w:type="paragraph" w:styleId="Rodap">
    <w:name w:val="footer"/>
    <w:basedOn w:val="Normal"/>
    <w:link w:val="RodapChar"/>
    <w:uiPriority w:val="99"/>
    <w:pPr>
      <w:tabs>
        <w:tab w:val="center" w:pos="4419"/>
        <w:tab w:val="right" w:pos="8838"/>
      </w:tabs>
    </w:pPr>
  </w:style>
  <w:style w:type="character" w:customStyle="1" w:styleId="RodapChar">
    <w:name w:val="Rodapé Char"/>
    <w:basedOn w:val="Fontepargpadro"/>
    <w:link w:val="Rodap"/>
    <w:uiPriority w:val="99"/>
    <w:rsid w:val="00F5224E"/>
    <w:rPr>
      <w:sz w:val="24"/>
    </w:rPr>
  </w:style>
  <w:style w:type="character" w:styleId="Nmerodepgina">
    <w:name w:val="page number"/>
    <w:basedOn w:val="Fontepargpadro"/>
    <w:semiHidden/>
  </w:style>
  <w:style w:type="paragraph" w:styleId="Cabealho">
    <w:name w:val="header"/>
    <w:basedOn w:val="Normal"/>
    <w:link w:val="CabealhoChar"/>
    <w:uiPriority w:val="99"/>
    <w:pPr>
      <w:tabs>
        <w:tab w:val="center" w:pos="4419"/>
        <w:tab w:val="right" w:pos="8838"/>
      </w:tabs>
    </w:pPr>
  </w:style>
  <w:style w:type="character" w:customStyle="1" w:styleId="CabealhoChar">
    <w:name w:val="Cabeçalho Char"/>
    <w:basedOn w:val="Fontepargpadro"/>
    <w:link w:val="Cabealho"/>
    <w:uiPriority w:val="99"/>
    <w:rsid w:val="00FD6037"/>
    <w:rPr>
      <w:sz w:val="24"/>
    </w:rPr>
  </w:style>
  <w:style w:type="paragraph" w:styleId="Recuodecorpodetexto2">
    <w:name w:val="Body Text Indent 2"/>
    <w:basedOn w:val="Normal"/>
    <w:semiHidden/>
    <w:pPr>
      <w:numPr>
        <w:ilvl w:val="2"/>
        <w:numId w:val="7"/>
      </w:numPr>
      <w:spacing w:line="360" w:lineRule="auto"/>
    </w:pPr>
  </w:style>
  <w:style w:type="paragraph" w:styleId="Recuodecorpodetexto3">
    <w:name w:val="Body Text Indent 3"/>
    <w:basedOn w:val="Normal"/>
    <w:semiHidden/>
    <w:pPr>
      <w:ind w:firstLine="709"/>
    </w:pPr>
    <w:rPr>
      <w:szCs w:val="24"/>
    </w:rPr>
  </w:style>
  <w:style w:type="paragraph" w:customStyle="1" w:styleId="corponorma">
    <w:name w:val="corpo norma"/>
    <w:basedOn w:val="Normal"/>
    <w:autoRedefine/>
    <w:pPr>
      <w:tabs>
        <w:tab w:val="left" w:pos="1015"/>
      </w:tabs>
      <w:ind w:left="1015"/>
    </w:pPr>
    <w:rPr>
      <w:sz w:val="26"/>
    </w:rPr>
  </w:style>
  <w:style w:type="paragraph" w:styleId="Ttulo">
    <w:name w:val="Title"/>
    <w:basedOn w:val="Normal"/>
    <w:link w:val="TtuloChar"/>
    <w:qFormat/>
    <w:rsid w:val="003355A7"/>
    <w:pPr>
      <w:pageBreakBefore/>
      <w:jc w:val="center"/>
      <w:outlineLvl w:val="0"/>
    </w:pPr>
    <w:rPr>
      <w:b/>
      <w:caps/>
    </w:rPr>
  </w:style>
  <w:style w:type="character" w:customStyle="1" w:styleId="TtuloChar">
    <w:name w:val="Título Char"/>
    <w:basedOn w:val="Fontepargpadro"/>
    <w:link w:val="Ttulo"/>
    <w:rsid w:val="003355A7"/>
    <w:rPr>
      <w:rFonts w:ascii="Arial" w:hAnsi="Arial" w:cs="Arial"/>
      <w:b/>
      <w:caps/>
    </w:rPr>
  </w:style>
  <w:style w:type="paragraph" w:styleId="Corpodetexto2">
    <w:name w:val="Body Text 2"/>
    <w:basedOn w:val="Normal"/>
    <w:semiHidden/>
    <w:pPr>
      <w:spacing w:line="360" w:lineRule="auto"/>
    </w:pPr>
    <w:rPr>
      <w:sz w:val="26"/>
      <w:szCs w:val="24"/>
    </w:rPr>
  </w:style>
  <w:style w:type="paragraph" w:customStyle="1" w:styleId="T2">
    <w:name w:val="T2"/>
    <w:basedOn w:val="Normal"/>
    <w:next w:val="Recuodecorpodetexto"/>
    <w:pPr>
      <w:numPr>
        <w:numId w:val="8"/>
      </w:numPr>
      <w:spacing w:before="240" w:after="60" w:line="360" w:lineRule="auto"/>
    </w:pPr>
    <w:rPr>
      <w:b/>
      <w:smallCaps/>
      <w:sz w:val="26"/>
      <w:szCs w:val="24"/>
    </w:rPr>
  </w:style>
  <w:style w:type="character" w:styleId="Hyperlink">
    <w:name w:val="Hyperlink"/>
    <w:uiPriority w:val="99"/>
    <w:rPr>
      <w:color w:val="0000FF"/>
      <w:u w:val="single"/>
    </w:rPr>
  </w:style>
  <w:style w:type="paragraph" w:customStyle="1" w:styleId="EQUAES">
    <w:name w:val="EQUAÇÕES"/>
    <w:basedOn w:val="corponorma"/>
    <w:pPr>
      <w:jc w:val="center"/>
    </w:pPr>
  </w:style>
  <w:style w:type="paragraph" w:styleId="Sumrio5">
    <w:name w:val="toc 5"/>
    <w:basedOn w:val="Ttulo4"/>
    <w:next w:val="Normal"/>
    <w:autoRedefine/>
    <w:uiPriority w:val="39"/>
    <w:pPr>
      <w:numPr>
        <w:ilvl w:val="0"/>
        <w:numId w:val="0"/>
      </w:numPr>
      <w:spacing w:after="0"/>
      <w:ind w:left="600"/>
      <w:jc w:val="left"/>
      <w:outlineLvl w:val="9"/>
    </w:pPr>
    <w:rPr>
      <w:rFonts w:asciiTheme="minorHAnsi" w:hAnsiTheme="minorHAnsi" w:cstheme="minorHAnsi"/>
    </w:rPr>
  </w:style>
  <w:style w:type="paragraph" w:styleId="Sumrio1">
    <w:name w:val="toc 1"/>
    <w:basedOn w:val="Ttulo"/>
    <w:next w:val="Normal"/>
    <w:link w:val="Sumrio1Char"/>
    <w:autoRedefine/>
    <w:uiPriority w:val="39"/>
    <w:rsid w:val="00AA16EB"/>
    <w:pPr>
      <w:pageBreakBefore w:val="0"/>
      <w:jc w:val="left"/>
      <w:outlineLvl w:val="9"/>
    </w:pPr>
    <w:rPr>
      <w:rFonts w:cstheme="majorHAnsi"/>
      <w:b w:val="0"/>
      <w:bCs/>
      <w:szCs w:val="24"/>
    </w:rPr>
  </w:style>
  <w:style w:type="character" w:customStyle="1" w:styleId="Sumrio1Char">
    <w:name w:val="Sumário 1 Char"/>
    <w:basedOn w:val="TtuloChar"/>
    <w:link w:val="Sumrio1"/>
    <w:uiPriority w:val="39"/>
    <w:rsid w:val="00AA16EB"/>
    <w:rPr>
      <w:rFonts w:ascii="Arial" w:hAnsi="Arial" w:cstheme="majorHAnsi"/>
      <w:b w:val="0"/>
      <w:bCs/>
      <w:caps/>
      <w:szCs w:val="24"/>
    </w:rPr>
  </w:style>
  <w:style w:type="paragraph" w:styleId="Sumrio2">
    <w:name w:val="toc 2"/>
    <w:basedOn w:val="Ttulo1"/>
    <w:next w:val="Normal"/>
    <w:autoRedefine/>
    <w:uiPriority w:val="39"/>
    <w:pPr>
      <w:keepNext w:val="0"/>
      <w:numPr>
        <w:numId w:val="0"/>
      </w:numPr>
      <w:spacing w:after="0"/>
      <w:jc w:val="left"/>
      <w:outlineLvl w:val="9"/>
    </w:pPr>
    <w:rPr>
      <w:rFonts w:asciiTheme="minorHAnsi" w:hAnsiTheme="minorHAnsi" w:cstheme="minorHAnsi"/>
      <w:bCs/>
      <w:caps w:val="0"/>
    </w:rPr>
  </w:style>
  <w:style w:type="paragraph" w:styleId="Sumrio3">
    <w:name w:val="toc 3"/>
    <w:basedOn w:val="Ttulo2"/>
    <w:next w:val="Normal"/>
    <w:autoRedefine/>
    <w:uiPriority w:val="39"/>
    <w:pPr>
      <w:numPr>
        <w:ilvl w:val="0"/>
        <w:numId w:val="0"/>
      </w:numPr>
      <w:suppressAutoHyphens w:val="0"/>
      <w:spacing w:after="0"/>
      <w:ind w:left="200"/>
      <w:jc w:val="left"/>
      <w:outlineLvl w:val="9"/>
    </w:pPr>
    <w:rPr>
      <w:rFonts w:asciiTheme="minorHAnsi" w:hAnsiTheme="minorHAnsi" w:cstheme="minorHAnsi"/>
    </w:rPr>
  </w:style>
  <w:style w:type="paragraph" w:styleId="Sumrio4">
    <w:name w:val="toc 4"/>
    <w:basedOn w:val="Ttulo3"/>
    <w:next w:val="Normal"/>
    <w:autoRedefine/>
    <w:uiPriority w:val="39"/>
    <w:pPr>
      <w:numPr>
        <w:ilvl w:val="0"/>
        <w:numId w:val="0"/>
      </w:numPr>
      <w:spacing w:after="0"/>
      <w:ind w:left="400"/>
      <w:jc w:val="left"/>
      <w:outlineLvl w:val="9"/>
    </w:pPr>
    <w:rPr>
      <w:rFonts w:asciiTheme="minorHAnsi" w:hAnsiTheme="minorHAnsi" w:cstheme="minorHAnsi"/>
    </w:rPr>
  </w:style>
  <w:style w:type="paragraph" w:styleId="Sumrio6">
    <w:name w:val="toc 6"/>
    <w:basedOn w:val="Normal"/>
    <w:next w:val="Normal"/>
    <w:autoRedefine/>
    <w:uiPriority w:val="39"/>
    <w:pPr>
      <w:ind w:left="800"/>
      <w:jc w:val="left"/>
    </w:pPr>
    <w:rPr>
      <w:rFonts w:asciiTheme="minorHAnsi" w:hAnsiTheme="minorHAnsi" w:cstheme="minorHAnsi"/>
    </w:rPr>
  </w:style>
  <w:style w:type="paragraph" w:styleId="Sumrio7">
    <w:name w:val="toc 7"/>
    <w:basedOn w:val="Normal"/>
    <w:next w:val="Normal"/>
    <w:autoRedefine/>
    <w:uiPriority w:val="39"/>
    <w:pPr>
      <w:ind w:left="1000"/>
      <w:jc w:val="left"/>
    </w:pPr>
    <w:rPr>
      <w:rFonts w:asciiTheme="minorHAnsi" w:hAnsiTheme="minorHAnsi" w:cstheme="minorHAnsi"/>
    </w:rPr>
  </w:style>
  <w:style w:type="paragraph" w:styleId="Sumrio8">
    <w:name w:val="toc 8"/>
    <w:basedOn w:val="Normal"/>
    <w:next w:val="Normal"/>
    <w:autoRedefine/>
    <w:uiPriority w:val="39"/>
    <w:pPr>
      <w:ind w:left="1200"/>
      <w:jc w:val="left"/>
    </w:pPr>
    <w:rPr>
      <w:rFonts w:asciiTheme="minorHAnsi" w:hAnsiTheme="minorHAnsi" w:cstheme="minorHAnsi"/>
    </w:rPr>
  </w:style>
  <w:style w:type="paragraph" w:styleId="Sumrio9">
    <w:name w:val="toc 9"/>
    <w:basedOn w:val="Normal"/>
    <w:next w:val="Normal"/>
    <w:autoRedefine/>
    <w:uiPriority w:val="39"/>
    <w:pPr>
      <w:ind w:left="1400"/>
      <w:jc w:val="left"/>
    </w:pPr>
    <w:rPr>
      <w:rFonts w:asciiTheme="minorHAnsi" w:hAnsiTheme="minorHAnsi" w:cstheme="minorHAnsi"/>
    </w:rPr>
  </w:style>
  <w:style w:type="paragraph" w:styleId="MapadoDocumento">
    <w:name w:val="Document Map"/>
    <w:basedOn w:val="Normal"/>
    <w:semiHidden/>
    <w:pPr>
      <w:shd w:val="clear" w:color="auto" w:fill="000080"/>
    </w:pPr>
    <w:rPr>
      <w:rFonts w:ascii="Tahoma" w:hAnsi="Tahoma" w:cs="Tahoma"/>
    </w:rPr>
  </w:style>
  <w:style w:type="paragraph" w:styleId="Legenda">
    <w:name w:val="caption"/>
    <w:basedOn w:val="Normal"/>
    <w:next w:val="Normal"/>
    <w:autoRedefine/>
    <w:qFormat/>
    <w:rsid w:val="001F5B91"/>
    <w:pPr>
      <w:keepNext/>
      <w:spacing w:before="120" w:after="240"/>
      <w:jc w:val="center"/>
      <w:outlineLvl w:val="0"/>
    </w:pPr>
    <w:rPr>
      <w:rFonts w:ascii="Arial Negrito" w:hAnsi="Arial Negrito"/>
      <w:b/>
      <w:caps/>
      <w:w w:val="90"/>
      <w:kern w:val="24"/>
    </w:rPr>
  </w:style>
  <w:style w:type="paragraph" w:styleId="ndicedeilustraes">
    <w:name w:val="table of figures"/>
    <w:basedOn w:val="Sumrio1"/>
    <w:next w:val="Listadecontinuao"/>
    <w:autoRedefine/>
    <w:uiPriority w:val="99"/>
    <w:pPr>
      <w:tabs>
        <w:tab w:val="right" w:leader="dot" w:pos="9356"/>
      </w:tabs>
      <w:ind w:left="1418" w:right="-1" w:hanging="1418"/>
    </w:pPr>
    <w:rPr>
      <w:rFonts w:ascii="Times New Roman" w:hAnsi="Times New Roman"/>
      <w:b/>
    </w:rPr>
  </w:style>
  <w:style w:type="paragraph" w:styleId="Listadecontinuao">
    <w:name w:val="List Continue"/>
    <w:basedOn w:val="Normal"/>
    <w:semiHidden/>
    <w:pPr>
      <w:spacing w:after="120"/>
      <w:ind w:left="283"/>
    </w:pPr>
  </w:style>
  <w:style w:type="paragraph" w:styleId="NormalWeb">
    <w:name w:val="Normal (Web)"/>
    <w:basedOn w:val="Normal"/>
    <w:semiHidden/>
    <w:pPr>
      <w:spacing w:before="100" w:beforeAutospacing="1" w:after="100" w:afterAutospacing="1"/>
    </w:pPr>
    <w:rPr>
      <w:szCs w:val="24"/>
    </w:rPr>
  </w:style>
  <w:style w:type="character" w:styleId="Refdecomentrio">
    <w:name w:val="annotation reference"/>
    <w:semiHidden/>
    <w:rPr>
      <w:sz w:val="16"/>
      <w:szCs w:val="16"/>
    </w:rPr>
  </w:style>
  <w:style w:type="paragraph" w:customStyle="1" w:styleId="LEGENDADEDFIGURAS">
    <w:name w:val="LEGENDA DE DFIGURAS"/>
    <w:basedOn w:val="Legenda"/>
    <w:autoRedefine/>
    <w:pPr>
      <w:framePr w:w="6144" w:h="789" w:hSpace="180" w:wrap="notBeside" w:vAnchor="text" w:hAnchor="text" w:x="1554" w:y="1488"/>
      <w:shd w:val="solid" w:color="FFFFFF" w:fill="FFFFFF"/>
      <w:spacing w:after="60"/>
    </w:pPr>
    <w:rPr>
      <w:sz w:val="22"/>
    </w:rPr>
  </w:style>
  <w:style w:type="paragraph" w:customStyle="1" w:styleId="LEGENDAPARAQUADROS">
    <w:name w:val="LEGENDA PARA QUADROS"/>
    <w:basedOn w:val="Legenda"/>
    <w:autoRedefine/>
    <w:rsid w:val="00285687"/>
    <w:rPr>
      <w:b w:val="0"/>
      <w:w w:val="100"/>
    </w:rPr>
  </w:style>
  <w:style w:type="paragraph" w:customStyle="1" w:styleId="ndicedequadrosetabelas">
    <w:name w:val="índice de quadros e tabelas"/>
    <w:basedOn w:val="ndicedeilustraes"/>
    <w:autoRedefine/>
  </w:style>
  <w:style w:type="paragraph" w:styleId="Textodecomentrio">
    <w:name w:val="annotation text"/>
    <w:basedOn w:val="Normal"/>
    <w:semiHidden/>
  </w:style>
  <w:style w:type="character" w:styleId="HiperlinkVisitado">
    <w:name w:val="FollowedHyperlink"/>
    <w:uiPriority w:val="99"/>
    <w:semiHidden/>
    <w:rPr>
      <w:color w:val="800080"/>
      <w:u w:val="single"/>
    </w:rPr>
  </w:style>
  <w:style w:type="paragraph" w:customStyle="1" w:styleId="LEGENDAPARAGRAFICOS">
    <w:name w:val="LEGENDA PARA GRAFICOS"/>
    <w:basedOn w:val="Legenda"/>
    <w:pPr>
      <w:widowControl w:val="0"/>
    </w:pPr>
  </w:style>
  <w:style w:type="paragraph" w:customStyle="1" w:styleId="LEGENDAPARATABELAS">
    <w:name w:val="LEGENDA PARA TABELAS"/>
    <w:basedOn w:val="Legenda"/>
    <w:autoRedefine/>
  </w:style>
  <w:style w:type="paragraph" w:customStyle="1" w:styleId="SIGLAS">
    <w:name w:val="SIGLAS"/>
    <w:basedOn w:val="corponorma"/>
    <w:pPr>
      <w:jc w:val="left"/>
    </w:pPr>
  </w:style>
  <w:style w:type="paragraph" w:customStyle="1" w:styleId="AU-PARAGRAFODEAUTOR">
    <w:name w:val="AU-PARAGRAFO DE AUTOR"/>
    <w:pPr>
      <w:spacing w:line="480" w:lineRule="exact"/>
      <w:jc w:val="center"/>
    </w:pPr>
    <w:rPr>
      <w:b/>
      <w:caps/>
      <w:sz w:val="26"/>
    </w:rPr>
  </w:style>
  <w:style w:type="paragraph" w:customStyle="1" w:styleId="FR-PARAGRAFOTITULOFOLHAROSTO">
    <w:name w:val="FR-PARAGRAFO TITULO FOLHA ROSTO"/>
    <w:pPr>
      <w:spacing w:before="4600" w:line="480" w:lineRule="exact"/>
      <w:jc w:val="center"/>
    </w:pPr>
    <w:rPr>
      <w:b/>
      <w:caps/>
      <w:sz w:val="28"/>
    </w:rPr>
  </w:style>
  <w:style w:type="paragraph" w:customStyle="1" w:styleId="NT-TTULODENOTAFOLHAROSTO">
    <w:name w:val="NT-TÍTULO DE NOTA FOLHA ROSTO"/>
    <w:pPr>
      <w:spacing w:before="960" w:line="280" w:lineRule="exact"/>
      <w:ind w:left="4536"/>
      <w:jc w:val="both"/>
    </w:pPr>
    <w:rPr>
      <w:b/>
      <w:sz w:val="26"/>
    </w:rPr>
  </w:style>
  <w:style w:type="paragraph" w:customStyle="1" w:styleId="PO-PARGRAFODOORIENTADOR">
    <w:name w:val="PO-PARÁGRAFO DO ORIENTADOR"/>
    <w:pPr>
      <w:spacing w:before="240" w:line="240" w:lineRule="exact"/>
      <w:ind w:left="4536"/>
    </w:pPr>
    <w:rPr>
      <w:b/>
      <w:sz w:val="26"/>
    </w:rPr>
  </w:style>
  <w:style w:type="paragraph" w:styleId="Remissivo3">
    <w:name w:val="index 3"/>
    <w:basedOn w:val="Normal"/>
    <w:next w:val="Normal"/>
    <w:autoRedefine/>
    <w:semiHidden/>
    <w:pPr>
      <w:ind w:left="780" w:hanging="260"/>
    </w:pPr>
    <w:rPr>
      <w:szCs w:val="21"/>
    </w:rPr>
  </w:style>
  <w:style w:type="paragraph" w:customStyle="1" w:styleId="INDICENORMA">
    <w:name w:val="INDICE NORMA"/>
    <w:basedOn w:val="Sumrio1"/>
    <w:pPr>
      <w:tabs>
        <w:tab w:val="left" w:pos="1000"/>
        <w:tab w:val="right" w:leader="dot" w:pos="9062"/>
      </w:tabs>
    </w:pPr>
    <w:rPr>
      <w:b/>
      <w:caps w:val="0"/>
    </w:rPr>
  </w:style>
  <w:style w:type="paragraph" w:customStyle="1" w:styleId="Courier12">
    <w:name w:val="Courier12"/>
    <w:basedOn w:val="Normal"/>
    <w:rPr>
      <w:rFonts w:ascii="Courier New" w:hAnsi="Courier New"/>
    </w:rPr>
  </w:style>
  <w:style w:type="paragraph" w:styleId="Corpodetexto3">
    <w:name w:val="Body Text 3"/>
    <w:basedOn w:val="Normal"/>
    <w:semiHidden/>
    <w:pPr>
      <w:jc w:val="center"/>
    </w:pPr>
    <w:rPr>
      <w:sz w:val="56"/>
    </w:rPr>
  </w:style>
  <w:style w:type="paragraph" w:styleId="Remissivo4">
    <w:name w:val="index 4"/>
    <w:basedOn w:val="Normal"/>
    <w:next w:val="Normal"/>
    <w:autoRedefine/>
    <w:semiHidden/>
    <w:pPr>
      <w:ind w:left="1040" w:hanging="260"/>
    </w:pPr>
    <w:rPr>
      <w:szCs w:val="21"/>
    </w:rPr>
  </w:style>
  <w:style w:type="paragraph" w:customStyle="1" w:styleId="xl26">
    <w:name w:val="xl26"/>
    <w:basedOn w:val="Normal"/>
    <w:pPr>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Courier New"/>
      <w:szCs w:val="24"/>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b/>
      <w:bCs/>
      <w:sz w:val="18"/>
      <w:szCs w:val="18"/>
    </w:rPr>
  </w:style>
  <w:style w:type="paragraph" w:customStyle="1" w:styleId="xl28">
    <w:name w:val="xl28"/>
    <w:basedOn w:val="Normal"/>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b/>
      <w:bCs/>
      <w:sz w:val="18"/>
      <w:szCs w:val="18"/>
    </w:rPr>
  </w:style>
  <w:style w:type="paragraph" w:customStyle="1" w:styleId="xl29">
    <w:name w:val="xl29"/>
    <w:basedOn w:val="Normal"/>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b/>
      <w:bCs/>
      <w:sz w:val="18"/>
      <w:szCs w:val="18"/>
    </w:rPr>
  </w:style>
  <w:style w:type="paragraph" w:customStyle="1" w:styleId="xl30">
    <w:name w:val="xl30"/>
    <w:basedOn w:val="Normal"/>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eastAsia="Arial Unicode MS"/>
      <w:b/>
      <w:bCs/>
      <w:szCs w:val="24"/>
    </w:rPr>
  </w:style>
  <w:style w:type="paragraph" w:customStyle="1" w:styleId="xl31">
    <w:name w:val="xl31"/>
    <w:basedOn w:val="Normal"/>
    <w:pPr>
      <w:spacing w:before="100" w:beforeAutospacing="1" w:after="100" w:afterAutospacing="1"/>
    </w:pPr>
    <w:rPr>
      <w:rFonts w:eastAsia="Arial Unicode MS"/>
      <w:b/>
      <w:bCs/>
      <w:szCs w:val="24"/>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sz w:val="16"/>
      <w:szCs w:val="16"/>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sz w:val="16"/>
      <w:szCs w:val="16"/>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35">
    <w:name w:val="xl35"/>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eastAsia="Arial Unicode MS"/>
      <w:b/>
      <w:bCs/>
      <w:sz w:val="16"/>
      <w:szCs w:val="16"/>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b/>
      <w:bCs/>
      <w:sz w:val="16"/>
      <w:szCs w:val="16"/>
    </w:rPr>
  </w:style>
  <w:style w:type="paragraph" w:customStyle="1" w:styleId="xl37">
    <w:name w:val="xl37"/>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b/>
      <w:bCs/>
      <w:sz w:val="16"/>
      <w:szCs w:val="16"/>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0">
    <w:name w:val="xl40"/>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szCs w:val="24"/>
    </w:rPr>
  </w:style>
  <w:style w:type="paragraph" w:customStyle="1" w:styleId="xl41">
    <w:name w:val="xl4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eastAsia="Arial Unicode MS"/>
      <w:b/>
      <w:bCs/>
      <w:sz w:val="16"/>
      <w:szCs w:val="16"/>
    </w:rPr>
  </w:style>
  <w:style w:type="paragraph" w:customStyle="1" w:styleId="xl43">
    <w:name w:val="xl4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4">
    <w:name w:val="xl44"/>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eastAsia="Arial Unicode MS"/>
      <w:b/>
      <w:bCs/>
      <w:sz w:val="16"/>
      <w:szCs w:val="16"/>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Incluso">
    <w:name w:val="Inclusão"/>
    <w:basedOn w:val="Corpodetexto"/>
    <w:next w:val="Normal"/>
    <w:pPr>
      <w:jc w:val="left"/>
    </w:pPr>
    <w:rPr>
      <w:rFonts w:ascii="Courier New" w:hAnsi="Courier New"/>
      <w:b w:val="0"/>
      <w:sz w:val="24"/>
    </w:rPr>
  </w:style>
  <w:style w:type="paragraph" w:customStyle="1" w:styleId="Corpodetexto21">
    <w:name w:val="Corpo de texto 21"/>
    <w:basedOn w:val="Normal"/>
    <w:pPr>
      <w:spacing w:after="60" w:line="300" w:lineRule="exact"/>
      <w:ind w:left="851"/>
    </w:pPr>
    <w:rPr>
      <w:sz w:val="26"/>
    </w:rPr>
  </w:style>
  <w:style w:type="paragraph" w:styleId="Textoembloco">
    <w:name w:val="Block Text"/>
    <w:basedOn w:val="Normal"/>
    <w:semiHidden/>
    <w:pPr>
      <w:ind w:left="284" w:right="113" w:hanging="284"/>
    </w:pPr>
    <w:rPr>
      <w:sz w:val="18"/>
    </w:rPr>
  </w:style>
  <w:style w:type="paragraph" w:styleId="Numerada">
    <w:name w:val="List Number"/>
    <w:basedOn w:val="Normal"/>
    <w:link w:val="NumeradaChar"/>
    <w:autoRedefine/>
    <w:semiHidden/>
    <w:rsid w:val="00485A1A"/>
    <w:pPr>
      <w:numPr>
        <w:numId w:val="12"/>
      </w:numPr>
      <w:spacing w:after="60"/>
      <w:ind w:left="924" w:hanging="357"/>
    </w:pPr>
  </w:style>
  <w:style w:type="character" w:customStyle="1" w:styleId="NumeradaChar">
    <w:name w:val="Numerada Char"/>
    <w:basedOn w:val="Fontepargpadro"/>
    <w:link w:val="Numerada"/>
    <w:semiHidden/>
    <w:rsid w:val="00485A1A"/>
    <w:rPr>
      <w:rFonts w:ascii="Arial" w:hAnsi="Arial" w:cs="Arial"/>
    </w:rPr>
  </w:style>
  <w:style w:type="paragraph" w:customStyle="1" w:styleId="Recuodecorpodetexto31">
    <w:name w:val="Recuo de corpo de texto 31"/>
    <w:basedOn w:val="Normal"/>
    <w:pPr>
      <w:spacing w:line="300" w:lineRule="exact"/>
      <w:ind w:left="1418"/>
    </w:pPr>
  </w:style>
  <w:style w:type="paragraph" w:styleId="Numerada2">
    <w:name w:val="List Number 2"/>
    <w:basedOn w:val="Normal"/>
    <w:autoRedefine/>
    <w:semiHidden/>
    <w:pPr>
      <w:numPr>
        <w:numId w:val="10"/>
      </w:numPr>
      <w:spacing w:before="60" w:after="120"/>
    </w:pPr>
    <w:rPr>
      <w:color w:val="0000FF"/>
    </w:rPr>
  </w:style>
  <w:style w:type="paragraph" w:styleId="Numerada3">
    <w:name w:val="List Number 3"/>
    <w:basedOn w:val="Normal"/>
    <w:autoRedefine/>
    <w:semiHidden/>
    <w:pPr>
      <w:numPr>
        <w:numId w:val="5"/>
      </w:numPr>
      <w:spacing w:after="60"/>
    </w:pPr>
  </w:style>
  <w:style w:type="paragraph" w:styleId="Numerada4">
    <w:name w:val="List Number 4"/>
    <w:basedOn w:val="Normal"/>
    <w:autoRedefine/>
    <w:semiHidden/>
    <w:pPr>
      <w:numPr>
        <w:numId w:val="6"/>
      </w:numPr>
    </w:pPr>
  </w:style>
  <w:style w:type="paragraph" w:customStyle="1" w:styleId="Recuodecorpodetexto21">
    <w:name w:val="Recuo de corpo de texto 21"/>
    <w:basedOn w:val="Normal"/>
    <w:pPr>
      <w:spacing w:line="300" w:lineRule="exact"/>
      <w:ind w:left="709" w:hanging="709"/>
    </w:pPr>
  </w:style>
  <w:style w:type="paragraph" w:customStyle="1" w:styleId="Textoembloco1">
    <w:name w:val="Texto em bloco1"/>
    <w:basedOn w:val="Normal"/>
    <w:pPr>
      <w:widowControl w:val="0"/>
      <w:spacing w:line="-270" w:lineRule="auto"/>
      <w:ind w:left="1843" w:right="-288" w:hanging="259"/>
    </w:pPr>
  </w:style>
  <w:style w:type="paragraph" w:styleId="Numerada5">
    <w:name w:val="List Number 5"/>
    <w:basedOn w:val="Normal"/>
    <w:autoRedefine/>
    <w:semiHidden/>
    <w:rsid w:val="00B870A6"/>
    <w:pPr>
      <w:numPr>
        <w:numId w:val="11"/>
      </w:numPr>
    </w:pPr>
  </w:style>
  <w:style w:type="paragraph" w:styleId="Remissivo1">
    <w:name w:val="index 1"/>
    <w:basedOn w:val="Normal"/>
    <w:next w:val="Normal"/>
    <w:autoRedefine/>
    <w:semiHidden/>
    <w:pPr>
      <w:ind w:left="260" w:hanging="260"/>
    </w:pPr>
    <w:rPr>
      <w:szCs w:val="21"/>
    </w:rPr>
  </w:style>
  <w:style w:type="paragraph" w:styleId="Remissivo2">
    <w:name w:val="index 2"/>
    <w:basedOn w:val="Normal"/>
    <w:next w:val="Normal"/>
    <w:autoRedefine/>
    <w:semiHidden/>
    <w:pPr>
      <w:ind w:left="520" w:hanging="260"/>
    </w:pPr>
    <w:rPr>
      <w:szCs w:val="21"/>
    </w:rPr>
  </w:style>
  <w:style w:type="paragraph" w:styleId="Remissivo5">
    <w:name w:val="index 5"/>
    <w:basedOn w:val="Normal"/>
    <w:next w:val="Normal"/>
    <w:autoRedefine/>
    <w:semiHidden/>
    <w:pPr>
      <w:ind w:left="1300" w:hanging="260"/>
    </w:pPr>
    <w:rPr>
      <w:szCs w:val="21"/>
    </w:rPr>
  </w:style>
  <w:style w:type="paragraph" w:styleId="Remissivo6">
    <w:name w:val="index 6"/>
    <w:basedOn w:val="Normal"/>
    <w:next w:val="Normal"/>
    <w:autoRedefine/>
    <w:semiHidden/>
    <w:pPr>
      <w:ind w:left="1560" w:hanging="260"/>
    </w:pPr>
    <w:rPr>
      <w:szCs w:val="21"/>
    </w:rPr>
  </w:style>
  <w:style w:type="paragraph" w:styleId="Remissivo7">
    <w:name w:val="index 7"/>
    <w:basedOn w:val="Normal"/>
    <w:next w:val="Normal"/>
    <w:autoRedefine/>
    <w:semiHidden/>
    <w:pPr>
      <w:ind w:left="1820" w:hanging="260"/>
    </w:pPr>
    <w:rPr>
      <w:szCs w:val="21"/>
    </w:rPr>
  </w:style>
  <w:style w:type="paragraph" w:styleId="Remissivo8">
    <w:name w:val="index 8"/>
    <w:basedOn w:val="Normal"/>
    <w:next w:val="Normal"/>
    <w:autoRedefine/>
    <w:semiHidden/>
    <w:pPr>
      <w:ind w:left="2080" w:hanging="260"/>
    </w:pPr>
    <w:rPr>
      <w:szCs w:val="21"/>
    </w:rPr>
  </w:style>
  <w:style w:type="paragraph" w:styleId="Remissivo9">
    <w:name w:val="index 9"/>
    <w:basedOn w:val="Normal"/>
    <w:next w:val="Normal"/>
    <w:autoRedefine/>
    <w:semiHidden/>
    <w:pPr>
      <w:ind w:left="2340" w:hanging="260"/>
    </w:pPr>
    <w:rPr>
      <w:szCs w:val="21"/>
    </w:rPr>
  </w:style>
  <w:style w:type="paragraph" w:styleId="Ttulodendiceremissivo">
    <w:name w:val="index heading"/>
    <w:basedOn w:val="Normal"/>
    <w:next w:val="Remissivo1"/>
    <w:semiHidden/>
    <w:pPr>
      <w:pBdr>
        <w:top w:val="double" w:sz="6" w:space="0" w:color="auto" w:shadow="1"/>
        <w:left w:val="double" w:sz="6" w:space="0" w:color="auto" w:shadow="1"/>
        <w:bottom w:val="double" w:sz="6" w:space="0" w:color="auto" w:shadow="1"/>
        <w:right w:val="double" w:sz="6" w:space="0" w:color="auto" w:shadow="1"/>
      </w:pBdr>
      <w:spacing w:before="240" w:after="120"/>
      <w:jc w:val="center"/>
    </w:pPr>
    <w:rPr>
      <w:b/>
      <w:bCs/>
      <w:szCs w:val="26"/>
    </w:rPr>
  </w:style>
  <w:style w:type="paragraph" w:styleId="Lista2">
    <w:name w:val="List 2"/>
    <w:basedOn w:val="Normal"/>
    <w:semiHidden/>
    <w:pPr>
      <w:ind w:left="566" w:hanging="283"/>
    </w:pPr>
  </w:style>
  <w:style w:type="paragraph" w:styleId="Lista4">
    <w:name w:val="List 4"/>
    <w:basedOn w:val="Normal"/>
    <w:semiHidden/>
    <w:pPr>
      <w:ind w:left="1132" w:hanging="283"/>
    </w:pPr>
  </w:style>
  <w:style w:type="paragraph" w:styleId="Commarcadores4">
    <w:name w:val="List Bullet 4"/>
    <w:basedOn w:val="Normal"/>
    <w:autoRedefine/>
    <w:semiHidden/>
    <w:pPr>
      <w:ind w:left="1985" w:right="57" w:hanging="283"/>
    </w:pPr>
    <w:rPr>
      <w:sz w:val="22"/>
    </w:rPr>
  </w:style>
  <w:style w:type="paragraph" w:customStyle="1" w:styleId="Estilo1">
    <w:name w:val="Estilo1"/>
    <w:basedOn w:val="Recuodecorpodetexto3"/>
    <w:pPr>
      <w:numPr>
        <w:numId w:val="2"/>
      </w:numPr>
      <w:spacing w:after="120"/>
    </w:pPr>
    <w:rPr>
      <w:sz w:val="28"/>
      <w:szCs w:val="20"/>
    </w:rPr>
  </w:style>
  <w:style w:type="paragraph" w:styleId="Textodenotaderodap">
    <w:name w:val="footnote text"/>
    <w:aliases w:val=" Char Char, Char, Char Char Char Char"/>
    <w:basedOn w:val="Normal"/>
    <w:semiHidden/>
  </w:style>
  <w:style w:type="paragraph" w:customStyle="1" w:styleId="Numerada6">
    <w:name w:val="Numerada 6"/>
    <w:basedOn w:val="Normal"/>
    <w:autoRedefine/>
    <w:rsid w:val="00C40D5C"/>
    <w:pPr>
      <w:tabs>
        <w:tab w:val="left" w:pos="2398"/>
      </w:tabs>
      <w:spacing w:before="60"/>
      <w:ind w:left="1276" w:hanging="2"/>
    </w:pPr>
    <w:rPr>
      <w:color w:val="FF0000"/>
    </w:rPr>
  </w:style>
  <w:style w:type="paragraph" w:styleId="Textodebalo">
    <w:name w:val="Balloon Text"/>
    <w:basedOn w:val="Normal"/>
    <w:semiHidden/>
    <w:rPr>
      <w:rFonts w:ascii="Tahoma" w:hAnsi="Tahoma"/>
      <w:sz w:val="16"/>
    </w:rPr>
  </w:style>
  <w:style w:type="character" w:customStyle="1" w:styleId="WW8Num58z1">
    <w:name w:val="WW8Num58z1"/>
    <w:rPr>
      <w:rFonts w:ascii="Courier New" w:hAnsi="Courier New"/>
    </w:rPr>
  </w:style>
  <w:style w:type="character" w:customStyle="1" w:styleId="WW8Num59z1">
    <w:name w:val="WW8Num59z1"/>
    <w:rPr>
      <w:rFonts w:ascii="Symbol" w:hAnsi="Symbol"/>
    </w:rPr>
  </w:style>
  <w:style w:type="paragraph" w:customStyle="1" w:styleId="NUMERADA0">
    <w:name w:val="NUMERADA"/>
    <w:basedOn w:val="Normal"/>
    <w:autoRedefine/>
    <w:pPr>
      <w:numPr>
        <w:numId w:val="4"/>
      </w:numPr>
      <w:spacing w:before="60" w:after="60"/>
      <w:ind w:left="1372" w:hanging="357"/>
    </w:pPr>
  </w:style>
  <w:style w:type="paragraph" w:customStyle="1" w:styleId="xl66">
    <w:name w:val="xl66"/>
    <w:basedOn w:val="Normal"/>
    <w:pPr>
      <w:pBdr>
        <w:left w:val="single" w:sz="4" w:space="0" w:color="auto"/>
        <w:bottom w:val="single" w:sz="4" w:space="0" w:color="auto"/>
      </w:pBdr>
      <w:spacing w:before="100" w:beforeAutospacing="1" w:after="100" w:afterAutospacing="1"/>
      <w:jc w:val="center"/>
      <w:textAlignment w:val="top"/>
    </w:pPr>
    <w:rPr>
      <w:rFonts w:eastAsia="Arial Unicode MS"/>
      <w:sz w:val="16"/>
      <w:szCs w:val="16"/>
    </w:rPr>
  </w:style>
  <w:style w:type="paragraph" w:customStyle="1" w:styleId="font6">
    <w:name w:val="font6"/>
    <w:basedOn w:val="Normal"/>
    <w:pPr>
      <w:spacing w:before="100" w:beforeAutospacing="1" w:after="100" w:afterAutospacing="1"/>
    </w:pPr>
    <w:rPr>
      <w:rFonts w:eastAsia="Arial Unicode MS"/>
      <w:b/>
      <w:bCs/>
      <w:sz w:val="16"/>
      <w:szCs w:val="16"/>
    </w:rPr>
  </w:style>
  <w:style w:type="paragraph" w:customStyle="1" w:styleId="xl77">
    <w:name w:val="xl77"/>
    <w:basedOn w:val="Normal"/>
    <w:pPr>
      <w:pBdr>
        <w:left w:val="single" w:sz="4" w:space="0" w:color="auto"/>
        <w:bottom w:val="single" w:sz="4" w:space="0" w:color="auto"/>
      </w:pBdr>
      <w:spacing w:before="100" w:beforeAutospacing="1" w:after="100" w:afterAutospacing="1"/>
      <w:jc w:val="center"/>
      <w:textAlignment w:val="top"/>
    </w:pPr>
    <w:rPr>
      <w:rFonts w:eastAsia="Arial Unicode MS"/>
      <w:b/>
      <w:bCs/>
      <w:szCs w:val="24"/>
    </w:rPr>
  </w:style>
  <w:style w:type="paragraph" w:customStyle="1" w:styleId="xl46">
    <w:name w:val="xl46"/>
    <w:basedOn w:val="Normal"/>
    <w:pPr>
      <w:pBdr>
        <w:top w:val="double" w:sz="6" w:space="0" w:color="auto"/>
        <w:bottom w:val="single" w:sz="4" w:space="0" w:color="auto"/>
        <w:right w:val="single" w:sz="4" w:space="0" w:color="auto"/>
      </w:pBdr>
      <w:spacing w:before="100" w:beforeAutospacing="1" w:after="100" w:afterAutospacing="1"/>
      <w:jc w:val="center"/>
      <w:textAlignment w:val="center"/>
    </w:pPr>
    <w:rPr>
      <w:rFonts w:eastAsia="Arial Unicode MS"/>
      <w:sz w:val="14"/>
      <w:szCs w:val="14"/>
    </w:rPr>
  </w:style>
  <w:style w:type="paragraph" w:customStyle="1" w:styleId="xl47">
    <w:name w:val="xl47"/>
    <w:basedOn w:val="Normal"/>
    <w:pPr>
      <w:pBdr>
        <w:bottom w:val="double" w:sz="6" w:space="0" w:color="auto"/>
        <w:right w:val="single" w:sz="4" w:space="0" w:color="auto"/>
      </w:pBdr>
      <w:shd w:val="clear" w:color="auto" w:fill="C0C0C0"/>
      <w:spacing w:before="100" w:beforeAutospacing="1" w:after="100" w:afterAutospacing="1"/>
      <w:jc w:val="center"/>
      <w:textAlignment w:val="center"/>
    </w:pPr>
    <w:rPr>
      <w:rFonts w:eastAsia="Arial Unicode MS"/>
      <w:b/>
      <w:bCs/>
      <w:sz w:val="28"/>
      <w:szCs w:val="28"/>
    </w:rPr>
  </w:style>
  <w:style w:type="paragraph" w:customStyle="1" w:styleId="xl48">
    <w:name w:val="xl48"/>
    <w:basedOn w:val="Normal"/>
    <w:pPr>
      <w:pBdr>
        <w:left w:val="single" w:sz="4" w:space="0" w:color="auto"/>
        <w:bottom w:val="single" w:sz="4" w:space="0" w:color="auto"/>
      </w:pBdr>
      <w:spacing w:before="100" w:beforeAutospacing="1" w:after="100" w:afterAutospacing="1"/>
      <w:textAlignment w:val="top"/>
    </w:pPr>
    <w:rPr>
      <w:rFonts w:eastAsia="Arial Unicode MS"/>
      <w:sz w:val="14"/>
      <w:szCs w:val="14"/>
    </w:rPr>
  </w:style>
  <w:style w:type="paragraph" w:customStyle="1" w:styleId="xl49">
    <w:name w:val="xl49"/>
    <w:basedOn w:val="Normal"/>
    <w:pPr>
      <w:pBdr>
        <w:top w:val="single" w:sz="4" w:space="0" w:color="auto"/>
        <w:left w:val="single" w:sz="4" w:space="0" w:color="auto"/>
      </w:pBdr>
      <w:spacing w:before="100" w:beforeAutospacing="1" w:after="100" w:afterAutospacing="1"/>
      <w:textAlignment w:val="top"/>
    </w:pPr>
    <w:rPr>
      <w:rFonts w:eastAsia="Arial Unicode MS"/>
      <w:sz w:val="14"/>
      <w:szCs w:val="14"/>
    </w:rPr>
  </w:style>
  <w:style w:type="paragraph" w:customStyle="1" w:styleId="xl50">
    <w:name w:val="xl50"/>
    <w:basedOn w:val="Normal"/>
    <w:pPr>
      <w:pBdr>
        <w:top w:val="single" w:sz="4" w:space="0" w:color="auto"/>
        <w:right w:val="single" w:sz="4" w:space="0" w:color="auto"/>
      </w:pBdr>
      <w:spacing w:before="100" w:beforeAutospacing="1" w:after="100" w:afterAutospacing="1"/>
      <w:textAlignment w:val="top"/>
    </w:pPr>
    <w:rPr>
      <w:rFonts w:eastAsia="Arial Unicode MS"/>
      <w:sz w:val="14"/>
      <w:szCs w:val="14"/>
    </w:rPr>
  </w:style>
  <w:style w:type="paragraph" w:customStyle="1" w:styleId="xl51">
    <w:name w:val="xl51"/>
    <w:basedOn w:val="Normal"/>
    <w:pPr>
      <w:pBdr>
        <w:top w:val="single" w:sz="4" w:space="0" w:color="auto"/>
      </w:pBdr>
      <w:spacing w:before="100" w:beforeAutospacing="1" w:after="100" w:afterAutospacing="1"/>
      <w:textAlignment w:val="top"/>
    </w:pPr>
    <w:rPr>
      <w:rFonts w:eastAsia="Arial Unicode MS"/>
      <w:sz w:val="14"/>
      <w:szCs w:val="14"/>
    </w:rPr>
  </w:style>
  <w:style w:type="paragraph" w:customStyle="1" w:styleId="xl52">
    <w:name w:val="xl52"/>
    <w:basedOn w:val="Normal"/>
    <w:pPr>
      <w:pBdr>
        <w:left w:val="single" w:sz="4" w:space="0" w:color="auto"/>
        <w:bottom w:val="double" w:sz="6" w:space="0" w:color="auto"/>
      </w:pBdr>
      <w:spacing w:before="100" w:beforeAutospacing="1" w:after="100" w:afterAutospacing="1"/>
      <w:textAlignment w:val="top"/>
    </w:pPr>
    <w:rPr>
      <w:rFonts w:eastAsia="Arial Unicode MS"/>
      <w:sz w:val="14"/>
      <w:szCs w:val="14"/>
    </w:rPr>
  </w:style>
  <w:style w:type="paragraph" w:customStyle="1" w:styleId="xl53">
    <w:name w:val="xl53"/>
    <w:basedOn w:val="Normal"/>
    <w:pPr>
      <w:pBdr>
        <w:bottom w:val="double" w:sz="6" w:space="0" w:color="auto"/>
        <w:right w:val="single" w:sz="4" w:space="0" w:color="auto"/>
      </w:pBdr>
      <w:spacing w:before="100" w:beforeAutospacing="1" w:after="100" w:afterAutospacing="1"/>
      <w:textAlignment w:val="top"/>
    </w:pPr>
    <w:rPr>
      <w:rFonts w:eastAsia="Arial Unicode MS"/>
      <w:sz w:val="14"/>
      <w:szCs w:val="14"/>
    </w:rPr>
  </w:style>
  <w:style w:type="paragraph" w:customStyle="1" w:styleId="xl54">
    <w:name w:val="xl54"/>
    <w:basedOn w:val="Normal"/>
    <w:pPr>
      <w:pBdr>
        <w:top w:val="double" w:sz="6" w:space="0" w:color="auto"/>
        <w:bottom w:val="single" w:sz="4" w:space="0" w:color="auto"/>
      </w:pBdr>
      <w:spacing w:before="100" w:beforeAutospacing="1" w:after="100" w:afterAutospacing="1"/>
      <w:jc w:val="center"/>
      <w:textAlignment w:val="center"/>
    </w:pPr>
    <w:rPr>
      <w:rFonts w:eastAsia="Arial Unicode MS"/>
      <w:sz w:val="14"/>
      <w:szCs w:val="14"/>
    </w:rPr>
  </w:style>
  <w:style w:type="paragraph" w:customStyle="1" w:styleId="xl55">
    <w:name w:val="xl55"/>
    <w:basedOn w:val="Normal"/>
    <w:pPr>
      <w:pBdr>
        <w:top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sz w:val="28"/>
      <w:szCs w:val="28"/>
    </w:rPr>
  </w:style>
  <w:style w:type="paragraph" w:customStyle="1" w:styleId="xl56">
    <w:name w:val="xl56"/>
    <w:basedOn w:val="Normal"/>
    <w:pPr>
      <w:pBdr>
        <w:left w:val="single" w:sz="4" w:space="0" w:color="auto"/>
        <w:bottom w:val="double" w:sz="6" w:space="0" w:color="auto"/>
      </w:pBdr>
      <w:shd w:val="clear" w:color="auto" w:fill="C0C0C0"/>
      <w:spacing w:before="100" w:beforeAutospacing="1" w:after="100" w:afterAutospacing="1"/>
      <w:jc w:val="center"/>
      <w:textAlignment w:val="center"/>
    </w:pPr>
    <w:rPr>
      <w:rFonts w:eastAsia="Arial Unicode MS"/>
      <w:b/>
      <w:bCs/>
      <w:sz w:val="28"/>
      <w:szCs w:val="28"/>
    </w:rPr>
  </w:style>
  <w:style w:type="paragraph" w:customStyle="1" w:styleId="xl57">
    <w:name w:val="xl57"/>
    <w:basedOn w:val="Normal"/>
    <w:pPr>
      <w:pBdr>
        <w:bottom w:val="double" w:sz="6" w:space="0" w:color="auto"/>
      </w:pBdr>
      <w:shd w:val="clear" w:color="auto" w:fill="C0C0C0"/>
      <w:spacing w:before="100" w:beforeAutospacing="1" w:after="100" w:afterAutospacing="1"/>
      <w:jc w:val="center"/>
      <w:textAlignment w:val="center"/>
    </w:pPr>
    <w:rPr>
      <w:rFonts w:eastAsia="Arial Unicode MS"/>
      <w:b/>
      <w:bCs/>
      <w:sz w:val="28"/>
      <w:szCs w:val="28"/>
    </w:rPr>
  </w:style>
  <w:style w:type="paragraph" w:customStyle="1" w:styleId="xl58">
    <w:name w:val="xl58"/>
    <w:basedOn w:val="Normal"/>
    <w:pPr>
      <w:pBdr>
        <w:bottom w:val="double" w:sz="6" w:space="0" w:color="auto"/>
        <w:right w:val="single" w:sz="4" w:space="0" w:color="auto"/>
      </w:pBdr>
      <w:shd w:val="clear" w:color="auto" w:fill="C0C0C0"/>
      <w:spacing w:before="100" w:beforeAutospacing="1" w:after="100" w:afterAutospacing="1"/>
      <w:jc w:val="center"/>
      <w:textAlignment w:val="center"/>
    </w:pPr>
    <w:rPr>
      <w:rFonts w:eastAsia="Arial Unicode MS"/>
      <w:b/>
      <w:bCs/>
      <w:sz w:val="28"/>
      <w:szCs w:val="28"/>
    </w:rPr>
  </w:style>
  <w:style w:type="paragraph" w:customStyle="1" w:styleId="xl59">
    <w:name w:val="xl59"/>
    <w:basedOn w:val="Normal"/>
    <w:pPr>
      <w:pBdr>
        <w:top w:val="single" w:sz="4" w:space="0" w:color="auto"/>
        <w:right w:val="single" w:sz="4" w:space="0" w:color="auto"/>
      </w:pBdr>
      <w:shd w:val="clear" w:color="auto" w:fill="C0C0C0"/>
      <w:spacing w:before="100" w:beforeAutospacing="1" w:after="100" w:afterAutospacing="1"/>
      <w:textAlignment w:val="top"/>
    </w:pPr>
    <w:rPr>
      <w:rFonts w:eastAsia="Arial Unicode MS"/>
      <w:sz w:val="16"/>
      <w:szCs w:val="16"/>
    </w:rPr>
  </w:style>
  <w:style w:type="paragraph" w:customStyle="1" w:styleId="xl60">
    <w:name w:val="xl60"/>
    <w:basedOn w:val="Normal"/>
    <w:pPr>
      <w:pBdr>
        <w:top w:val="single" w:sz="4" w:space="0" w:color="auto"/>
        <w:left w:val="single" w:sz="4" w:space="0" w:color="auto"/>
      </w:pBdr>
      <w:shd w:val="clear" w:color="auto" w:fill="C0C0C0"/>
      <w:spacing w:before="100" w:beforeAutospacing="1" w:after="100" w:afterAutospacing="1"/>
      <w:jc w:val="center"/>
      <w:textAlignment w:val="center"/>
    </w:pPr>
    <w:rPr>
      <w:rFonts w:eastAsia="Arial Unicode MS"/>
      <w:b/>
      <w:bCs/>
      <w:sz w:val="28"/>
      <w:szCs w:val="28"/>
    </w:rPr>
  </w:style>
  <w:style w:type="paragraph" w:customStyle="1" w:styleId="xl61">
    <w:name w:val="xl61"/>
    <w:basedOn w:val="Normal"/>
    <w:pPr>
      <w:pBdr>
        <w:top w:val="single" w:sz="4" w:space="0" w:color="auto"/>
      </w:pBdr>
      <w:shd w:val="clear" w:color="auto" w:fill="C0C0C0"/>
      <w:spacing w:before="100" w:beforeAutospacing="1" w:after="100" w:afterAutospacing="1"/>
      <w:jc w:val="center"/>
      <w:textAlignment w:val="center"/>
    </w:pPr>
    <w:rPr>
      <w:rFonts w:eastAsia="Arial Unicode MS"/>
      <w:b/>
      <w:bCs/>
      <w:sz w:val="28"/>
      <w:szCs w:val="28"/>
    </w:rPr>
  </w:style>
  <w:style w:type="paragraph" w:customStyle="1" w:styleId="xl62">
    <w:name w:val="xl62"/>
    <w:basedOn w:val="Normal"/>
    <w:pPr>
      <w:pBdr>
        <w:bottom w:val="single" w:sz="4" w:space="0" w:color="auto"/>
      </w:pBdr>
      <w:spacing w:before="100" w:beforeAutospacing="1" w:after="100" w:afterAutospacing="1"/>
      <w:textAlignment w:val="top"/>
    </w:pPr>
    <w:rPr>
      <w:rFonts w:eastAsia="Arial Unicode MS"/>
      <w:sz w:val="14"/>
      <w:szCs w:val="14"/>
    </w:rPr>
  </w:style>
  <w:style w:type="paragraph" w:customStyle="1" w:styleId="xl63">
    <w:name w:val="xl63"/>
    <w:basedOn w:val="Normal"/>
    <w:pPr>
      <w:pBdr>
        <w:bottom w:val="single" w:sz="4" w:space="0" w:color="auto"/>
        <w:right w:val="single" w:sz="4" w:space="0" w:color="auto"/>
      </w:pBdr>
      <w:spacing w:before="100" w:beforeAutospacing="1" w:after="100" w:afterAutospacing="1"/>
      <w:textAlignment w:val="top"/>
    </w:pPr>
    <w:rPr>
      <w:rFonts w:eastAsia="Arial Unicode MS"/>
      <w:sz w:val="14"/>
      <w:szCs w:val="14"/>
    </w:rPr>
  </w:style>
  <w:style w:type="paragraph" w:customStyle="1" w:styleId="xl64">
    <w:name w:val="xl64"/>
    <w:basedOn w:val="Normal"/>
    <w:pPr>
      <w:pBdr>
        <w:top w:val="double" w:sz="6" w:space="0" w:color="auto"/>
        <w:left w:val="single" w:sz="4" w:space="0" w:color="auto"/>
      </w:pBdr>
      <w:spacing w:before="100" w:beforeAutospacing="1" w:after="100" w:afterAutospacing="1"/>
      <w:textAlignment w:val="top"/>
    </w:pPr>
    <w:rPr>
      <w:rFonts w:eastAsia="Arial Unicode MS"/>
      <w:sz w:val="14"/>
      <w:szCs w:val="14"/>
    </w:rPr>
  </w:style>
  <w:style w:type="paragraph" w:customStyle="1" w:styleId="xl65">
    <w:name w:val="xl65"/>
    <w:basedOn w:val="Normal"/>
    <w:pPr>
      <w:pBdr>
        <w:top w:val="double" w:sz="6" w:space="0" w:color="auto"/>
      </w:pBdr>
      <w:spacing w:before="100" w:beforeAutospacing="1" w:after="100" w:afterAutospacing="1"/>
      <w:textAlignment w:val="top"/>
    </w:pPr>
    <w:rPr>
      <w:rFonts w:eastAsia="Arial Unicode MS"/>
      <w:sz w:val="14"/>
      <w:szCs w:val="14"/>
    </w:rPr>
  </w:style>
  <w:style w:type="paragraph" w:customStyle="1" w:styleId="xl67">
    <w:name w:val="xl67"/>
    <w:basedOn w:val="Normal"/>
    <w:pPr>
      <w:pBdr>
        <w:bottom w:val="double" w:sz="6" w:space="0" w:color="auto"/>
      </w:pBdr>
      <w:spacing w:before="100" w:beforeAutospacing="1" w:after="100" w:afterAutospacing="1"/>
      <w:textAlignment w:val="center"/>
    </w:pPr>
    <w:rPr>
      <w:rFonts w:eastAsia="Arial Unicode MS"/>
      <w:sz w:val="16"/>
      <w:szCs w:val="16"/>
    </w:rPr>
  </w:style>
  <w:style w:type="paragraph" w:customStyle="1" w:styleId="xl68">
    <w:name w:val="xl68"/>
    <w:basedOn w:val="Normal"/>
    <w:pPr>
      <w:pBdr>
        <w:bottom w:val="double" w:sz="6" w:space="0" w:color="auto"/>
        <w:right w:val="single" w:sz="4" w:space="0" w:color="auto"/>
      </w:pBdr>
      <w:spacing w:before="100" w:beforeAutospacing="1" w:after="100" w:afterAutospacing="1"/>
      <w:textAlignment w:val="center"/>
    </w:pPr>
    <w:rPr>
      <w:rFonts w:eastAsia="Arial Unicode MS"/>
      <w:sz w:val="16"/>
      <w:szCs w:val="16"/>
    </w:rPr>
  </w:style>
  <w:style w:type="paragraph" w:customStyle="1" w:styleId="xl69">
    <w:name w:val="xl69"/>
    <w:basedOn w:val="Normal"/>
    <w:pPr>
      <w:pBdr>
        <w:left w:val="single" w:sz="4" w:space="0" w:color="auto"/>
        <w:bottom w:val="single" w:sz="4" w:space="0" w:color="auto"/>
      </w:pBdr>
      <w:spacing w:before="100" w:beforeAutospacing="1" w:after="100" w:afterAutospacing="1"/>
      <w:textAlignment w:val="top"/>
    </w:pPr>
    <w:rPr>
      <w:rFonts w:eastAsia="Arial Unicode MS"/>
      <w:sz w:val="15"/>
      <w:szCs w:val="15"/>
    </w:rPr>
  </w:style>
  <w:style w:type="paragraph" w:customStyle="1" w:styleId="xl70">
    <w:name w:val="xl70"/>
    <w:basedOn w:val="Normal"/>
    <w:pPr>
      <w:pBdr>
        <w:bottom w:val="single" w:sz="4" w:space="0" w:color="auto"/>
      </w:pBdr>
      <w:spacing w:before="100" w:beforeAutospacing="1" w:after="100" w:afterAutospacing="1"/>
      <w:textAlignment w:val="top"/>
    </w:pPr>
    <w:rPr>
      <w:rFonts w:eastAsia="Arial Unicode MS"/>
      <w:sz w:val="15"/>
      <w:szCs w:val="15"/>
    </w:rPr>
  </w:style>
  <w:style w:type="paragraph" w:customStyle="1" w:styleId="xl71">
    <w:name w:val="xl71"/>
    <w:basedOn w:val="Normal"/>
    <w:pPr>
      <w:pBdr>
        <w:bottom w:val="single" w:sz="4" w:space="0" w:color="auto"/>
        <w:right w:val="single" w:sz="4" w:space="0" w:color="auto"/>
      </w:pBdr>
      <w:spacing w:before="100" w:beforeAutospacing="1" w:after="100" w:afterAutospacing="1"/>
      <w:textAlignment w:val="top"/>
    </w:pPr>
    <w:rPr>
      <w:rFonts w:eastAsia="Arial Unicode MS"/>
      <w:sz w:val="15"/>
      <w:szCs w:val="15"/>
    </w:rPr>
  </w:style>
  <w:style w:type="paragraph" w:customStyle="1" w:styleId="xl72">
    <w:name w:val="xl72"/>
    <w:basedOn w:val="Normal"/>
    <w:pPr>
      <w:pBdr>
        <w:left w:val="single" w:sz="4" w:space="0" w:color="auto"/>
        <w:bottom w:val="single" w:sz="4" w:space="0" w:color="auto"/>
      </w:pBdr>
      <w:spacing w:before="100" w:beforeAutospacing="1" w:after="100" w:afterAutospacing="1"/>
    </w:pPr>
    <w:rPr>
      <w:rFonts w:eastAsia="Arial Unicode MS"/>
      <w:sz w:val="16"/>
      <w:szCs w:val="16"/>
    </w:rPr>
  </w:style>
  <w:style w:type="paragraph" w:customStyle="1" w:styleId="xl73">
    <w:name w:val="xl73"/>
    <w:basedOn w:val="Normal"/>
    <w:pPr>
      <w:pBdr>
        <w:left w:val="single" w:sz="4" w:space="0" w:color="auto"/>
      </w:pBdr>
      <w:spacing w:before="100" w:beforeAutospacing="1" w:after="100" w:afterAutospacing="1"/>
      <w:textAlignment w:val="top"/>
    </w:pPr>
    <w:rPr>
      <w:rFonts w:eastAsia="Arial Unicode MS"/>
      <w:sz w:val="14"/>
      <w:szCs w:val="14"/>
    </w:rPr>
  </w:style>
  <w:style w:type="paragraph" w:customStyle="1" w:styleId="xl74">
    <w:name w:val="xl74"/>
    <w:basedOn w:val="Normal"/>
    <w:pPr>
      <w:spacing w:before="100" w:beforeAutospacing="1" w:after="100" w:afterAutospacing="1"/>
      <w:textAlignment w:val="top"/>
    </w:pPr>
    <w:rPr>
      <w:rFonts w:eastAsia="Arial Unicode MS"/>
      <w:sz w:val="14"/>
      <w:szCs w:val="14"/>
    </w:rPr>
  </w:style>
  <w:style w:type="paragraph" w:customStyle="1" w:styleId="xl75">
    <w:name w:val="xl75"/>
    <w:basedOn w:val="Normal"/>
    <w:pPr>
      <w:pBdr>
        <w:right w:val="single" w:sz="4" w:space="0" w:color="auto"/>
      </w:pBdr>
      <w:spacing w:before="100" w:beforeAutospacing="1" w:after="100" w:afterAutospacing="1"/>
      <w:textAlignment w:val="top"/>
    </w:pPr>
    <w:rPr>
      <w:rFonts w:eastAsia="Arial Unicode MS"/>
      <w:sz w:val="14"/>
      <w:szCs w:val="14"/>
    </w:rPr>
  </w:style>
  <w:style w:type="paragraph" w:customStyle="1" w:styleId="xl76">
    <w:name w:val="xl76"/>
    <w:basedOn w:val="Normal"/>
    <w:pPr>
      <w:pBdr>
        <w:top w:val="single" w:sz="4" w:space="0" w:color="auto"/>
        <w:left w:val="single" w:sz="4" w:space="0" w:color="auto"/>
      </w:pBdr>
      <w:shd w:val="clear" w:color="auto" w:fill="C0C0C0"/>
      <w:spacing w:before="100" w:beforeAutospacing="1" w:after="100" w:afterAutospacing="1"/>
      <w:textAlignment w:val="top"/>
    </w:pPr>
    <w:rPr>
      <w:rFonts w:eastAsia="Arial Unicode MS"/>
      <w:sz w:val="16"/>
      <w:szCs w:val="16"/>
    </w:rPr>
  </w:style>
  <w:style w:type="paragraph" w:customStyle="1" w:styleId="xl78">
    <w:name w:val="xl78"/>
    <w:basedOn w:val="Normal"/>
    <w:pPr>
      <w:pBdr>
        <w:bottom w:val="double" w:sz="6" w:space="0" w:color="auto"/>
      </w:pBdr>
      <w:spacing w:before="100" w:beforeAutospacing="1" w:after="100" w:afterAutospacing="1"/>
      <w:textAlignment w:val="top"/>
    </w:pPr>
    <w:rPr>
      <w:rFonts w:eastAsia="Arial Unicode MS"/>
      <w:sz w:val="14"/>
      <w:szCs w:val="14"/>
    </w:rPr>
  </w:style>
  <w:style w:type="paragraph" w:customStyle="1" w:styleId="xl79">
    <w:name w:val="xl79"/>
    <w:basedOn w:val="Normal"/>
    <w:pPr>
      <w:pBdr>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80">
    <w:name w:val="xl80"/>
    <w:basedOn w:val="Normal"/>
    <w:pPr>
      <w:pBdr>
        <w:top w:val="double" w:sz="6" w:space="0" w:color="auto"/>
        <w:bottom w:val="single" w:sz="4" w:space="0" w:color="auto"/>
      </w:pBdr>
      <w:spacing w:before="100" w:beforeAutospacing="1" w:after="100" w:afterAutospacing="1"/>
      <w:jc w:val="center"/>
      <w:textAlignment w:val="center"/>
    </w:pPr>
    <w:rPr>
      <w:rFonts w:eastAsia="Arial Unicode MS"/>
      <w:sz w:val="16"/>
      <w:szCs w:val="16"/>
    </w:rPr>
  </w:style>
  <w:style w:type="paragraph" w:customStyle="1" w:styleId="xl81">
    <w:name w:val="xl81"/>
    <w:basedOn w:val="Normal"/>
    <w:pPr>
      <w:pBdr>
        <w:top w:val="double" w:sz="6" w:space="0" w:color="auto"/>
        <w:bottom w:val="single" w:sz="4" w:space="0" w:color="auto"/>
        <w:right w:val="single" w:sz="4" w:space="0" w:color="auto"/>
      </w:pBdr>
      <w:spacing w:before="100" w:beforeAutospacing="1" w:after="100" w:afterAutospacing="1"/>
      <w:jc w:val="center"/>
      <w:textAlignment w:val="center"/>
    </w:pPr>
    <w:rPr>
      <w:rFonts w:eastAsia="Arial Unicode MS"/>
      <w:sz w:val="16"/>
      <w:szCs w:val="16"/>
    </w:rPr>
  </w:style>
  <w:style w:type="paragraph" w:customStyle="1" w:styleId="xl82">
    <w:name w:val="xl82"/>
    <w:basedOn w:val="Normal"/>
    <w:pPr>
      <w:pBdr>
        <w:top w:val="single" w:sz="4" w:space="0" w:color="auto"/>
        <w:left w:val="single" w:sz="4" w:space="0" w:color="auto"/>
        <w:bottom w:val="single" w:sz="4" w:space="0" w:color="auto"/>
      </w:pBdr>
      <w:spacing w:before="100" w:beforeAutospacing="1" w:after="100" w:afterAutospacing="1"/>
      <w:textAlignment w:val="center"/>
    </w:pPr>
    <w:rPr>
      <w:rFonts w:eastAsia="Arial Unicode MS"/>
      <w:sz w:val="16"/>
      <w:szCs w:val="16"/>
    </w:rPr>
  </w:style>
  <w:style w:type="paragraph" w:customStyle="1" w:styleId="xl83">
    <w:name w:val="xl83"/>
    <w:basedOn w:val="Normal"/>
    <w:pPr>
      <w:pBdr>
        <w:top w:val="single" w:sz="4" w:space="0" w:color="auto"/>
        <w:bottom w:val="single" w:sz="4" w:space="0" w:color="auto"/>
      </w:pBdr>
      <w:spacing w:before="100" w:beforeAutospacing="1" w:after="100" w:afterAutospacing="1"/>
      <w:textAlignment w:val="center"/>
    </w:pPr>
    <w:rPr>
      <w:rFonts w:eastAsia="Arial Unicode MS"/>
      <w:sz w:val="16"/>
      <w:szCs w:val="16"/>
    </w:rPr>
  </w:style>
  <w:style w:type="paragraph" w:customStyle="1" w:styleId="xl84">
    <w:name w:val="xl84"/>
    <w:basedOn w:val="Normal"/>
    <w:pPr>
      <w:pBdr>
        <w:top w:val="single" w:sz="4" w:space="0" w:color="auto"/>
        <w:bottom w:val="single" w:sz="4" w:space="0" w:color="auto"/>
        <w:right w:val="single" w:sz="4" w:space="0" w:color="auto"/>
      </w:pBdr>
      <w:spacing w:before="100" w:beforeAutospacing="1" w:after="100" w:afterAutospacing="1"/>
      <w:textAlignment w:val="center"/>
    </w:pPr>
    <w:rPr>
      <w:rFonts w:eastAsia="Arial Unicode MS"/>
      <w:sz w:val="16"/>
      <w:szCs w:val="16"/>
    </w:rPr>
  </w:style>
  <w:style w:type="paragraph" w:customStyle="1" w:styleId="xl85">
    <w:name w:val="xl8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16"/>
      <w:szCs w:val="16"/>
    </w:rPr>
  </w:style>
  <w:style w:type="paragraph" w:customStyle="1" w:styleId="xl86">
    <w:name w:val="xl86"/>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6"/>
      <w:szCs w:val="16"/>
    </w:rPr>
  </w:style>
  <w:style w:type="paragraph" w:customStyle="1" w:styleId="xl87">
    <w:name w:val="xl8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8">
    <w:name w:val="xl8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9">
    <w:name w:val="xl8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0">
    <w:name w:val="xl90"/>
    <w:basedOn w:val="Normal"/>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1">
    <w:name w:val="xl91"/>
    <w:basedOn w:val="Normal"/>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2">
    <w:name w:val="xl9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93">
    <w:name w:val="xl93"/>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4">
    <w:name w:val="xl94"/>
    <w:basedOn w:val="Normal"/>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5">
    <w:name w:val="xl95"/>
    <w:basedOn w:val="Normal"/>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6">
    <w:name w:val="xl96"/>
    <w:basedOn w:val="Normal"/>
    <w:pPr>
      <w:pBdr>
        <w:top w:val="single" w:sz="4" w:space="0" w:color="auto"/>
      </w:pBdr>
      <w:spacing w:before="100" w:beforeAutospacing="1" w:after="100" w:afterAutospacing="1"/>
      <w:textAlignment w:val="center"/>
    </w:pPr>
    <w:rPr>
      <w:rFonts w:eastAsia="Arial Unicode MS"/>
      <w:sz w:val="14"/>
      <w:szCs w:val="14"/>
    </w:rPr>
  </w:style>
  <w:style w:type="paragraph" w:customStyle="1" w:styleId="xl97">
    <w:name w:val="xl97"/>
    <w:basedOn w:val="Normal"/>
    <w:pPr>
      <w:pBdr>
        <w:top w:val="single" w:sz="4" w:space="0" w:color="auto"/>
        <w:right w:val="single" w:sz="4" w:space="0" w:color="auto"/>
      </w:pBdr>
      <w:spacing w:before="100" w:beforeAutospacing="1" w:after="100" w:afterAutospacing="1"/>
      <w:textAlignment w:val="center"/>
    </w:pPr>
    <w:rPr>
      <w:rFonts w:eastAsia="Arial Unicode MS"/>
      <w:sz w:val="14"/>
      <w:szCs w:val="14"/>
    </w:rPr>
  </w:style>
  <w:style w:type="paragraph" w:customStyle="1" w:styleId="xl98">
    <w:name w:val="xl9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14"/>
      <w:szCs w:val="14"/>
    </w:rPr>
  </w:style>
  <w:style w:type="paragraph" w:customStyle="1" w:styleId="xl99">
    <w:name w:val="xl99"/>
    <w:basedOn w:val="Normal"/>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0">
    <w:name w:val="xl100"/>
    <w:basedOn w:val="Normal"/>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xl101">
    <w:name w:val="xl10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102">
    <w:name w:val="xl102"/>
    <w:basedOn w:val="Normal"/>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3">
    <w:name w:val="xl103"/>
    <w:basedOn w:val="Normal"/>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font5">
    <w:name w:val="font5"/>
    <w:basedOn w:val="Normal"/>
    <w:pPr>
      <w:spacing w:before="100" w:beforeAutospacing="1" w:after="100" w:afterAutospacing="1"/>
    </w:pPr>
    <w:rPr>
      <w:rFonts w:ascii="Helv" w:eastAsia="Arial Unicode MS" w:hAnsi="Helv" w:cs="Arial Unicode MS"/>
      <w:sz w:val="16"/>
      <w:szCs w:val="16"/>
    </w:rPr>
  </w:style>
  <w:style w:type="paragraph" w:customStyle="1" w:styleId="xl104">
    <w:name w:val="xl104"/>
    <w:basedOn w:val="Normal"/>
    <w:pPr>
      <w:pBdr>
        <w:top w:val="single" w:sz="4" w:space="0" w:color="auto"/>
        <w:left w:val="single" w:sz="4" w:space="0" w:color="auto"/>
      </w:pBdr>
      <w:spacing w:before="100" w:beforeAutospacing="1" w:after="100" w:afterAutospacing="1"/>
      <w:jc w:val="center"/>
      <w:textAlignment w:val="center"/>
    </w:pPr>
    <w:rPr>
      <w:rFonts w:eastAsia="Arial Unicode MS"/>
      <w:sz w:val="14"/>
      <w:szCs w:val="14"/>
    </w:rPr>
  </w:style>
  <w:style w:type="paragraph" w:customStyle="1" w:styleId="xl105">
    <w:name w:val="xl105"/>
    <w:basedOn w:val="Normal"/>
    <w:pPr>
      <w:pBdr>
        <w:top w:val="single" w:sz="4" w:space="0" w:color="auto"/>
        <w:right w:val="single" w:sz="4" w:space="0" w:color="auto"/>
      </w:pBdr>
      <w:spacing w:before="100" w:beforeAutospacing="1" w:after="100" w:afterAutospacing="1"/>
      <w:jc w:val="center"/>
      <w:textAlignment w:val="center"/>
    </w:pPr>
    <w:rPr>
      <w:rFonts w:eastAsia="Arial Unicode MS"/>
      <w:sz w:val="14"/>
      <w:szCs w:val="14"/>
    </w:rPr>
  </w:style>
  <w:style w:type="paragraph" w:customStyle="1" w:styleId="xl106">
    <w:name w:val="xl106"/>
    <w:basedOn w:val="Normal"/>
    <w:pPr>
      <w:pBdr>
        <w:top w:val="single" w:sz="4" w:space="0" w:color="auto"/>
        <w:left w:val="single" w:sz="4" w:space="0" w:color="auto"/>
        <w:bottom w:val="single" w:sz="4" w:space="0" w:color="auto"/>
      </w:pBdr>
      <w:spacing w:before="100" w:beforeAutospacing="1" w:after="100" w:afterAutospacing="1"/>
      <w:textAlignment w:val="center"/>
    </w:pPr>
    <w:rPr>
      <w:rFonts w:eastAsia="Arial Unicode MS"/>
      <w:sz w:val="14"/>
      <w:szCs w:val="14"/>
    </w:rPr>
  </w:style>
  <w:style w:type="paragraph" w:customStyle="1" w:styleId="xl107">
    <w:name w:val="xl107"/>
    <w:basedOn w:val="Normal"/>
    <w:pPr>
      <w:pBdr>
        <w:top w:val="single" w:sz="4" w:space="0" w:color="auto"/>
        <w:bottom w:val="single" w:sz="4" w:space="0" w:color="auto"/>
        <w:right w:val="single" w:sz="4" w:space="0" w:color="auto"/>
      </w:pBdr>
      <w:spacing w:before="100" w:beforeAutospacing="1" w:after="100" w:afterAutospacing="1"/>
      <w:textAlignment w:val="center"/>
    </w:pPr>
    <w:rPr>
      <w:rFonts w:eastAsia="Arial Unicode MS"/>
      <w:sz w:val="14"/>
      <w:szCs w:val="14"/>
    </w:rPr>
  </w:style>
  <w:style w:type="paragraph" w:customStyle="1" w:styleId="xl108">
    <w:name w:val="xl108"/>
    <w:basedOn w:val="Normal"/>
    <w:pPr>
      <w:pBdr>
        <w:left w:val="single" w:sz="4" w:space="0" w:color="auto"/>
      </w:pBdr>
      <w:spacing w:before="100" w:beforeAutospacing="1" w:after="100" w:afterAutospacing="1"/>
      <w:textAlignment w:val="center"/>
    </w:pPr>
    <w:rPr>
      <w:rFonts w:eastAsia="Arial Unicode MS"/>
      <w:sz w:val="14"/>
      <w:szCs w:val="14"/>
    </w:rPr>
  </w:style>
  <w:style w:type="paragraph" w:customStyle="1" w:styleId="xl109">
    <w:name w:val="xl109"/>
    <w:basedOn w:val="Normal"/>
    <w:pPr>
      <w:spacing w:before="100" w:beforeAutospacing="1" w:after="100" w:afterAutospacing="1"/>
      <w:textAlignment w:val="center"/>
    </w:pPr>
    <w:rPr>
      <w:rFonts w:eastAsia="Arial Unicode MS"/>
      <w:sz w:val="14"/>
      <w:szCs w:val="14"/>
    </w:rPr>
  </w:style>
  <w:style w:type="paragraph" w:customStyle="1" w:styleId="xl110">
    <w:name w:val="xl110"/>
    <w:basedOn w:val="Normal"/>
    <w:pPr>
      <w:pBdr>
        <w:right w:val="single" w:sz="4" w:space="0" w:color="auto"/>
      </w:pBdr>
      <w:spacing w:before="100" w:beforeAutospacing="1" w:after="100" w:afterAutospacing="1"/>
      <w:textAlignment w:val="center"/>
    </w:pPr>
    <w:rPr>
      <w:rFonts w:eastAsia="Arial Unicode MS"/>
      <w:sz w:val="14"/>
      <w:szCs w:val="14"/>
    </w:rPr>
  </w:style>
  <w:style w:type="paragraph" w:customStyle="1" w:styleId="xl111">
    <w:name w:val="xl111"/>
    <w:basedOn w:val="Normal"/>
    <w:pPr>
      <w:pBdr>
        <w:left w:val="single" w:sz="4" w:space="0" w:color="auto"/>
      </w:pBdr>
      <w:spacing w:before="100" w:beforeAutospacing="1" w:after="100" w:afterAutospacing="1"/>
      <w:textAlignment w:val="center"/>
    </w:pPr>
    <w:rPr>
      <w:rFonts w:eastAsia="Arial Unicode MS"/>
      <w:sz w:val="14"/>
      <w:szCs w:val="14"/>
    </w:rPr>
  </w:style>
  <w:style w:type="paragraph" w:customStyle="1" w:styleId="xl112">
    <w:name w:val="xl112"/>
    <w:basedOn w:val="Normal"/>
    <w:pPr>
      <w:spacing w:before="100" w:beforeAutospacing="1" w:after="100" w:afterAutospacing="1"/>
      <w:textAlignment w:val="center"/>
    </w:pPr>
    <w:rPr>
      <w:rFonts w:eastAsia="Arial Unicode MS"/>
      <w:sz w:val="14"/>
      <w:szCs w:val="14"/>
    </w:rPr>
  </w:style>
  <w:style w:type="paragraph" w:customStyle="1" w:styleId="xl113">
    <w:name w:val="xl113"/>
    <w:basedOn w:val="Normal"/>
    <w:pPr>
      <w:pBdr>
        <w:right w:val="single" w:sz="4" w:space="0" w:color="auto"/>
      </w:pBdr>
      <w:spacing w:before="100" w:beforeAutospacing="1" w:after="100" w:afterAutospacing="1"/>
      <w:textAlignment w:val="center"/>
    </w:pPr>
    <w:rPr>
      <w:rFonts w:eastAsia="Arial Unicode MS"/>
      <w:sz w:val="14"/>
      <w:szCs w:val="14"/>
    </w:rPr>
  </w:style>
  <w:style w:type="character" w:customStyle="1" w:styleId="WW8Num98z1">
    <w:name w:val="WW8Num98z1"/>
    <w:rPr>
      <w:rFonts w:ascii="Times New Roman" w:hAnsi="Times New Roman" w:cs="Times New Roman"/>
      <w:b w:val="0"/>
      <w:i w:val="0"/>
      <w:sz w:val="26"/>
    </w:rPr>
  </w:style>
  <w:style w:type="paragraph" w:styleId="Commarcadores2">
    <w:name w:val="List Bullet 2"/>
    <w:basedOn w:val="Normal"/>
    <w:semiHidden/>
    <w:pPr>
      <w:numPr>
        <w:numId w:val="1"/>
      </w:numPr>
      <w:suppressAutoHyphens/>
      <w:spacing w:after="220" w:line="320" w:lineRule="exact"/>
      <w:ind w:left="360" w:firstLine="0"/>
    </w:pPr>
    <w:rPr>
      <w:rFonts w:ascii="ZapfHumnst BT" w:hAnsi="ZapfHumnst BT"/>
      <w:lang w:eastAsia="ar-SA"/>
    </w:rPr>
  </w:style>
  <w:style w:type="paragraph" w:styleId="Assuntodocomentrio">
    <w:name w:val="annotation subject"/>
    <w:basedOn w:val="Textodecomentrio"/>
    <w:next w:val="Textodecomentrio"/>
    <w:semiHidden/>
    <w:unhideWhenUsed/>
    <w:rPr>
      <w:b/>
      <w:bCs/>
    </w:rPr>
  </w:style>
  <w:style w:type="paragraph" w:customStyle="1" w:styleId="Estilo2">
    <w:name w:val="Estilo2"/>
    <w:basedOn w:val="Normal"/>
    <w:pPr>
      <w:numPr>
        <w:numId w:val="3"/>
      </w:numPr>
      <w:tabs>
        <w:tab w:val="clear" w:pos="990"/>
        <w:tab w:val="left" w:pos="-2552"/>
      </w:tabs>
      <w:ind w:right="-171"/>
    </w:pPr>
    <w:rPr>
      <w:b/>
      <w:color w:val="3366FF"/>
    </w:rPr>
  </w:style>
  <w:style w:type="character" w:customStyle="1" w:styleId="TextodecomentrioChar">
    <w:name w:val="Texto de comentário Char"/>
    <w:semiHidden/>
    <w:rPr>
      <w:sz w:val="24"/>
    </w:rPr>
  </w:style>
  <w:style w:type="character" w:customStyle="1" w:styleId="AssuntodocomentrioChar">
    <w:name w:val="Assunto do comentário Char"/>
    <w:basedOn w:val="TextodecomentrioChar"/>
    <w:rPr>
      <w:sz w:val="24"/>
    </w:rPr>
  </w:style>
  <w:style w:type="paragraph" w:customStyle="1" w:styleId="Numerada1">
    <w:name w:val="Numerada1"/>
    <w:basedOn w:val="Normal"/>
    <w:pPr>
      <w:widowControl w:val="0"/>
      <w:tabs>
        <w:tab w:val="num" w:pos="1474"/>
      </w:tabs>
      <w:suppressAutoHyphens/>
      <w:spacing w:after="60"/>
      <w:ind w:left="1474" w:hanging="459"/>
    </w:pPr>
    <w:rPr>
      <w:rFonts w:eastAsia="Lucida Sans Unicode"/>
      <w:kern w:val="1"/>
      <w:szCs w:val="24"/>
      <w:lang w:eastAsia="hi-IN"/>
    </w:rPr>
  </w:style>
  <w:style w:type="paragraph" w:customStyle="1" w:styleId="BodyText21">
    <w:name w:val="Body Text 21"/>
    <w:basedOn w:val="Normal"/>
    <w:pPr>
      <w:widowControl w:val="0"/>
      <w:autoSpaceDE w:val="0"/>
      <w:autoSpaceDN w:val="0"/>
      <w:adjustRightInd w:val="0"/>
    </w:pPr>
    <w:rPr>
      <w:sz w:val="28"/>
      <w:szCs w:val="28"/>
    </w:rPr>
  </w:style>
  <w:style w:type="character" w:customStyle="1" w:styleId="apple-converted-space">
    <w:name w:val="apple-converted-space"/>
    <w:basedOn w:val="Fontepargpadro"/>
  </w:style>
  <w:style w:type="character" w:customStyle="1" w:styleId="link-mailto">
    <w:name w:val="link-mailto"/>
    <w:basedOn w:val="Fontepargpadro"/>
  </w:style>
  <w:style w:type="paragraph" w:customStyle="1" w:styleId="Estilo5">
    <w:name w:val="Estilo 5"/>
    <w:basedOn w:val="Normal"/>
  </w:style>
  <w:style w:type="paragraph" w:customStyle="1" w:styleId="Corpodetexto211">
    <w:name w:val="Corpo de texto 211"/>
    <w:basedOn w:val="Normal"/>
    <w:pPr>
      <w:spacing w:after="60" w:line="300" w:lineRule="exact"/>
      <w:ind w:left="851"/>
    </w:pPr>
    <w:rPr>
      <w:sz w:val="26"/>
    </w:rPr>
  </w:style>
  <w:style w:type="paragraph" w:customStyle="1" w:styleId="Recuodecorpodetexto311">
    <w:name w:val="Recuo de corpo de texto 311"/>
    <w:basedOn w:val="Normal"/>
    <w:pPr>
      <w:spacing w:line="300" w:lineRule="exact"/>
      <w:ind w:left="1418"/>
    </w:pPr>
  </w:style>
  <w:style w:type="paragraph" w:customStyle="1" w:styleId="Recuodecorpodetexto211">
    <w:name w:val="Recuo de corpo de texto 211"/>
    <w:basedOn w:val="Normal"/>
    <w:pPr>
      <w:spacing w:line="300" w:lineRule="exact"/>
      <w:ind w:left="709" w:hanging="709"/>
    </w:pPr>
  </w:style>
  <w:style w:type="paragraph" w:customStyle="1" w:styleId="Textoembloco11">
    <w:name w:val="Texto em bloco11"/>
    <w:basedOn w:val="Normal"/>
    <w:pPr>
      <w:widowControl w:val="0"/>
      <w:spacing w:line="-270" w:lineRule="auto"/>
      <w:ind w:left="1843" w:right="-288" w:hanging="259"/>
    </w:pPr>
  </w:style>
  <w:style w:type="paragraph" w:customStyle="1" w:styleId="Ttulo31">
    <w:name w:val="Título 31"/>
    <w:basedOn w:val="Normal"/>
    <w:next w:val="Normal"/>
    <w:qFormat/>
    <w:pPr>
      <w:suppressAutoHyphens/>
      <w:autoSpaceDN w:val="0"/>
      <w:spacing w:before="120" w:after="60"/>
      <w:ind w:left="1015"/>
      <w:textAlignment w:val="baseline"/>
      <w:outlineLvl w:val="2"/>
    </w:pPr>
    <w:rPr>
      <w:kern w:val="3"/>
    </w:rPr>
  </w:style>
  <w:style w:type="paragraph" w:customStyle="1" w:styleId="Ttulo41">
    <w:name w:val="Título 41"/>
    <w:basedOn w:val="Normal"/>
    <w:next w:val="Normal"/>
    <w:qFormat/>
    <w:pPr>
      <w:suppressAutoHyphens/>
      <w:autoSpaceDN w:val="0"/>
      <w:spacing w:before="120" w:after="60"/>
      <w:textAlignment w:val="baseline"/>
      <w:outlineLvl w:val="3"/>
    </w:pPr>
    <w:rPr>
      <w:kern w:val="3"/>
    </w:rPr>
  </w:style>
  <w:style w:type="paragraph" w:customStyle="1" w:styleId="Ttulo21">
    <w:name w:val="Título 21"/>
    <w:basedOn w:val="Normal"/>
    <w:next w:val="Normal"/>
    <w:qFormat/>
    <w:pPr>
      <w:suppressAutoHyphens/>
      <w:autoSpaceDN w:val="0"/>
      <w:spacing w:before="120"/>
      <w:textAlignment w:val="baseline"/>
      <w:outlineLvl w:val="1"/>
    </w:pPr>
    <w:rPr>
      <w:kern w:val="3"/>
    </w:rPr>
  </w:style>
  <w:style w:type="character" w:customStyle="1" w:styleId="Ttulo4Char">
    <w:name w:val="Título 4 Char"/>
    <w:rPr>
      <w:sz w:val="24"/>
    </w:rPr>
  </w:style>
  <w:style w:type="paragraph" w:customStyle="1" w:styleId="Padro">
    <w:name w:val="Padrão"/>
    <w:pPr>
      <w:suppressAutoHyphens/>
      <w:spacing w:after="200" w:line="276" w:lineRule="auto"/>
    </w:pPr>
    <w:rPr>
      <w:rFonts w:ascii="Calibri" w:hAnsi="Calibri"/>
      <w:sz w:val="22"/>
      <w:szCs w:val="22"/>
      <w:lang w:eastAsia="en-US"/>
    </w:rPr>
  </w:style>
  <w:style w:type="character" w:customStyle="1" w:styleId="Corpodetexto2Char">
    <w:name w:val="Corpo de texto 2 Char"/>
    <w:semiHidden/>
    <w:rPr>
      <w:sz w:val="26"/>
      <w:szCs w:val="24"/>
    </w:rPr>
  </w:style>
  <w:style w:type="paragraph" w:customStyle="1" w:styleId="SubtitulosNivel26">
    <w:name w:val="Subtitulos Nivel 2 (6)"/>
    <w:basedOn w:val="Normal"/>
    <w:pPr>
      <w:numPr>
        <w:ilvl w:val="1"/>
        <w:numId w:val="9"/>
      </w:numPr>
      <w:spacing w:before="60" w:after="60"/>
      <w:ind w:left="624" w:hanging="454"/>
      <w:outlineLvl w:val="1"/>
    </w:pPr>
    <w:rPr>
      <w:sz w:val="22"/>
    </w:rPr>
  </w:style>
  <w:style w:type="paragraph" w:customStyle="1" w:styleId="TextoParagrafo">
    <w:name w:val="Texto Paragrafo"/>
    <w:basedOn w:val="Corpodetexto"/>
    <w:pPr>
      <w:spacing w:before="120" w:after="120"/>
      <w:ind w:firstLine="624"/>
      <w:jc w:val="both"/>
    </w:pPr>
    <w:rPr>
      <w:b w:val="0"/>
      <w:sz w:val="22"/>
    </w:rPr>
  </w:style>
  <w:style w:type="character" w:customStyle="1" w:styleId="TextodenotaderodapChar">
    <w:name w:val="Texto de nota de rodapé Char"/>
    <w:aliases w:val=" Char Char Char, Char Char1, Char Char Char Char Char"/>
    <w:rPr>
      <w:sz w:val="24"/>
    </w:rPr>
  </w:style>
  <w:style w:type="character" w:styleId="Refdenotaderodap">
    <w:name w:val="footnote reference"/>
    <w:semiHidden/>
    <w:rPr>
      <w:vertAlign w:val="superscript"/>
    </w:rPr>
  </w:style>
  <w:style w:type="paragraph" w:customStyle="1" w:styleId="Default">
    <w:name w:val="Default"/>
    <w:pPr>
      <w:autoSpaceDE w:val="0"/>
      <w:autoSpaceDN w:val="0"/>
      <w:adjustRightInd w:val="0"/>
    </w:pPr>
    <w:rPr>
      <w:rFonts w:ascii="Calibri" w:hAnsi="Calibri"/>
      <w:color w:val="000000"/>
      <w:sz w:val="24"/>
      <w:szCs w:val="24"/>
    </w:rPr>
  </w:style>
  <w:style w:type="paragraph" w:customStyle="1" w:styleId="Style1">
    <w:name w:val="Style 1"/>
    <w:pPr>
      <w:widowControl w:val="0"/>
      <w:autoSpaceDE w:val="0"/>
      <w:autoSpaceDN w:val="0"/>
      <w:adjustRightInd w:val="0"/>
    </w:pPr>
    <w:rPr>
      <w:lang w:val="en-US" w:eastAsia="en-US"/>
    </w:rPr>
  </w:style>
  <w:style w:type="paragraph" w:customStyle="1" w:styleId="Style14">
    <w:name w:val="Style 14"/>
    <w:pPr>
      <w:widowControl w:val="0"/>
      <w:autoSpaceDE w:val="0"/>
      <w:autoSpaceDN w:val="0"/>
      <w:spacing w:before="216"/>
    </w:pPr>
    <w:rPr>
      <w:rFonts w:ascii="Arial" w:hAnsi="Arial" w:cs="Arial"/>
      <w:sz w:val="22"/>
      <w:szCs w:val="22"/>
      <w:lang w:val="en-US" w:eastAsia="en-US"/>
    </w:rPr>
  </w:style>
  <w:style w:type="character" w:customStyle="1" w:styleId="CharacterStyle1">
    <w:name w:val="Character Style 1"/>
    <w:rPr>
      <w:rFonts w:ascii="Arial" w:hAnsi="Arial"/>
      <w:sz w:val="22"/>
    </w:rPr>
  </w:style>
  <w:style w:type="paragraph" w:styleId="Textodenotadefim">
    <w:name w:val="endnote text"/>
    <w:basedOn w:val="Normal"/>
    <w:semiHidden/>
    <w:unhideWhenUsed/>
  </w:style>
  <w:style w:type="character" w:customStyle="1" w:styleId="TextodenotadefimChar">
    <w:name w:val="Texto de nota de fim Char"/>
    <w:basedOn w:val="Fontepargpadro"/>
    <w:semiHidden/>
  </w:style>
  <w:style w:type="character" w:styleId="Refdenotadefim">
    <w:name w:val="endnote reference"/>
    <w:semiHidden/>
    <w:unhideWhenUsed/>
    <w:rPr>
      <w:vertAlign w:val="superscript"/>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Cs w:val="24"/>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Cs w:val="24"/>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szCs w:val="24"/>
    </w:rPr>
  </w:style>
  <w:style w:type="paragraph" w:customStyle="1" w:styleId="PargrafodaLista1">
    <w:name w:val="Parágrafo da Lista1"/>
    <w:basedOn w:val="Normal"/>
    <w:pPr>
      <w:spacing w:after="200" w:line="276" w:lineRule="auto"/>
      <w:ind w:left="720"/>
    </w:pPr>
    <w:rPr>
      <w:rFonts w:ascii="Calibri" w:hAnsi="Calibri"/>
      <w:sz w:val="22"/>
      <w:szCs w:val="22"/>
      <w:lang w:eastAsia="en-US"/>
    </w:rPr>
  </w:style>
  <w:style w:type="character" w:styleId="Forte">
    <w:name w:val="Strong"/>
    <w:qFormat/>
    <w:rPr>
      <w:b/>
      <w:bCs/>
    </w:rPr>
  </w:style>
  <w:style w:type="paragraph" w:customStyle="1" w:styleId="Finaldepgina">
    <w:name w:val="Final de página"/>
    <w:pPr>
      <w:spacing w:line="240" w:lineRule="exact"/>
      <w:jc w:val="both"/>
    </w:pPr>
    <w:rPr>
      <w:rFonts w:ascii="Courier" w:hAnsi="Courier"/>
      <w:sz w:val="24"/>
      <w:lang w:val="pt-PT"/>
    </w:rPr>
  </w:style>
  <w:style w:type="paragraph" w:styleId="Reviso">
    <w:name w:val="Revision"/>
    <w:hidden/>
    <w:semiHidden/>
    <w:rPr>
      <w:sz w:val="24"/>
    </w:rPr>
  </w:style>
  <w:style w:type="paragraph" w:customStyle="1" w:styleId="Pargrafo">
    <w:name w:val="Parágrafo"/>
    <w:basedOn w:val="Normal"/>
    <w:pPr>
      <w:spacing w:after="240"/>
      <w:ind w:firstLine="1701"/>
    </w:pPr>
  </w:style>
  <w:style w:type="paragraph" w:customStyle="1" w:styleId="Sumario">
    <w:name w:val="Sumario"/>
    <w:basedOn w:val="Sumrio1"/>
    <w:link w:val="SumarioChar"/>
    <w:qFormat/>
    <w:rsid w:val="005E2DA2"/>
  </w:style>
  <w:style w:type="character" w:customStyle="1" w:styleId="SumarioChar">
    <w:name w:val="Sumario Char"/>
    <w:basedOn w:val="Sumrio1Char"/>
    <w:link w:val="Sumario"/>
    <w:rsid w:val="005E2DA2"/>
    <w:rPr>
      <w:rFonts w:ascii="Arial" w:hAnsi="Arial" w:cs="Arial"/>
      <w:b w:val="0"/>
      <w:bCs/>
      <w:caps/>
      <w:noProof/>
      <w:sz w:val="24"/>
      <w:szCs w:val="24"/>
    </w:rPr>
  </w:style>
  <w:style w:type="paragraph" w:customStyle="1" w:styleId="PargrafodaLista2">
    <w:name w:val="Parágrafo da Lista2"/>
    <w:basedOn w:val="Normal"/>
    <w:rsid w:val="00A43881"/>
    <w:pPr>
      <w:widowControl w:val="0"/>
      <w:suppressAutoHyphens/>
      <w:overflowPunct w:val="0"/>
      <w:autoSpaceDE w:val="0"/>
      <w:autoSpaceDN w:val="0"/>
      <w:adjustRightInd w:val="0"/>
      <w:ind w:left="720"/>
      <w:textAlignment w:val="baseline"/>
    </w:pPr>
    <w:rPr>
      <w:rFonts w:ascii="SimSun" w:eastAsia="SimSun"/>
      <w:kern w:val="1"/>
    </w:rPr>
  </w:style>
  <w:style w:type="paragraph" w:styleId="CabealhodoSumrio">
    <w:name w:val="TOC Heading"/>
    <w:basedOn w:val="Ttulo1"/>
    <w:next w:val="Normal"/>
    <w:uiPriority w:val="39"/>
    <w:unhideWhenUsed/>
    <w:qFormat/>
    <w:rsid w:val="00D10D5C"/>
    <w:pPr>
      <w:keepLines/>
      <w:numPr>
        <w:numId w:val="0"/>
      </w:numPr>
      <w:spacing w:line="259" w:lineRule="auto"/>
      <w:outlineLvl w:val="9"/>
    </w:pPr>
    <w:rPr>
      <w:rFonts w:asciiTheme="majorHAnsi" w:eastAsiaTheme="majorEastAsia" w:hAnsiTheme="majorHAnsi" w:cstheme="majorBidi"/>
      <w:b w:val="0"/>
      <w:caps w:val="0"/>
      <w:color w:val="2E74B5" w:themeColor="accent1" w:themeShade="BF"/>
      <w:sz w:val="32"/>
      <w:szCs w:val="32"/>
    </w:rPr>
  </w:style>
  <w:style w:type="character" w:styleId="TextodoEspaoReservado">
    <w:name w:val="Placeholder Text"/>
    <w:basedOn w:val="Fontepargpadro"/>
    <w:uiPriority w:val="99"/>
    <w:semiHidden/>
    <w:rsid w:val="00A95E75"/>
    <w:rPr>
      <w:color w:val="808080"/>
    </w:rPr>
  </w:style>
  <w:style w:type="table" w:styleId="Tabelacomgrade">
    <w:name w:val="Table Grid"/>
    <w:basedOn w:val="Tabelanormal"/>
    <w:uiPriority w:val="59"/>
    <w:rsid w:val="005953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11">
    <w:name w:val="Título 11"/>
    <w:basedOn w:val="Normal"/>
    <w:next w:val="Normal"/>
    <w:qFormat/>
    <w:rsid w:val="00E657A1"/>
    <w:pPr>
      <w:widowControl w:val="0"/>
      <w:ind w:left="360" w:hanging="360"/>
      <w:jc w:val="left"/>
      <w:outlineLvl w:val="0"/>
    </w:pPr>
    <w:rPr>
      <w:rFonts w:asciiTheme="minorHAnsi" w:eastAsia="Calibri" w:hAnsiTheme="minorHAnsi" w:cstheme="minorBidi"/>
      <w:b/>
      <w:color w:val="00000A"/>
      <w:szCs w:val="22"/>
      <w:lang w:eastAsia="en-US"/>
    </w:rPr>
  </w:style>
  <w:style w:type="paragraph" w:customStyle="1" w:styleId="Sub02">
    <w:name w:val="Sub02"/>
    <w:basedOn w:val="PargrafodaLista"/>
    <w:link w:val="Sub02Char"/>
    <w:qFormat/>
    <w:rsid w:val="00AD7271"/>
    <w:pPr>
      <w:numPr>
        <w:numId w:val="17"/>
      </w:numPr>
      <w:spacing w:after="120"/>
      <w:ind w:left="1134" w:hanging="454"/>
    </w:pPr>
  </w:style>
  <w:style w:type="character" w:customStyle="1" w:styleId="Sub02Char">
    <w:name w:val="Sub02 Char"/>
    <w:basedOn w:val="NumeradaChar"/>
    <w:link w:val="Sub02"/>
    <w:rsid w:val="00AD7271"/>
    <w:rPr>
      <w:rFonts w:ascii="Arial" w:hAnsi="Arial" w:cs="Arial"/>
    </w:rPr>
  </w:style>
  <w:style w:type="paragraph" w:customStyle="1" w:styleId="Sub01">
    <w:name w:val="Sub01"/>
    <w:basedOn w:val="Pargrafo"/>
    <w:next w:val="Normal"/>
    <w:link w:val="Sub01Char"/>
    <w:qFormat/>
    <w:rsid w:val="00AD7271"/>
    <w:pPr>
      <w:numPr>
        <w:numId w:val="16"/>
      </w:numPr>
      <w:spacing w:after="120"/>
      <w:ind w:left="714" w:hanging="357"/>
    </w:pPr>
  </w:style>
  <w:style w:type="character" w:customStyle="1" w:styleId="Sub01Char">
    <w:name w:val="Sub01 Char"/>
    <w:basedOn w:val="PargrafodaListaChar"/>
    <w:link w:val="Sub01"/>
    <w:rsid w:val="00AD7271"/>
    <w:rPr>
      <w:rFonts w:ascii="Arial" w:hAnsi="Arial" w:cs="Arial"/>
    </w:rPr>
  </w:style>
  <w:style w:type="paragraph" w:customStyle="1" w:styleId="Sub03">
    <w:name w:val="Sub03"/>
    <w:next w:val="Normal"/>
    <w:qFormat/>
    <w:rsid w:val="002E6E67"/>
    <w:pPr>
      <w:numPr>
        <w:numId w:val="26"/>
      </w:numPr>
      <w:spacing w:after="120"/>
      <w:ind w:left="1021" w:hanging="454"/>
    </w:pPr>
    <w:rPr>
      <w:rFonts w:ascii="Arial" w:hAnsi="Arial" w:cs="Arial"/>
    </w:rPr>
  </w:style>
  <w:style w:type="character" w:customStyle="1" w:styleId="MenoPendente1">
    <w:name w:val="Menção Pendente1"/>
    <w:basedOn w:val="Fontepargpadro"/>
    <w:uiPriority w:val="99"/>
    <w:semiHidden/>
    <w:unhideWhenUsed/>
    <w:rsid w:val="00AA1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03833">
      <w:bodyDiv w:val="1"/>
      <w:marLeft w:val="0"/>
      <w:marRight w:val="0"/>
      <w:marTop w:val="0"/>
      <w:marBottom w:val="0"/>
      <w:divBdr>
        <w:top w:val="none" w:sz="0" w:space="0" w:color="auto"/>
        <w:left w:val="none" w:sz="0" w:space="0" w:color="auto"/>
        <w:bottom w:val="none" w:sz="0" w:space="0" w:color="auto"/>
        <w:right w:val="none" w:sz="0" w:space="0" w:color="auto"/>
      </w:divBdr>
    </w:div>
    <w:div w:id="28335733">
      <w:bodyDiv w:val="1"/>
      <w:marLeft w:val="0"/>
      <w:marRight w:val="0"/>
      <w:marTop w:val="0"/>
      <w:marBottom w:val="0"/>
      <w:divBdr>
        <w:top w:val="none" w:sz="0" w:space="0" w:color="auto"/>
        <w:left w:val="none" w:sz="0" w:space="0" w:color="auto"/>
        <w:bottom w:val="none" w:sz="0" w:space="0" w:color="auto"/>
        <w:right w:val="none" w:sz="0" w:space="0" w:color="auto"/>
      </w:divBdr>
    </w:div>
    <w:div w:id="76486177">
      <w:bodyDiv w:val="1"/>
      <w:marLeft w:val="0"/>
      <w:marRight w:val="0"/>
      <w:marTop w:val="0"/>
      <w:marBottom w:val="0"/>
      <w:divBdr>
        <w:top w:val="none" w:sz="0" w:space="0" w:color="auto"/>
        <w:left w:val="none" w:sz="0" w:space="0" w:color="auto"/>
        <w:bottom w:val="none" w:sz="0" w:space="0" w:color="auto"/>
        <w:right w:val="none" w:sz="0" w:space="0" w:color="auto"/>
      </w:divBdr>
    </w:div>
    <w:div w:id="99378138">
      <w:bodyDiv w:val="1"/>
      <w:marLeft w:val="0"/>
      <w:marRight w:val="0"/>
      <w:marTop w:val="0"/>
      <w:marBottom w:val="0"/>
      <w:divBdr>
        <w:top w:val="none" w:sz="0" w:space="0" w:color="auto"/>
        <w:left w:val="none" w:sz="0" w:space="0" w:color="auto"/>
        <w:bottom w:val="none" w:sz="0" w:space="0" w:color="auto"/>
        <w:right w:val="none" w:sz="0" w:space="0" w:color="auto"/>
      </w:divBdr>
    </w:div>
    <w:div w:id="131945784">
      <w:bodyDiv w:val="1"/>
      <w:marLeft w:val="0"/>
      <w:marRight w:val="0"/>
      <w:marTop w:val="0"/>
      <w:marBottom w:val="0"/>
      <w:divBdr>
        <w:top w:val="none" w:sz="0" w:space="0" w:color="auto"/>
        <w:left w:val="none" w:sz="0" w:space="0" w:color="auto"/>
        <w:bottom w:val="none" w:sz="0" w:space="0" w:color="auto"/>
        <w:right w:val="none" w:sz="0" w:space="0" w:color="auto"/>
      </w:divBdr>
    </w:div>
    <w:div w:id="136723826">
      <w:bodyDiv w:val="1"/>
      <w:marLeft w:val="0"/>
      <w:marRight w:val="0"/>
      <w:marTop w:val="0"/>
      <w:marBottom w:val="0"/>
      <w:divBdr>
        <w:top w:val="none" w:sz="0" w:space="0" w:color="auto"/>
        <w:left w:val="none" w:sz="0" w:space="0" w:color="auto"/>
        <w:bottom w:val="none" w:sz="0" w:space="0" w:color="auto"/>
        <w:right w:val="none" w:sz="0" w:space="0" w:color="auto"/>
      </w:divBdr>
    </w:div>
    <w:div w:id="139423954">
      <w:bodyDiv w:val="1"/>
      <w:marLeft w:val="0"/>
      <w:marRight w:val="0"/>
      <w:marTop w:val="0"/>
      <w:marBottom w:val="0"/>
      <w:divBdr>
        <w:top w:val="none" w:sz="0" w:space="0" w:color="auto"/>
        <w:left w:val="none" w:sz="0" w:space="0" w:color="auto"/>
        <w:bottom w:val="none" w:sz="0" w:space="0" w:color="auto"/>
        <w:right w:val="none" w:sz="0" w:space="0" w:color="auto"/>
      </w:divBdr>
    </w:div>
    <w:div w:id="140313569">
      <w:bodyDiv w:val="1"/>
      <w:marLeft w:val="0"/>
      <w:marRight w:val="0"/>
      <w:marTop w:val="0"/>
      <w:marBottom w:val="0"/>
      <w:divBdr>
        <w:top w:val="none" w:sz="0" w:space="0" w:color="auto"/>
        <w:left w:val="none" w:sz="0" w:space="0" w:color="auto"/>
        <w:bottom w:val="none" w:sz="0" w:space="0" w:color="auto"/>
        <w:right w:val="none" w:sz="0" w:space="0" w:color="auto"/>
      </w:divBdr>
    </w:div>
    <w:div w:id="218710078">
      <w:bodyDiv w:val="1"/>
      <w:marLeft w:val="0"/>
      <w:marRight w:val="0"/>
      <w:marTop w:val="0"/>
      <w:marBottom w:val="0"/>
      <w:divBdr>
        <w:top w:val="none" w:sz="0" w:space="0" w:color="auto"/>
        <w:left w:val="none" w:sz="0" w:space="0" w:color="auto"/>
        <w:bottom w:val="none" w:sz="0" w:space="0" w:color="auto"/>
        <w:right w:val="none" w:sz="0" w:space="0" w:color="auto"/>
      </w:divBdr>
    </w:div>
    <w:div w:id="244650080">
      <w:bodyDiv w:val="1"/>
      <w:marLeft w:val="0"/>
      <w:marRight w:val="0"/>
      <w:marTop w:val="0"/>
      <w:marBottom w:val="0"/>
      <w:divBdr>
        <w:top w:val="none" w:sz="0" w:space="0" w:color="auto"/>
        <w:left w:val="none" w:sz="0" w:space="0" w:color="auto"/>
        <w:bottom w:val="none" w:sz="0" w:space="0" w:color="auto"/>
        <w:right w:val="none" w:sz="0" w:space="0" w:color="auto"/>
      </w:divBdr>
    </w:div>
    <w:div w:id="294530624">
      <w:bodyDiv w:val="1"/>
      <w:marLeft w:val="0"/>
      <w:marRight w:val="0"/>
      <w:marTop w:val="0"/>
      <w:marBottom w:val="0"/>
      <w:divBdr>
        <w:top w:val="none" w:sz="0" w:space="0" w:color="auto"/>
        <w:left w:val="none" w:sz="0" w:space="0" w:color="auto"/>
        <w:bottom w:val="none" w:sz="0" w:space="0" w:color="auto"/>
        <w:right w:val="none" w:sz="0" w:space="0" w:color="auto"/>
      </w:divBdr>
    </w:div>
    <w:div w:id="345133296">
      <w:bodyDiv w:val="1"/>
      <w:marLeft w:val="0"/>
      <w:marRight w:val="0"/>
      <w:marTop w:val="0"/>
      <w:marBottom w:val="0"/>
      <w:divBdr>
        <w:top w:val="none" w:sz="0" w:space="0" w:color="auto"/>
        <w:left w:val="none" w:sz="0" w:space="0" w:color="auto"/>
        <w:bottom w:val="none" w:sz="0" w:space="0" w:color="auto"/>
        <w:right w:val="none" w:sz="0" w:space="0" w:color="auto"/>
      </w:divBdr>
    </w:div>
    <w:div w:id="377096422">
      <w:bodyDiv w:val="1"/>
      <w:marLeft w:val="0"/>
      <w:marRight w:val="0"/>
      <w:marTop w:val="0"/>
      <w:marBottom w:val="0"/>
      <w:divBdr>
        <w:top w:val="none" w:sz="0" w:space="0" w:color="auto"/>
        <w:left w:val="none" w:sz="0" w:space="0" w:color="auto"/>
        <w:bottom w:val="none" w:sz="0" w:space="0" w:color="auto"/>
        <w:right w:val="none" w:sz="0" w:space="0" w:color="auto"/>
      </w:divBdr>
    </w:div>
    <w:div w:id="389888376">
      <w:bodyDiv w:val="1"/>
      <w:marLeft w:val="0"/>
      <w:marRight w:val="0"/>
      <w:marTop w:val="0"/>
      <w:marBottom w:val="0"/>
      <w:divBdr>
        <w:top w:val="none" w:sz="0" w:space="0" w:color="auto"/>
        <w:left w:val="none" w:sz="0" w:space="0" w:color="auto"/>
        <w:bottom w:val="none" w:sz="0" w:space="0" w:color="auto"/>
        <w:right w:val="none" w:sz="0" w:space="0" w:color="auto"/>
      </w:divBdr>
    </w:div>
    <w:div w:id="399638801">
      <w:bodyDiv w:val="1"/>
      <w:marLeft w:val="0"/>
      <w:marRight w:val="0"/>
      <w:marTop w:val="0"/>
      <w:marBottom w:val="0"/>
      <w:divBdr>
        <w:top w:val="none" w:sz="0" w:space="0" w:color="auto"/>
        <w:left w:val="none" w:sz="0" w:space="0" w:color="auto"/>
        <w:bottom w:val="none" w:sz="0" w:space="0" w:color="auto"/>
        <w:right w:val="none" w:sz="0" w:space="0" w:color="auto"/>
      </w:divBdr>
    </w:div>
    <w:div w:id="424764734">
      <w:bodyDiv w:val="1"/>
      <w:marLeft w:val="0"/>
      <w:marRight w:val="0"/>
      <w:marTop w:val="0"/>
      <w:marBottom w:val="0"/>
      <w:divBdr>
        <w:top w:val="none" w:sz="0" w:space="0" w:color="auto"/>
        <w:left w:val="none" w:sz="0" w:space="0" w:color="auto"/>
        <w:bottom w:val="none" w:sz="0" w:space="0" w:color="auto"/>
        <w:right w:val="none" w:sz="0" w:space="0" w:color="auto"/>
      </w:divBdr>
    </w:div>
    <w:div w:id="436291284">
      <w:bodyDiv w:val="1"/>
      <w:marLeft w:val="0"/>
      <w:marRight w:val="0"/>
      <w:marTop w:val="0"/>
      <w:marBottom w:val="0"/>
      <w:divBdr>
        <w:top w:val="none" w:sz="0" w:space="0" w:color="auto"/>
        <w:left w:val="none" w:sz="0" w:space="0" w:color="auto"/>
        <w:bottom w:val="none" w:sz="0" w:space="0" w:color="auto"/>
        <w:right w:val="none" w:sz="0" w:space="0" w:color="auto"/>
      </w:divBdr>
    </w:div>
    <w:div w:id="466166875">
      <w:bodyDiv w:val="1"/>
      <w:marLeft w:val="0"/>
      <w:marRight w:val="0"/>
      <w:marTop w:val="0"/>
      <w:marBottom w:val="0"/>
      <w:divBdr>
        <w:top w:val="none" w:sz="0" w:space="0" w:color="auto"/>
        <w:left w:val="none" w:sz="0" w:space="0" w:color="auto"/>
        <w:bottom w:val="none" w:sz="0" w:space="0" w:color="auto"/>
        <w:right w:val="none" w:sz="0" w:space="0" w:color="auto"/>
      </w:divBdr>
    </w:div>
    <w:div w:id="469328886">
      <w:bodyDiv w:val="1"/>
      <w:marLeft w:val="0"/>
      <w:marRight w:val="0"/>
      <w:marTop w:val="0"/>
      <w:marBottom w:val="0"/>
      <w:divBdr>
        <w:top w:val="none" w:sz="0" w:space="0" w:color="auto"/>
        <w:left w:val="none" w:sz="0" w:space="0" w:color="auto"/>
        <w:bottom w:val="none" w:sz="0" w:space="0" w:color="auto"/>
        <w:right w:val="none" w:sz="0" w:space="0" w:color="auto"/>
      </w:divBdr>
    </w:div>
    <w:div w:id="473446089">
      <w:bodyDiv w:val="1"/>
      <w:marLeft w:val="0"/>
      <w:marRight w:val="0"/>
      <w:marTop w:val="0"/>
      <w:marBottom w:val="0"/>
      <w:divBdr>
        <w:top w:val="none" w:sz="0" w:space="0" w:color="auto"/>
        <w:left w:val="none" w:sz="0" w:space="0" w:color="auto"/>
        <w:bottom w:val="none" w:sz="0" w:space="0" w:color="auto"/>
        <w:right w:val="none" w:sz="0" w:space="0" w:color="auto"/>
      </w:divBdr>
    </w:div>
    <w:div w:id="480539590">
      <w:bodyDiv w:val="1"/>
      <w:marLeft w:val="0"/>
      <w:marRight w:val="0"/>
      <w:marTop w:val="0"/>
      <w:marBottom w:val="0"/>
      <w:divBdr>
        <w:top w:val="none" w:sz="0" w:space="0" w:color="auto"/>
        <w:left w:val="none" w:sz="0" w:space="0" w:color="auto"/>
        <w:bottom w:val="none" w:sz="0" w:space="0" w:color="auto"/>
        <w:right w:val="none" w:sz="0" w:space="0" w:color="auto"/>
      </w:divBdr>
    </w:div>
    <w:div w:id="489103244">
      <w:bodyDiv w:val="1"/>
      <w:marLeft w:val="0"/>
      <w:marRight w:val="0"/>
      <w:marTop w:val="0"/>
      <w:marBottom w:val="0"/>
      <w:divBdr>
        <w:top w:val="none" w:sz="0" w:space="0" w:color="auto"/>
        <w:left w:val="none" w:sz="0" w:space="0" w:color="auto"/>
        <w:bottom w:val="none" w:sz="0" w:space="0" w:color="auto"/>
        <w:right w:val="none" w:sz="0" w:space="0" w:color="auto"/>
      </w:divBdr>
    </w:div>
    <w:div w:id="494806726">
      <w:bodyDiv w:val="1"/>
      <w:marLeft w:val="0"/>
      <w:marRight w:val="0"/>
      <w:marTop w:val="0"/>
      <w:marBottom w:val="0"/>
      <w:divBdr>
        <w:top w:val="none" w:sz="0" w:space="0" w:color="auto"/>
        <w:left w:val="none" w:sz="0" w:space="0" w:color="auto"/>
        <w:bottom w:val="none" w:sz="0" w:space="0" w:color="auto"/>
        <w:right w:val="none" w:sz="0" w:space="0" w:color="auto"/>
      </w:divBdr>
    </w:div>
    <w:div w:id="547687689">
      <w:bodyDiv w:val="1"/>
      <w:marLeft w:val="0"/>
      <w:marRight w:val="0"/>
      <w:marTop w:val="0"/>
      <w:marBottom w:val="0"/>
      <w:divBdr>
        <w:top w:val="none" w:sz="0" w:space="0" w:color="auto"/>
        <w:left w:val="none" w:sz="0" w:space="0" w:color="auto"/>
        <w:bottom w:val="none" w:sz="0" w:space="0" w:color="auto"/>
        <w:right w:val="none" w:sz="0" w:space="0" w:color="auto"/>
      </w:divBdr>
    </w:div>
    <w:div w:id="550965023">
      <w:bodyDiv w:val="1"/>
      <w:marLeft w:val="0"/>
      <w:marRight w:val="0"/>
      <w:marTop w:val="0"/>
      <w:marBottom w:val="0"/>
      <w:divBdr>
        <w:top w:val="none" w:sz="0" w:space="0" w:color="auto"/>
        <w:left w:val="none" w:sz="0" w:space="0" w:color="auto"/>
        <w:bottom w:val="none" w:sz="0" w:space="0" w:color="auto"/>
        <w:right w:val="none" w:sz="0" w:space="0" w:color="auto"/>
      </w:divBdr>
    </w:div>
    <w:div w:id="569123423">
      <w:bodyDiv w:val="1"/>
      <w:marLeft w:val="0"/>
      <w:marRight w:val="0"/>
      <w:marTop w:val="0"/>
      <w:marBottom w:val="0"/>
      <w:divBdr>
        <w:top w:val="none" w:sz="0" w:space="0" w:color="auto"/>
        <w:left w:val="none" w:sz="0" w:space="0" w:color="auto"/>
        <w:bottom w:val="none" w:sz="0" w:space="0" w:color="auto"/>
        <w:right w:val="none" w:sz="0" w:space="0" w:color="auto"/>
      </w:divBdr>
    </w:div>
    <w:div w:id="589898291">
      <w:bodyDiv w:val="1"/>
      <w:marLeft w:val="0"/>
      <w:marRight w:val="0"/>
      <w:marTop w:val="0"/>
      <w:marBottom w:val="0"/>
      <w:divBdr>
        <w:top w:val="none" w:sz="0" w:space="0" w:color="auto"/>
        <w:left w:val="none" w:sz="0" w:space="0" w:color="auto"/>
        <w:bottom w:val="none" w:sz="0" w:space="0" w:color="auto"/>
        <w:right w:val="none" w:sz="0" w:space="0" w:color="auto"/>
      </w:divBdr>
    </w:div>
    <w:div w:id="595401155">
      <w:bodyDiv w:val="1"/>
      <w:marLeft w:val="0"/>
      <w:marRight w:val="0"/>
      <w:marTop w:val="0"/>
      <w:marBottom w:val="0"/>
      <w:divBdr>
        <w:top w:val="none" w:sz="0" w:space="0" w:color="auto"/>
        <w:left w:val="none" w:sz="0" w:space="0" w:color="auto"/>
        <w:bottom w:val="none" w:sz="0" w:space="0" w:color="auto"/>
        <w:right w:val="none" w:sz="0" w:space="0" w:color="auto"/>
      </w:divBdr>
    </w:div>
    <w:div w:id="616065066">
      <w:bodyDiv w:val="1"/>
      <w:marLeft w:val="0"/>
      <w:marRight w:val="0"/>
      <w:marTop w:val="0"/>
      <w:marBottom w:val="0"/>
      <w:divBdr>
        <w:top w:val="none" w:sz="0" w:space="0" w:color="auto"/>
        <w:left w:val="none" w:sz="0" w:space="0" w:color="auto"/>
        <w:bottom w:val="none" w:sz="0" w:space="0" w:color="auto"/>
        <w:right w:val="none" w:sz="0" w:space="0" w:color="auto"/>
      </w:divBdr>
    </w:div>
    <w:div w:id="629477635">
      <w:bodyDiv w:val="1"/>
      <w:marLeft w:val="0"/>
      <w:marRight w:val="0"/>
      <w:marTop w:val="0"/>
      <w:marBottom w:val="0"/>
      <w:divBdr>
        <w:top w:val="none" w:sz="0" w:space="0" w:color="auto"/>
        <w:left w:val="none" w:sz="0" w:space="0" w:color="auto"/>
        <w:bottom w:val="none" w:sz="0" w:space="0" w:color="auto"/>
        <w:right w:val="none" w:sz="0" w:space="0" w:color="auto"/>
      </w:divBdr>
    </w:div>
    <w:div w:id="632684681">
      <w:bodyDiv w:val="1"/>
      <w:marLeft w:val="0"/>
      <w:marRight w:val="0"/>
      <w:marTop w:val="0"/>
      <w:marBottom w:val="0"/>
      <w:divBdr>
        <w:top w:val="none" w:sz="0" w:space="0" w:color="auto"/>
        <w:left w:val="none" w:sz="0" w:space="0" w:color="auto"/>
        <w:bottom w:val="none" w:sz="0" w:space="0" w:color="auto"/>
        <w:right w:val="none" w:sz="0" w:space="0" w:color="auto"/>
      </w:divBdr>
    </w:div>
    <w:div w:id="659239855">
      <w:bodyDiv w:val="1"/>
      <w:marLeft w:val="0"/>
      <w:marRight w:val="0"/>
      <w:marTop w:val="0"/>
      <w:marBottom w:val="0"/>
      <w:divBdr>
        <w:top w:val="none" w:sz="0" w:space="0" w:color="auto"/>
        <w:left w:val="none" w:sz="0" w:space="0" w:color="auto"/>
        <w:bottom w:val="none" w:sz="0" w:space="0" w:color="auto"/>
        <w:right w:val="none" w:sz="0" w:space="0" w:color="auto"/>
      </w:divBdr>
    </w:div>
    <w:div w:id="665590026">
      <w:bodyDiv w:val="1"/>
      <w:marLeft w:val="0"/>
      <w:marRight w:val="0"/>
      <w:marTop w:val="0"/>
      <w:marBottom w:val="0"/>
      <w:divBdr>
        <w:top w:val="none" w:sz="0" w:space="0" w:color="auto"/>
        <w:left w:val="none" w:sz="0" w:space="0" w:color="auto"/>
        <w:bottom w:val="none" w:sz="0" w:space="0" w:color="auto"/>
        <w:right w:val="none" w:sz="0" w:space="0" w:color="auto"/>
      </w:divBdr>
    </w:div>
    <w:div w:id="687220654">
      <w:bodyDiv w:val="1"/>
      <w:marLeft w:val="0"/>
      <w:marRight w:val="0"/>
      <w:marTop w:val="0"/>
      <w:marBottom w:val="0"/>
      <w:divBdr>
        <w:top w:val="none" w:sz="0" w:space="0" w:color="auto"/>
        <w:left w:val="none" w:sz="0" w:space="0" w:color="auto"/>
        <w:bottom w:val="none" w:sz="0" w:space="0" w:color="auto"/>
        <w:right w:val="none" w:sz="0" w:space="0" w:color="auto"/>
      </w:divBdr>
    </w:div>
    <w:div w:id="690691411">
      <w:bodyDiv w:val="1"/>
      <w:marLeft w:val="0"/>
      <w:marRight w:val="0"/>
      <w:marTop w:val="0"/>
      <w:marBottom w:val="0"/>
      <w:divBdr>
        <w:top w:val="none" w:sz="0" w:space="0" w:color="auto"/>
        <w:left w:val="none" w:sz="0" w:space="0" w:color="auto"/>
        <w:bottom w:val="none" w:sz="0" w:space="0" w:color="auto"/>
        <w:right w:val="none" w:sz="0" w:space="0" w:color="auto"/>
      </w:divBdr>
    </w:div>
    <w:div w:id="698702838">
      <w:bodyDiv w:val="1"/>
      <w:marLeft w:val="0"/>
      <w:marRight w:val="0"/>
      <w:marTop w:val="0"/>
      <w:marBottom w:val="0"/>
      <w:divBdr>
        <w:top w:val="none" w:sz="0" w:space="0" w:color="auto"/>
        <w:left w:val="none" w:sz="0" w:space="0" w:color="auto"/>
        <w:bottom w:val="none" w:sz="0" w:space="0" w:color="auto"/>
        <w:right w:val="none" w:sz="0" w:space="0" w:color="auto"/>
      </w:divBdr>
    </w:div>
    <w:div w:id="792986795">
      <w:bodyDiv w:val="1"/>
      <w:marLeft w:val="0"/>
      <w:marRight w:val="0"/>
      <w:marTop w:val="0"/>
      <w:marBottom w:val="0"/>
      <w:divBdr>
        <w:top w:val="none" w:sz="0" w:space="0" w:color="auto"/>
        <w:left w:val="none" w:sz="0" w:space="0" w:color="auto"/>
        <w:bottom w:val="none" w:sz="0" w:space="0" w:color="auto"/>
        <w:right w:val="none" w:sz="0" w:space="0" w:color="auto"/>
      </w:divBdr>
    </w:div>
    <w:div w:id="829709997">
      <w:bodyDiv w:val="1"/>
      <w:marLeft w:val="0"/>
      <w:marRight w:val="0"/>
      <w:marTop w:val="0"/>
      <w:marBottom w:val="0"/>
      <w:divBdr>
        <w:top w:val="none" w:sz="0" w:space="0" w:color="auto"/>
        <w:left w:val="none" w:sz="0" w:space="0" w:color="auto"/>
        <w:bottom w:val="none" w:sz="0" w:space="0" w:color="auto"/>
        <w:right w:val="none" w:sz="0" w:space="0" w:color="auto"/>
      </w:divBdr>
    </w:div>
    <w:div w:id="832912339">
      <w:bodyDiv w:val="1"/>
      <w:marLeft w:val="0"/>
      <w:marRight w:val="0"/>
      <w:marTop w:val="0"/>
      <w:marBottom w:val="0"/>
      <w:divBdr>
        <w:top w:val="none" w:sz="0" w:space="0" w:color="auto"/>
        <w:left w:val="none" w:sz="0" w:space="0" w:color="auto"/>
        <w:bottom w:val="none" w:sz="0" w:space="0" w:color="auto"/>
        <w:right w:val="none" w:sz="0" w:space="0" w:color="auto"/>
      </w:divBdr>
    </w:div>
    <w:div w:id="848956250">
      <w:bodyDiv w:val="1"/>
      <w:marLeft w:val="0"/>
      <w:marRight w:val="0"/>
      <w:marTop w:val="0"/>
      <w:marBottom w:val="0"/>
      <w:divBdr>
        <w:top w:val="none" w:sz="0" w:space="0" w:color="auto"/>
        <w:left w:val="none" w:sz="0" w:space="0" w:color="auto"/>
        <w:bottom w:val="none" w:sz="0" w:space="0" w:color="auto"/>
        <w:right w:val="none" w:sz="0" w:space="0" w:color="auto"/>
      </w:divBdr>
    </w:div>
    <w:div w:id="854424144">
      <w:bodyDiv w:val="1"/>
      <w:marLeft w:val="0"/>
      <w:marRight w:val="0"/>
      <w:marTop w:val="0"/>
      <w:marBottom w:val="0"/>
      <w:divBdr>
        <w:top w:val="none" w:sz="0" w:space="0" w:color="auto"/>
        <w:left w:val="none" w:sz="0" w:space="0" w:color="auto"/>
        <w:bottom w:val="none" w:sz="0" w:space="0" w:color="auto"/>
        <w:right w:val="none" w:sz="0" w:space="0" w:color="auto"/>
      </w:divBdr>
    </w:div>
    <w:div w:id="888568756">
      <w:bodyDiv w:val="1"/>
      <w:marLeft w:val="0"/>
      <w:marRight w:val="0"/>
      <w:marTop w:val="0"/>
      <w:marBottom w:val="0"/>
      <w:divBdr>
        <w:top w:val="none" w:sz="0" w:space="0" w:color="auto"/>
        <w:left w:val="none" w:sz="0" w:space="0" w:color="auto"/>
        <w:bottom w:val="none" w:sz="0" w:space="0" w:color="auto"/>
        <w:right w:val="none" w:sz="0" w:space="0" w:color="auto"/>
      </w:divBdr>
    </w:div>
    <w:div w:id="895818456">
      <w:bodyDiv w:val="1"/>
      <w:marLeft w:val="0"/>
      <w:marRight w:val="0"/>
      <w:marTop w:val="0"/>
      <w:marBottom w:val="0"/>
      <w:divBdr>
        <w:top w:val="none" w:sz="0" w:space="0" w:color="auto"/>
        <w:left w:val="none" w:sz="0" w:space="0" w:color="auto"/>
        <w:bottom w:val="none" w:sz="0" w:space="0" w:color="auto"/>
        <w:right w:val="none" w:sz="0" w:space="0" w:color="auto"/>
      </w:divBdr>
    </w:div>
    <w:div w:id="913516263">
      <w:bodyDiv w:val="1"/>
      <w:marLeft w:val="0"/>
      <w:marRight w:val="0"/>
      <w:marTop w:val="0"/>
      <w:marBottom w:val="0"/>
      <w:divBdr>
        <w:top w:val="none" w:sz="0" w:space="0" w:color="auto"/>
        <w:left w:val="none" w:sz="0" w:space="0" w:color="auto"/>
        <w:bottom w:val="none" w:sz="0" w:space="0" w:color="auto"/>
        <w:right w:val="none" w:sz="0" w:space="0" w:color="auto"/>
      </w:divBdr>
    </w:div>
    <w:div w:id="920256920">
      <w:bodyDiv w:val="1"/>
      <w:marLeft w:val="0"/>
      <w:marRight w:val="0"/>
      <w:marTop w:val="0"/>
      <w:marBottom w:val="0"/>
      <w:divBdr>
        <w:top w:val="none" w:sz="0" w:space="0" w:color="auto"/>
        <w:left w:val="none" w:sz="0" w:space="0" w:color="auto"/>
        <w:bottom w:val="none" w:sz="0" w:space="0" w:color="auto"/>
        <w:right w:val="none" w:sz="0" w:space="0" w:color="auto"/>
      </w:divBdr>
    </w:div>
    <w:div w:id="923612979">
      <w:bodyDiv w:val="1"/>
      <w:marLeft w:val="0"/>
      <w:marRight w:val="0"/>
      <w:marTop w:val="0"/>
      <w:marBottom w:val="0"/>
      <w:divBdr>
        <w:top w:val="none" w:sz="0" w:space="0" w:color="auto"/>
        <w:left w:val="none" w:sz="0" w:space="0" w:color="auto"/>
        <w:bottom w:val="none" w:sz="0" w:space="0" w:color="auto"/>
        <w:right w:val="none" w:sz="0" w:space="0" w:color="auto"/>
      </w:divBdr>
    </w:div>
    <w:div w:id="924266312">
      <w:bodyDiv w:val="1"/>
      <w:marLeft w:val="0"/>
      <w:marRight w:val="0"/>
      <w:marTop w:val="0"/>
      <w:marBottom w:val="0"/>
      <w:divBdr>
        <w:top w:val="none" w:sz="0" w:space="0" w:color="auto"/>
        <w:left w:val="none" w:sz="0" w:space="0" w:color="auto"/>
        <w:bottom w:val="none" w:sz="0" w:space="0" w:color="auto"/>
        <w:right w:val="none" w:sz="0" w:space="0" w:color="auto"/>
      </w:divBdr>
    </w:div>
    <w:div w:id="948927992">
      <w:bodyDiv w:val="1"/>
      <w:marLeft w:val="0"/>
      <w:marRight w:val="0"/>
      <w:marTop w:val="0"/>
      <w:marBottom w:val="0"/>
      <w:divBdr>
        <w:top w:val="none" w:sz="0" w:space="0" w:color="auto"/>
        <w:left w:val="none" w:sz="0" w:space="0" w:color="auto"/>
        <w:bottom w:val="none" w:sz="0" w:space="0" w:color="auto"/>
        <w:right w:val="none" w:sz="0" w:space="0" w:color="auto"/>
      </w:divBdr>
    </w:div>
    <w:div w:id="1000235942">
      <w:bodyDiv w:val="1"/>
      <w:marLeft w:val="0"/>
      <w:marRight w:val="0"/>
      <w:marTop w:val="0"/>
      <w:marBottom w:val="0"/>
      <w:divBdr>
        <w:top w:val="none" w:sz="0" w:space="0" w:color="auto"/>
        <w:left w:val="none" w:sz="0" w:space="0" w:color="auto"/>
        <w:bottom w:val="none" w:sz="0" w:space="0" w:color="auto"/>
        <w:right w:val="none" w:sz="0" w:space="0" w:color="auto"/>
      </w:divBdr>
    </w:div>
    <w:div w:id="1020593489">
      <w:bodyDiv w:val="1"/>
      <w:marLeft w:val="0"/>
      <w:marRight w:val="0"/>
      <w:marTop w:val="0"/>
      <w:marBottom w:val="0"/>
      <w:divBdr>
        <w:top w:val="none" w:sz="0" w:space="0" w:color="auto"/>
        <w:left w:val="none" w:sz="0" w:space="0" w:color="auto"/>
        <w:bottom w:val="none" w:sz="0" w:space="0" w:color="auto"/>
        <w:right w:val="none" w:sz="0" w:space="0" w:color="auto"/>
      </w:divBdr>
    </w:div>
    <w:div w:id="1036004791">
      <w:bodyDiv w:val="1"/>
      <w:marLeft w:val="0"/>
      <w:marRight w:val="0"/>
      <w:marTop w:val="0"/>
      <w:marBottom w:val="0"/>
      <w:divBdr>
        <w:top w:val="none" w:sz="0" w:space="0" w:color="auto"/>
        <w:left w:val="none" w:sz="0" w:space="0" w:color="auto"/>
        <w:bottom w:val="none" w:sz="0" w:space="0" w:color="auto"/>
        <w:right w:val="none" w:sz="0" w:space="0" w:color="auto"/>
      </w:divBdr>
    </w:div>
    <w:div w:id="1047022058">
      <w:bodyDiv w:val="1"/>
      <w:marLeft w:val="0"/>
      <w:marRight w:val="0"/>
      <w:marTop w:val="0"/>
      <w:marBottom w:val="0"/>
      <w:divBdr>
        <w:top w:val="none" w:sz="0" w:space="0" w:color="auto"/>
        <w:left w:val="none" w:sz="0" w:space="0" w:color="auto"/>
        <w:bottom w:val="none" w:sz="0" w:space="0" w:color="auto"/>
        <w:right w:val="none" w:sz="0" w:space="0" w:color="auto"/>
      </w:divBdr>
    </w:div>
    <w:div w:id="1081832405">
      <w:bodyDiv w:val="1"/>
      <w:marLeft w:val="0"/>
      <w:marRight w:val="0"/>
      <w:marTop w:val="0"/>
      <w:marBottom w:val="0"/>
      <w:divBdr>
        <w:top w:val="none" w:sz="0" w:space="0" w:color="auto"/>
        <w:left w:val="none" w:sz="0" w:space="0" w:color="auto"/>
        <w:bottom w:val="none" w:sz="0" w:space="0" w:color="auto"/>
        <w:right w:val="none" w:sz="0" w:space="0" w:color="auto"/>
      </w:divBdr>
    </w:div>
    <w:div w:id="1096318833">
      <w:bodyDiv w:val="1"/>
      <w:marLeft w:val="0"/>
      <w:marRight w:val="0"/>
      <w:marTop w:val="0"/>
      <w:marBottom w:val="0"/>
      <w:divBdr>
        <w:top w:val="none" w:sz="0" w:space="0" w:color="auto"/>
        <w:left w:val="none" w:sz="0" w:space="0" w:color="auto"/>
        <w:bottom w:val="none" w:sz="0" w:space="0" w:color="auto"/>
        <w:right w:val="none" w:sz="0" w:space="0" w:color="auto"/>
      </w:divBdr>
    </w:div>
    <w:div w:id="1112554896">
      <w:bodyDiv w:val="1"/>
      <w:marLeft w:val="0"/>
      <w:marRight w:val="0"/>
      <w:marTop w:val="0"/>
      <w:marBottom w:val="0"/>
      <w:divBdr>
        <w:top w:val="none" w:sz="0" w:space="0" w:color="auto"/>
        <w:left w:val="none" w:sz="0" w:space="0" w:color="auto"/>
        <w:bottom w:val="none" w:sz="0" w:space="0" w:color="auto"/>
        <w:right w:val="none" w:sz="0" w:space="0" w:color="auto"/>
      </w:divBdr>
    </w:div>
    <w:div w:id="1146438658">
      <w:bodyDiv w:val="1"/>
      <w:marLeft w:val="0"/>
      <w:marRight w:val="0"/>
      <w:marTop w:val="0"/>
      <w:marBottom w:val="0"/>
      <w:divBdr>
        <w:top w:val="none" w:sz="0" w:space="0" w:color="auto"/>
        <w:left w:val="none" w:sz="0" w:space="0" w:color="auto"/>
        <w:bottom w:val="none" w:sz="0" w:space="0" w:color="auto"/>
        <w:right w:val="none" w:sz="0" w:space="0" w:color="auto"/>
      </w:divBdr>
    </w:div>
    <w:div w:id="1153915497">
      <w:bodyDiv w:val="1"/>
      <w:marLeft w:val="0"/>
      <w:marRight w:val="0"/>
      <w:marTop w:val="0"/>
      <w:marBottom w:val="0"/>
      <w:divBdr>
        <w:top w:val="none" w:sz="0" w:space="0" w:color="auto"/>
        <w:left w:val="none" w:sz="0" w:space="0" w:color="auto"/>
        <w:bottom w:val="none" w:sz="0" w:space="0" w:color="auto"/>
        <w:right w:val="none" w:sz="0" w:space="0" w:color="auto"/>
      </w:divBdr>
    </w:div>
    <w:div w:id="1155410993">
      <w:bodyDiv w:val="1"/>
      <w:marLeft w:val="0"/>
      <w:marRight w:val="0"/>
      <w:marTop w:val="0"/>
      <w:marBottom w:val="0"/>
      <w:divBdr>
        <w:top w:val="none" w:sz="0" w:space="0" w:color="auto"/>
        <w:left w:val="none" w:sz="0" w:space="0" w:color="auto"/>
        <w:bottom w:val="none" w:sz="0" w:space="0" w:color="auto"/>
        <w:right w:val="none" w:sz="0" w:space="0" w:color="auto"/>
      </w:divBdr>
    </w:div>
    <w:div w:id="1160776189">
      <w:bodyDiv w:val="1"/>
      <w:marLeft w:val="0"/>
      <w:marRight w:val="0"/>
      <w:marTop w:val="0"/>
      <w:marBottom w:val="0"/>
      <w:divBdr>
        <w:top w:val="none" w:sz="0" w:space="0" w:color="auto"/>
        <w:left w:val="none" w:sz="0" w:space="0" w:color="auto"/>
        <w:bottom w:val="none" w:sz="0" w:space="0" w:color="auto"/>
        <w:right w:val="none" w:sz="0" w:space="0" w:color="auto"/>
      </w:divBdr>
    </w:div>
    <w:div w:id="1164248542">
      <w:bodyDiv w:val="1"/>
      <w:marLeft w:val="0"/>
      <w:marRight w:val="0"/>
      <w:marTop w:val="0"/>
      <w:marBottom w:val="0"/>
      <w:divBdr>
        <w:top w:val="none" w:sz="0" w:space="0" w:color="auto"/>
        <w:left w:val="none" w:sz="0" w:space="0" w:color="auto"/>
        <w:bottom w:val="none" w:sz="0" w:space="0" w:color="auto"/>
        <w:right w:val="none" w:sz="0" w:space="0" w:color="auto"/>
      </w:divBdr>
    </w:div>
    <w:div w:id="1164859386">
      <w:bodyDiv w:val="1"/>
      <w:marLeft w:val="0"/>
      <w:marRight w:val="0"/>
      <w:marTop w:val="0"/>
      <w:marBottom w:val="0"/>
      <w:divBdr>
        <w:top w:val="none" w:sz="0" w:space="0" w:color="auto"/>
        <w:left w:val="none" w:sz="0" w:space="0" w:color="auto"/>
        <w:bottom w:val="none" w:sz="0" w:space="0" w:color="auto"/>
        <w:right w:val="none" w:sz="0" w:space="0" w:color="auto"/>
      </w:divBdr>
    </w:div>
    <w:div w:id="1186212957">
      <w:bodyDiv w:val="1"/>
      <w:marLeft w:val="0"/>
      <w:marRight w:val="0"/>
      <w:marTop w:val="0"/>
      <w:marBottom w:val="0"/>
      <w:divBdr>
        <w:top w:val="none" w:sz="0" w:space="0" w:color="auto"/>
        <w:left w:val="none" w:sz="0" w:space="0" w:color="auto"/>
        <w:bottom w:val="none" w:sz="0" w:space="0" w:color="auto"/>
        <w:right w:val="none" w:sz="0" w:space="0" w:color="auto"/>
      </w:divBdr>
    </w:div>
    <w:div w:id="1257515272">
      <w:bodyDiv w:val="1"/>
      <w:marLeft w:val="0"/>
      <w:marRight w:val="0"/>
      <w:marTop w:val="0"/>
      <w:marBottom w:val="0"/>
      <w:divBdr>
        <w:top w:val="none" w:sz="0" w:space="0" w:color="auto"/>
        <w:left w:val="none" w:sz="0" w:space="0" w:color="auto"/>
        <w:bottom w:val="none" w:sz="0" w:space="0" w:color="auto"/>
        <w:right w:val="none" w:sz="0" w:space="0" w:color="auto"/>
      </w:divBdr>
    </w:div>
    <w:div w:id="1285773237">
      <w:bodyDiv w:val="1"/>
      <w:marLeft w:val="0"/>
      <w:marRight w:val="0"/>
      <w:marTop w:val="0"/>
      <w:marBottom w:val="0"/>
      <w:divBdr>
        <w:top w:val="none" w:sz="0" w:space="0" w:color="auto"/>
        <w:left w:val="none" w:sz="0" w:space="0" w:color="auto"/>
        <w:bottom w:val="none" w:sz="0" w:space="0" w:color="auto"/>
        <w:right w:val="none" w:sz="0" w:space="0" w:color="auto"/>
      </w:divBdr>
    </w:div>
    <w:div w:id="1285893370">
      <w:bodyDiv w:val="1"/>
      <w:marLeft w:val="0"/>
      <w:marRight w:val="0"/>
      <w:marTop w:val="0"/>
      <w:marBottom w:val="0"/>
      <w:divBdr>
        <w:top w:val="none" w:sz="0" w:space="0" w:color="auto"/>
        <w:left w:val="none" w:sz="0" w:space="0" w:color="auto"/>
        <w:bottom w:val="none" w:sz="0" w:space="0" w:color="auto"/>
        <w:right w:val="none" w:sz="0" w:space="0" w:color="auto"/>
      </w:divBdr>
    </w:div>
    <w:div w:id="1299841606">
      <w:bodyDiv w:val="1"/>
      <w:marLeft w:val="0"/>
      <w:marRight w:val="0"/>
      <w:marTop w:val="0"/>
      <w:marBottom w:val="0"/>
      <w:divBdr>
        <w:top w:val="none" w:sz="0" w:space="0" w:color="auto"/>
        <w:left w:val="none" w:sz="0" w:space="0" w:color="auto"/>
        <w:bottom w:val="none" w:sz="0" w:space="0" w:color="auto"/>
        <w:right w:val="none" w:sz="0" w:space="0" w:color="auto"/>
      </w:divBdr>
    </w:div>
    <w:div w:id="1305891279">
      <w:bodyDiv w:val="1"/>
      <w:marLeft w:val="0"/>
      <w:marRight w:val="0"/>
      <w:marTop w:val="0"/>
      <w:marBottom w:val="0"/>
      <w:divBdr>
        <w:top w:val="none" w:sz="0" w:space="0" w:color="auto"/>
        <w:left w:val="none" w:sz="0" w:space="0" w:color="auto"/>
        <w:bottom w:val="none" w:sz="0" w:space="0" w:color="auto"/>
        <w:right w:val="none" w:sz="0" w:space="0" w:color="auto"/>
      </w:divBdr>
    </w:div>
    <w:div w:id="1325427380">
      <w:bodyDiv w:val="1"/>
      <w:marLeft w:val="0"/>
      <w:marRight w:val="0"/>
      <w:marTop w:val="0"/>
      <w:marBottom w:val="0"/>
      <w:divBdr>
        <w:top w:val="none" w:sz="0" w:space="0" w:color="auto"/>
        <w:left w:val="none" w:sz="0" w:space="0" w:color="auto"/>
        <w:bottom w:val="none" w:sz="0" w:space="0" w:color="auto"/>
        <w:right w:val="none" w:sz="0" w:space="0" w:color="auto"/>
      </w:divBdr>
    </w:div>
    <w:div w:id="1337883921">
      <w:bodyDiv w:val="1"/>
      <w:marLeft w:val="0"/>
      <w:marRight w:val="0"/>
      <w:marTop w:val="0"/>
      <w:marBottom w:val="0"/>
      <w:divBdr>
        <w:top w:val="none" w:sz="0" w:space="0" w:color="auto"/>
        <w:left w:val="none" w:sz="0" w:space="0" w:color="auto"/>
        <w:bottom w:val="none" w:sz="0" w:space="0" w:color="auto"/>
        <w:right w:val="none" w:sz="0" w:space="0" w:color="auto"/>
      </w:divBdr>
    </w:div>
    <w:div w:id="1343976287">
      <w:bodyDiv w:val="1"/>
      <w:marLeft w:val="0"/>
      <w:marRight w:val="0"/>
      <w:marTop w:val="0"/>
      <w:marBottom w:val="0"/>
      <w:divBdr>
        <w:top w:val="none" w:sz="0" w:space="0" w:color="auto"/>
        <w:left w:val="none" w:sz="0" w:space="0" w:color="auto"/>
        <w:bottom w:val="none" w:sz="0" w:space="0" w:color="auto"/>
        <w:right w:val="none" w:sz="0" w:space="0" w:color="auto"/>
      </w:divBdr>
    </w:div>
    <w:div w:id="1348752035">
      <w:bodyDiv w:val="1"/>
      <w:marLeft w:val="0"/>
      <w:marRight w:val="0"/>
      <w:marTop w:val="0"/>
      <w:marBottom w:val="0"/>
      <w:divBdr>
        <w:top w:val="none" w:sz="0" w:space="0" w:color="auto"/>
        <w:left w:val="none" w:sz="0" w:space="0" w:color="auto"/>
        <w:bottom w:val="none" w:sz="0" w:space="0" w:color="auto"/>
        <w:right w:val="none" w:sz="0" w:space="0" w:color="auto"/>
      </w:divBdr>
    </w:div>
    <w:div w:id="1349527176">
      <w:bodyDiv w:val="1"/>
      <w:marLeft w:val="0"/>
      <w:marRight w:val="0"/>
      <w:marTop w:val="0"/>
      <w:marBottom w:val="0"/>
      <w:divBdr>
        <w:top w:val="none" w:sz="0" w:space="0" w:color="auto"/>
        <w:left w:val="none" w:sz="0" w:space="0" w:color="auto"/>
        <w:bottom w:val="none" w:sz="0" w:space="0" w:color="auto"/>
        <w:right w:val="none" w:sz="0" w:space="0" w:color="auto"/>
      </w:divBdr>
    </w:div>
    <w:div w:id="1372414687">
      <w:bodyDiv w:val="1"/>
      <w:marLeft w:val="0"/>
      <w:marRight w:val="0"/>
      <w:marTop w:val="0"/>
      <w:marBottom w:val="0"/>
      <w:divBdr>
        <w:top w:val="none" w:sz="0" w:space="0" w:color="auto"/>
        <w:left w:val="none" w:sz="0" w:space="0" w:color="auto"/>
        <w:bottom w:val="none" w:sz="0" w:space="0" w:color="auto"/>
        <w:right w:val="none" w:sz="0" w:space="0" w:color="auto"/>
      </w:divBdr>
    </w:div>
    <w:div w:id="1383559519">
      <w:bodyDiv w:val="1"/>
      <w:marLeft w:val="0"/>
      <w:marRight w:val="0"/>
      <w:marTop w:val="0"/>
      <w:marBottom w:val="0"/>
      <w:divBdr>
        <w:top w:val="none" w:sz="0" w:space="0" w:color="auto"/>
        <w:left w:val="none" w:sz="0" w:space="0" w:color="auto"/>
        <w:bottom w:val="none" w:sz="0" w:space="0" w:color="auto"/>
        <w:right w:val="none" w:sz="0" w:space="0" w:color="auto"/>
      </w:divBdr>
    </w:div>
    <w:div w:id="1405881969">
      <w:bodyDiv w:val="1"/>
      <w:marLeft w:val="0"/>
      <w:marRight w:val="0"/>
      <w:marTop w:val="0"/>
      <w:marBottom w:val="0"/>
      <w:divBdr>
        <w:top w:val="none" w:sz="0" w:space="0" w:color="auto"/>
        <w:left w:val="none" w:sz="0" w:space="0" w:color="auto"/>
        <w:bottom w:val="none" w:sz="0" w:space="0" w:color="auto"/>
        <w:right w:val="none" w:sz="0" w:space="0" w:color="auto"/>
      </w:divBdr>
    </w:div>
    <w:div w:id="1439567164">
      <w:bodyDiv w:val="1"/>
      <w:marLeft w:val="0"/>
      <w:marRight w:val="0"/>
      <w:marTop w:val="0"/>
      <w:marBottom w:val="0"/>
      <w:divBdr>
        <w:top w:val="none" w:sz="0" w:space="0" w:color="auto"/>
        <w:left w:val="none" w:sz="0" w:space="0" w:color="auto"/>
        <w:bottom w:val="none" w:sz="0" w:space="0" w:color="auto"/>
        <w:right w:val="none" w:sz="0" w:space="0" w:color="auto"/>
      </w:divBdr>
    </w:div>
    <w:div w:id="1493450816">
      <w:bodyDiv w:val="1"/>
      <w:marLeft w:val="0"/>
      <w:marRight w:val="0"/>
      <w:marTop w:val="0"/>
      <w:marBottom w:val="0"/>
      <w:divBdr>
        <w:top w:val="none" w:sz="0" w:space="0" w:color="auto"/>
        <w:left w:val="none" w:sz="0" w:space="0" w:color="auto"/>
        <w:bottom w:val="none" w:sz="0" w:space="0" w:color="auto"/>
        <w:right w:val="none" w:sz="0" w:space="0" w:color="auto"/>
      </w:divBdr>
    </w:div>
    <w:div w:id="1512721484">
      <w:bodyDiv w:val="1"/>
      <w:marLeft w:val="0"/>
      <w:marRight w:val="0"/>
      <w:marTop w:val="0"/>
      <w:marBottom w:val="0"/>
      <w:divBdr>
        <w:top w:val="none" w:sz="0" w:space="0" w:color="auto"/>
        <w:left w:val="none" w:sz="0" w:space="0" w:color="auto"/>
        <w:bottom w:val="none" w:sz="0" w:space="0" w:color="auto"/>
        <w:right w:val="none" w:sz="0" w:space="0" w:color="auto"/>
      </w:divBdr>
    </w:div>
    <w:div w:id="1516921655">
      <w:bodyDiv w:val="1"/>
      <w:marLeft w:val="0"/>
      <w:marRight w:val="0"/>
      <w:marTop w:val="0"/>
      <w:marBottom w:val="0"/>
      <w:divBdr>
        <w:top w:val="none" w:sz="0" w:space="0" w:color="auto"/>
        <w:left w:val="none" w:sz="0" w:space="0" w:color="auto"/>
        <w:bottom w:val="none" w:sz="0" w:space="0" w:color="auto"/>
        <w:right w:val="none" w:sz="0" w:space="0" w:color="auto"/>
      </w:divBdr>
    </w:div>
    <w:div w:id="1521896115">
      <w:bodyDiv w:val="1"/>
      <w:marLeft w:val="0"/>
      <w:marRight w:val="0"/>
      <w:marTop w:val="0"/>
      <w:marBottom w:val="0"/>
      <w:divBdr>
        <w:top w:val="none" w:sz="0" w:space="0" w:color="auto"/>
        <w:left w:val="none" w:sz="0" w:space="0" w:color="auto"/>
        <w:bottom w:val="none" w:sz="0" w:space="0" w:color="auto"/>
        <w:right w:val="none" w:sz="0" w:space="0" w:color="auto"/>
      </w:divBdr>
    </w:div>
    <w:div w:id="1529098668">
      <w:bodyDiv w:val="1"/>
      <w:marLeft w:val="0"/>
      <w:marRight w:val="0"/>
      <w:marTop w:val="0"/>
      <w:marBottom w:val="0"/>
      <w:divBdr>
        <w:top w:val="none" w:sz="0" w:space="0" w:color="auto"/>
        <w:left w:val="none" w:sz="0" w:space="0" w:color="auto"/>
        <w:bottom w:val="none" w:sz="0" w:space="0" w:color="auto"/>
        <w:right w:val="none" w:sz="0" w:space="0" w:color="auto"/>
      </w:divBdr>
    </w:div>
    <w:div w:id="1553692761">
      <w:bodyDiv w:val="1"/>
      <w:marLeft w:val="0"/>
      <w:marRight w:val="0"/>
      <w:marTop w:val="0"/>
      <w:marBottom w:val="0"/>
      <w:divBdr>
        <w:top w:val="none" w:sz="0" w:space="0" w:color="auto"/>
        <w:left w:val="none" w:sz="0" w:space="0" w:color="auto"/>
        <w:bottom w:val="none" w:sz="0" w:space="0" w:color="auto"/>
        <w:right w:val="none" w:sz="0" w:space="0" w:color="auto"/>
      </w:divBdr>
    </w:div>
    <w:div w:id="1566330303">
      <w:bodyDiv w:val="1"/>
      <w:marLeft w:val="0"/>
      <w:marRight w:val="0"/>
      <w:marTop w:val="0"/>
      <w:marBottom w:val="0"/>
      <w:divBdr>
        <w:top w:val="none" w:sz="0" w:space="0" w:color="auto"/>
        <w:left w:val="none" w:sz="0" w:space="0" w:color="auto"/>
        <w:bottom w:val="none" w:sz="0" w:space="0" w:color="auto"/>
        <w:right w:val="none" w:sz="0" w:space="0" w:color="auto"/>
      </w:divBdr>
    </w:div>
    <w:div w:id="1590503428">
      <w:bodyDiv w:val="1"/>
      <w:marLeft w:val="0"/>
      <w:marRight w:val="0"/>
      <w:marTop w:val="0"/>
      <w:marBottom w:val="0"/>
      <w:divBdr>
        <w:top w:val="none" w:sz="0" w:space="0" w:color="auto"/>
        <w:left w:val="none" w:sz="0" w:space="0" w:color="auto"/>
        <w:bottom w:val="none" w:sz="0" w:space="0" w:color="auto"/>
        <w:right w:val="none" w:sz="0" w:space="0" w:color="auto"/>
      </w:divBdr>
    </w:div>
    <w:div w:id="1635984916">
      <w:bodyDiv w:val="1"/>
      <w:marLeft w:val="0"/>
      <w:marRight w:val="0"/>
      <w:marTop w:val="0"/>
      <w:marBottom w:val="0"/>
      <w:divBdr>
        <w:top w:val="none" w:sz="0" w:space="0" w:color="auto"/>
        <w:left w:val="none" w:sz="0" w:space="0" w:color="auto"/>
        <w:bottom w:val="none" w:sz="0" w:space="0" w:color="auto"/>
        <w:right w:val="none" w:sz="0" w:space="0" w:color="auto"/>
      </w:divBdr>
    </w:div>
    <w:div w:id="1676152290">
      <w:bodyDiv w:val="1"/>
      <w:marLeft w:val="0"/>
      <w:marRight w:val="0"/>
      <w:marTop w:val="0"/>
      <w:marBottom w:val="0"/>
      <w:divBdr>
        <w:top w:val="none" w:sz="0" w:space="0" w:color="auto"/>
        <w:left w:val="none" w:sz="0" w:space="0" w:color="auto"/>
        <w:bottom w:val="none" w:sz="0" w:space="0" w:color="auto"/>
        <w:right w:val="none" w:sz="0" w:space="0" w:color="auto"/>
      </w:divBdr>
    </w:div>
    <w:div w:id="1702778701">
      <w:bodyDiv w:val="1"/>
      <w:marLeft w:val="0"/>
      <w:marRight w:val="0"/>
      <w:marTop w:val="0"/>
      <w:marBottom w:val="0"/>
      <w:divBdr>
        <w:top w:val="none" w:sz="0" w:space="0" w:color="auto"/>
        <w:left w:val="none" w:sz="0" w:space="0" w:color="auto"/>
        <w:bottom w:val="none" w:sz="0" w:space="0" w:color="auto"/>
        <w:right w:val="none" w:sz="0" w:space="0" w:color="auto"/>
      </w:divBdr>
    </w:div>
    <w:div w:id="1707752260">
      <w:bodyDiv w:val="1"/>
      <w:marLeft w:val="0"/>
      <w:marRight w:val="0"/>
      <w:marTop w:val="0"/>
      <w:marBottom w:val="0"/>
      <w:divBdr>
        <w:top w:val="none" w:sz="0" w:space="0" w:color="auto"/>
        <w:left w:val="none" w:sz="0" w:space="0" w:color="auto"/>
        <w:bottom w:val="none" w:sz="0" w:space="0" w:color="auto"/>
        <w:right w:val="none" w:sz="0" w:space="0" w:color="auto"/>
      </w:divBdr>
    </w:div>
    <w:div w:id="1745645715">
      <w:bodyDiv w:val="1"/>
      <w:marLeft w:val="0"/>
      <w:marRight w:val="0"/>
      <w:marTop w:val="0"/>
      <w:marBottom w:val="0"/>
      <w:divBdr>
        <w:top w:val="none" w:sz="0" w:space="0" w:color="auto"/>
        <w:left w:val="none" w:sz="0" w:space="0" w:color="auto"/>
        <w:bottom w:val="none" w:sz="0" w:space="0" w:color="auto"/>
        <w:right w:val="none" w:sz="0" w:space="0" w:color="auto"/>
      </w:divBdr>
    </w:div>
    <w:div w:id="1761757019">
      <w:bodyDiv w:val="1"/>
      <w:marLeft w:val="0"/>
      <w:marRight w:val="0"/>
      <w:marTop w:val="0"/>
      <w:marBottom w:val="0"/>
      <w:divBdr>
        <w:top w:val="none" w:sz="0" w:space="0" w:color="auto"/>
        <w:left w:val="none" w:sz="0" w:space="0" w:color="auto"/>
        <w:bottom w:val="none" w:sz="0" w:space="0" w:color="auto"/>
        <w:right w:val="none" w:sz="0" w:space="0" w:color="auto"/>
      </w:divBdr>
    </w:div>
    <w:div w:id="1801192752">
      <w:bodyDiv w:val="1"/>
      <w:marLeft w:val="0"/>
      <w:marRight w:val="0"/>
      <w:marTop w:val="0"/>
      <w:marBottom w:val="0"/>
      <w:divBdr>
        <w:top w:val="none" w:sz="0" w:space="0" w:color="auto"/>
        <w:left w:val="none" w:sz="0" w:space="0" w:color="auto"/>
        <w:bottom w:val="none" w:sz="0" w:space="0" w:color="auto"/>
        <w:right w:val="none" w:sz="0" w:space="0" w:color="auto"/>
      </w:divBdr>
    </w:div>
    <w:div w:id="1814709962">
      <w:bodyDiv w:val="1"/>
      <w:marLeft w:val="0"/>
      <w:marRight w:val="0"/>
      <w:marTop w:val="0"/>
      <w:marBottom w:val="0"/>
      <w:divBdr>
        <w:top w:val="none" w:sz="0" w:space="0" w:color="auto"/>
        <w:left w:val="none" w:sz="0" w:space="0" w:color="auto"/>
        <w:bottom w:val="none" w:sz="0" w:space="0" w:color="auto"/>
        <w:right w:val="none" w:sz="0" w:space="0" w:color="auto"/>
      </w:divBdr>
    </w:div>
    <w:div w:id="1815875885">
      <w:bodyDiv w:val="1"/>
      <w:marLeft w:val="0"/>
      <w:marRight w:val="0"/>
      <w:marTop w:val="0"/>
      <w:marBottom w:val="0"/>
      <w:divBdr>
        <w:top w:val="none" w:sz="0" w:space="0" w:color="auto"/>
        <w:left w:val="none" w:sz="0" w:space="0" w:color="auto"/>
        <w:bottom w:val="none" w:sz="0" w:space="0" w:color="auto"/>
        <w:right w:val="none" w:sz="0" w:space="0" w:color="auto"/>
      </w:divBdr>
    </w:div>
    <w:div w:id="1844471103">
      <w:bodyDiv w:val="1"/>
      <w:marLeft w:val="0"/>
      <w:marRight w:val="0"/>
      <w:marTop w:val="0"/>
      <w:marBottom w:val="0"/>
      <w:divBdr>
        <w:top w:val="none" w:sz="0" w:space="0" w:color="auto"/>
        <w:left w:val="none" w:sz="0" w:space="0" w:color="auto"/>
        <w:bottom w:val="none" w:sz="0" w:space="0" w:color="auto"/>
        <w:right w:val="none" w:sz="0" w:space="0" w:color="auto"/>
      </w:divBdr>
    </w:div>
    <w:div w:id="1848979438">
      <w:bodyDiv w:val="1"/>
      <w:marLeft w:val="0"/>
      <w:marRight w:val="0"/>
      <w:marTop w:val="0"/>
      <w:marBottom w:val="0"/>
      <w:divBdr>
        <w:top w:val="none" w:sz="0" w:space="0" w:color="auto"/>
        <w:left w:val="none" w:sz="0" w:space="0" w:color="auto"/>
        <w:bottom w:val="none" w:sz="0" w:space="0" w:color="auto"/>
        <w:right w:val="none" w:sz="0" w:space="0" w:color="auto"/>
      </w:divBdr>
    </w:div>
    <w:div w:id="1869026484">
      <w:bodyDiv w:val="1"/>
      <w:marLeft w:val="0"/>
      <w:marRight w:val="0"/>
      <w:marTop w:val="0"/>
      <w:marBottom w:val="0"/>
      <w:divBdr>
        <w:top w:val="none" w:sz="0" w:space="0" w:color="auto"/>
        <w:left w:val="none" w:sz="0" w:space="0" w:color="auto"/>
        <w:bottom w:val="none" w:sz="0" w:space="0" w:color="auto"/>
        <w:right w:val="none" w:sz="0" w:space="0" w:color="auto"/>
      </w:divBdr>
    </w:div>
    <w:div w:id="1884902722">
      <w:bodyDiv w:val="1"/>
      <w:marLeft w:val="0"/>
      <w:marRight w:val="0"/>
      <w:marTop w:val="0"/>
      <w:marBottom w:val="0"/>
      <w:divBdr>
        <w:top w:val="none" w:sz="0" w:space="0" w:color="auto"/>
        <w:left w:val="none" w:sz="0" w:space="0" w:color="auto"/>
        <w:bottom w:val="none" w:sz="0" w:space="0" w:color="auto"/>
        <w:right w:val="none" w:sz="0" w:space="0" w:color="auto"/>
      </w:divBdr>
    </w:div>
    <w:div w:id="1901020010">
      <w:bodyDiv w:val="1"/>
      <w:marLeft w:val="0"/>
      <w:marRight w:val="0"/>
      <w:marTop w:val="0"/>
      <w:marBottom w:val="0"/>
      <w:divBdr>
        <w:top w:val="none" w:sz="0" w:space="0" w:color="auto"/>
        <w:left w:val="none" w:sz="0" w:space="0" w:color="auto"/>
        <w:bottom w:val="none" w:sz="0" w:space="0" w:color="auto"/>
        <w:right w:val="none" w:sz="0" w:space="0" w:color="auto"/>
      </w:divBdr>
    </w:div>
    <w:div w:id="1921014424">
      <w:bodyDiv w:val="1"/>
      <w:marLeft w:val="0"/>
      <w:marRight w:val="0"/>
      <w:marTop w:val="0"/>
      <w:marBottom w:val="0"/>
      <w:divBdr>
        <w:top w:val="none" w:sz="0" w:space="0" w:color="auto"/>
        <w:left w:val="none" w:sz="0" w:space="0" w:color="auto"/>
        <w:bottom w:val="none" w:sz="0" w:space="0" w:color="auto"/>
        <w:right w:val="none" w:sz="0" w:space="0" w:color="auto"/>
      </w:divBdr>
    </w:div>
    <w:div w:id="1928922716">
      <w:bodyDiv w:val="1"/>
      <w:marLeft w:val="0"/>
      <w:marRight w:val="0"/>
      <w:marTop w:val="0"/>
      <w:marBottom w:val="0"/>
      <w:divBdr>
        <w:top w:val="none" w:sz="0" w:space="0" w:color="auto"/>
        <w:left w:val="none" w:sz="0" w:space="0" w:color="auto"/>
        <w:bottom w:val="none" w:sz="0" w:space="0" w:color="auto"/>
        <w:right w:val="none" w:sz="0" w:space="0" w:color="auto"/>
      </w:divBdr>
    </w:div>
    <w:div w:id="1928999618">
      <w:bodyDiv w:val="1"/>
      <w:marLeft w:val="0"/>
      <w:marRight w:val="0"/>
      <w:marTop w:val="0"/>
      <w:marBottom w:val="0"/>
      <w:divBdr>
        <w:top w:val="none" w:sz="0" w:space="0" w:color="auto"/>
        <w:left w:val="none" w:sz="0" w:space="0" w:color="auto"/>
        <w:bottom w:val="none" w:sz="0" w:space="0" w:color="auto"/>
        <w:right w:val="none" w:sz="0" w:space="0" w:color="auto"/>
      </w:divBdr>
    </w:div>
    <w:div w:id="1955287489">
      <w:bodyDiv w:val="1"/>
      <w:marLeft w:val="0"/>
      <w:marRight w:val="0"/>
      <w:marTop w:val="0"/>
      <w:marBottom w:val="0"/>
      <w:divBdr>
        <w:top w:val="none" w:sz="0" w:space="0" w:color="auto"/>
        <w:left w:val="none" w:sz="0" w:space="0" w:color="auto"/>
        <w:bottom w:val="none" w:sz="0" w:space="0" w:color="auto"/>
        <w:right w:val="none" w:sz="0" w:space="0" w:color="auto"/>
      </w:divBdr>
    </w:div>
    <w:div w:id="1992709150">
      <w:bodyDiv w:val="1"/>
      <w:marLeft w:val="0"/>
      <w:marRight w:val="0"/>
      <w:marTop w:val="0"/>
      <w:marBottom w:val="0"/>
      <w:divBdr>
        <w:top w:val="none" w:sz="0" w:space="0" w:color="auto"/>
        <w:left w:val="none" w:sz="0" w:space="0" w:color="auto"/>
        <w:bottom w:val="none" w:sz="0" w:space="0" w:color="auto"/>
        <w:right w:val="none" w:sz="0" w:space="0" w:color="auto"/>
      </w:divBdr>
    </w:div>
    <w:div w:id="1996031021">
      <w:bodyDiv w:val="1"/>
      <w:marLeft w:val="0"/>
      <w:marRight w:val="0"/>
      <w:marTop w:val="0"/>
      <w:marBottom w:val="0"/>
      <w:divBdr>
        <w:top w:val="none" w:sz="0" w:space="0" w:color="auto"/>
        <w:left w:val="none" w:sz="0" w:space="0" w:color="auto"/>
        <w:bottom w:val="none" w:sz="0" w:space="0" w:color="auto"/>
        <w:right w:val="none" w:sz="0" w:space="0" w:color="auto"/>
      </w:divBdr>
    </w:div>
    <w:div w:id="2006205720">
      <w:bodyDiv w:val="1"/>
      <w:marLeft w:val="0"/>
      <w:marRight w:val="0"/>
      <w:marTop w:val="0"/>
      <w:marBottom w:val="0"/>
      <w:divBdr>
        <w:top w:val="none" w:sz="0" w:space="0" w:color="auto"/>
        <w:left w:val="none" w:sz="0" w:space="0" w:color="auto"/>
        <w:bottom w:val="none" w:sz="0" w:space="0" w:color="auto"/>
        <w:right w:val="none" w:sz="0" w:space="0" w:color="auto"/>
      </w:divBdr>
    </w:div>
    <w:div w:id="2023509695">
      <w:bodyDiv w:val="1"/>
      <w:marLeft w:val="0"/>
      <w:marRight w:val="0"/>
      <w:marTop w:val="0"/>
      <w:marBottom w:val="0"/>
      <w:divBdr>
        <w:top w:val="none" w:sz="0" w:space="0" w:color="auto"/>
        <w:left w:val="none" w:sz="0" w:space="0" w:color="auto"/>
        <w:bottom w:val="none" w:sz="0" w:space="0" w:color="auto"/>
        <w:right w:val="none" w:sz="0" w:space="0" w:color="auto"/>
      </w:divBdr>
    </w:div>
    <w:div w:id="2032797102">
      <w:bodyDiv w:val="1"/>
      <w:marLeft w:val="0"/>
      <w:marRight w:val="0"/>
      <w:marTop w:val="0"/>
      <w:marBottom w:val="0"/>
      <w:divBdr>
        <w:top w:val="none" w:sz="0" w:space="0" w:color="auto"/>
        <w:left w:val="none" w:sz="0" w:space="0" w:color="auto"/>
        <w:bottom w:val="none" w:sz="0" w:space="0" w:color="auto"/>
        <w:right w:val="none" w:sz="0" w:space="0" w:color="auto"/>
      </w:divBdr>
    </w:div>
    <w:div w:id="2038660158">
      <w:bodyDiv w:val="1"/>
      <w:marLeft w:val="0"/>
      <w:marRight w:val="0"/>
      <w:marTop w:val="0"/>
      <w:marBottom w:val="0"/>
      <w:divBdr>
        <w:top w:val="none" w:sz="0" w:space="0" w:color="auto"/>
        <w:left w:val="none" w:sz="0" w:space="0" w:color="auto"/>
        <w:bottom w:val="none" w:sz="0" w:space="0" w:color="auto"/>
        <w:right w:val="none" w:sz="0" w:space="0" w:color="auto"/>
      </w:divBdr>
    </w:div>
    <w:div w:id="2055890062">
      <w:bodyDiv w:val="1"/>
      <w:marLeft w:val="0"/>
      <w:marRight w:val="0"/>
      <w:marTop w:val="0"/>
      <w:marBottom w:val="0"/>
      <w:divBdr>
        <w:top w:val="none" w:sz="0" w:space="0" w:color="auto"/>
        <w:left w:val="none" w:sz="0" w:space="0" w:color="auto"/>
        <w:bottom w:val="none" w:sz="0" w:space="0" w:color="auto"/>
        <w:right w:val="none" w:sz="0" w:space="0" w:color="auto"/>
      </w:divBdr>
    </w:div>
    <w:div w:id="2081711927">
      <w:bodyDiv w:val="1"/>
      <w:marLeft w:val="0"/>
      <w:marRight w:val="0"/>
      <w:marTop w:val="0"/>
      <w:marBottom w:val="0"/>
      <w:divBdr>
        <w:top w:val="none" w:sz="0" w:space="0" w:color="auto"/>
        <w:left w:val="none" w:sz="0" w:space="0" w:color="auto"/>
        <w:bottom w:val="none" w:sz="0" w:space="0" w:color="auto"/>
        <w:right w:val="none" w:sz="0" w:space="0" w:color="auto"/>
      </w:divBdr>
    </w:div>
    <w:div w:id="2087650006">
      <w:bodyDiv w:val="1"/>
      <w:marLeft w:val="0"/>
      <w:marRight w:val="0"/>
      <w:marTop w:val="0"/>
      <w:marBottom w:val="0"/>
      <w:divBdr>
        <w:top w:val="none" w:sz="0" w:space="0" w:color="auto"/>
        <w:left w:val="none" w:sz="0" w:space="0" w:color="auto"/>
        <w:bottom w:val="none" w:sz="0" w:space="0" w:color="auto"/>
        <w:right w:val="none" w:sz="0" w:space="0" w:color="auto"/>
      </w:divBdr>
    </w:div>
    <w:div w:id="2115637009">
      <w:bodyDiv w:val="1"/>
      <w:marLeft w:val="0"/>
      <w:marRight w:val="0"/>
      <w:marTop w:val="0"/>
      <w:marBottom w:val="0"/>
      <w:divBdr>
        <w:top w:val="none" w:sz="0" w:space="0" w:color="auto"/>
        <w:left w:val="none" w:sz="0" w:space="0" w:color="auto"/>
        <w:bottom w:val="none" w:sz="0" w:space="0" w:color="auto"/>
        <w:right w:val="none" w:sz="0" w:space="0" w:color="auto"/>
      </w:divBdr>
    </w:div>
    <w:div w:id="212849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E0599-CEFB-4FD9-A4F0-6DD18BC20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31</Pages>
  <Words>12170</Words>
  <Characters>65721</Characters>
  <Application>Microsoft Office Word</Application>
  <DocSecurity>0</DocSecurity>
  <Lines>547</Lines>
  <Paragraphs>155</Paragraphs>
  <ScaleCrop>false</ScaleCrop>
  <HeadingPairs>
    <vt:vector size="2" baseType="variant">
      <vt:variant>
        <vt:lpstr>Título</vt:lpstr>
      </vt:variant>
      <vt:variant>
        <vt:i4>1</vt:i4>
      </vt:variant>
    </vt:vector>
  </HeadingPairs>
  <TitlesOfParts>
    <vt:vector size="1" baseType="lpstr">
      <vt:lpstr>SEMINÁRIO I</vt:lpstr>
    </vt:vector>
  </TitlesOfParts>
  <Company>UFPR</Company>
  <LinksUpToDate>false</LinksUpToDate>
  <CharactersWithSpaces>77736</CharactersWithSpaces>
  <SharedDoc>false</SharedDoc>
  <HLinks>
    <vt:vector size="222" baseType="variant">
      <vt:variant>
        <vt:i4>3407918</vt:i4>
      </vt:variant>
      <vt:variant>
        <vt:i4>222</vt:i4>
      </vt:variant>
      <vt:variant>
        <vt:i4>0</vt:i4>
      </vt:variant>
      <vt:variant>
        <vt:i4>5</vt:i4>
      </vt:variant>
      <vt:variant>
        <vt:lpwstr>http://www.codevasf.gov.br/</vt:lpwstr>
      </vt:variant>
      <vt:variant>
        <vt:lpwstr/>
      </vt:variant>
      <vt:variant>
        <vt:i4>1245232</vt:i4>
      </vt:variant>
      <vt:variant>
        <vt:i4>212</vt:i4>
      </vt:variant>
      <vt:variant>
        <vt:i4>0</vt:i4>
      </vt:variant>
      <vt:variant>
        <vt:i4>5</vt:i4>
      </vt:variant>
      <vt:variant>
        <vt:lpwstr/>
      </vt:variant>
      <vt:variant>
        <vt:lpwstr>_Toc380569509</vt:lpwstr>
      </vt:variant>
      <vt:variant>
        <vt:i4>1245232</vt:i4>
      </vt:variant>
      <vt:variant>
        <vt:i4>206</vt:i4>
      </vt:variant>
      <vt:variant>
        <vt:i4>0</vt:i4>
      </vt:variant>
      <vt:variant>
        <vt:i4>5</vt:i4>
      </vt:variant>
      <vt:variant>
        <vt:lpwstr/>
      </vt:variant>
      <vt:variant>
        <vt:lpwstr>_Toc380569508</vt:lpwstr>
      </vt:variant>
      <vt:variant>
        <vt:i4>1245232</vt:i4>
      </vt:variant>
      <vt:variant>
        <vt:i4>200</vt:i4>
      </vt:variant>
      <vt:variant>
        <vt:i4>0</vt:i4>
      </vt:variant>
      <vt:variant>
        <vt:i4>5</vt:i4>
      </vt:variant>
      <vt:variant>
        <vt:lpwstr/>
      </vt:variant>
      <vt:variant>
        <vt:lpwstr>_Toc380569507</vt:lpwstr>
      </vt:variant>
      <vt:variant>
        <vt:i4>1245232</vt:i4>
      </vt:variant>
      <vt:variant>
        <vt:i4>194</vt:i4>
      </vt:variant>
      <vt:variant>
        <vt:i4>0</vt:i4>
      </vt:variant>
      <vt:variant>
        <vt:i4>5</vt:i4>
      </vt:variant>
      <vt:variant>
        <vt:lpwstr/>
      </vt:variant>
      <vt:variant>
        <vt:lpwstr>_Toc380569506</vt:lpwstr>
      </vt:variant>
      <vt:variant>
        <vt:i4>1245232</vt:i4>
      </vt:variant>
      <vt:variant>
        <vt:i4>188</vt:i4>
      </vt:variant>
      <vt:variant>
        <vt:i4>0</vt:i4>
      </vt:variant>
      <vt:variant>
        <vt:i4>5</vt:i4>
      </vt:variant>
      <vt:variant>
        <vt:lpwstr/>
      </vt:variant>
      <vt:variant>
        <vt:lpwstr>_Toc380569505</vt:lpwstr>
      </vt:variant>
      <vt:variant>
        <vt:i4>1245232</vt:i4>
      </vt:variant>
      <vt:variant>
        <vt:i4>182</vt:i4>
      </vt:variant>
      <vt:variant>
        <vt:i4>0</vt:i4>
      </vt:variant>
      <vt:variant>
        <vt:i4>5</vt:i4>
      </vt:variant>
      <vt:variant>
        <vt:lpwstr/>
      </vt:variant>
      <vt:variant>
        <vt:lpwstr>_Toc380569504</vt:lpwstr>
      </vt:variant>
      <vt:variant>
        <vt:i4>1245232</vt:i4>
      </vt:variant>
      <vt:variant>
        <vt:i4>176</vt:i4>
      </vt:variant>
      <vt:variant>
        <vt:i4>0</vt:i4>
      </vt:variant>
      <vt:variant>
        <vt:i4>5</vt:i4>
      </vt:variant>
      <vt:variant>
        <vt:lpwstr/>
      </vt:variant>
      <vt:variant>
        <vt:lpwstr>_Toc380569503</vt:lpwstr>
      </vt:variant>
      <vt:variant>
        <vt:i4>1245232</vt:i4>
      </vt:variant>
      <vt:variant>
        <vt:i4>170</vt:i4>
      </vt:variant>
      <vt:variant>
        <vt:i4>0</vt:i4>
      </vt:variant>
      <vt:variant>
        <vt:i4>5</vt:i4>
      </vt:variant>
      <vt:variant>
        <vt:lpwstr/>
      </vt:variant>
      <vt:variant>
        <vt:lpwstr>_Toc380569502</vt:lpwstr>
      </vt:variant>
      <vt:variant>
        <vt:i4>1245232</vt:i4>
      </vt:variant>
      <vt:variant>
        <vt:i4>164</vt:i4>
      </vt:variant>
      <vt:variant>
        <vt:i4>0</vt:i4>
      </vt:variant>
      <vt:variant>
        <vt:i4>5</vt:i4>
      </vt:variant>
      <vt:variant>
        <vt:lpwstr/>
      </vt:variant>
      <vt:variant>
        <vt:lpwstr>_Toc380569501</vt:lpwstr>
      </vt:variant>
      <vt:variant>
        <vt:i4>1245232</vt:i4>
      </vt:variant>
      <vt:variant>
        <vt:i4>158</vt:i4>
      </vt:variant>
      <vt:variant>
        <vt:i4>0</vt:i4>
      </vt:variant>
      <vt:variant>
        <vt:i4>5</vt:i4>
      </vt:variant>
      <vt:variant>
        <vt:lpwstr/>
      </vt:variant>
      <vt:variant>
        <vt:lpwstr>_Toc380569500</vt:lpwstr>
      </vt:variant>
      <vt:variant>
        <vt:i4>1703985</vt:i4>
      </vt:variant>
      <vt:variant>
        <vt:i4>152</vt:i4>
      </vt:variant>
      <vt:variant>
        <vt:i4>0</vt:i4>
      </vt:variant>
      <vt:variant>
        <vt:i4>5</vt:i4>
      </vt:variant>
      <vt:variant>
        <vt:lpwstr/>
      </vt:variant>
      <vt:variant>
        <vt:lpwstr>_Toc380569499</vt:lpwstr>
      </vt:variant>
      <vt:variant>
        <vt:i4>1703985</vt:i4>
      </vt:variant>
      <vt:variant>
        <vt:i4>146</vt:i4>
      </vt:variant>
      <vt:variant>
        <vt:i4>0</vt:i4>
      </vt:variant>
      <vt:variant>
        <vt:i4>5</vt:i4>
      </vt:variant>
      <vt:variant>
        <vt:lpwstr/>
      </vt:variant>
      <vt:variant>
        <vt:lpwstr>_Toc380569498</vt:lpwstr>
      </vt:variant>
      <vt:variant>
        <vt:i4>1703985</vt:i4>
      </vt:variant>
      <vt:variant>
        <vt:i4>140</vt:i4>
      </vt:variant>
      <vt:variant>
        <vt:i4>0</vt:i4>
      </vt:variant>
      <vt:variant>
        <vt:i4>5</vt:i4>
      </vt:variant>
      <vt:variant>
        <vt:lpwstr/>
      </vt:variant>
      <vt:variant>
        <vt:lpwstr>_Toc380569497</vt:lpwstr>
      </vt:variant>
      <vt:variant>
        <vt:i4>1703985</vt:i4>
      </vt:variant>
      <vt:variant>
        <vt:i4>134</vt:i4>
      </vt:variant>
      <vt:variant>
        <vt:i4>0</vt:i4>
      </vt:variant>
      <vt:variant>
        <vt:i4>5</vt:i4>
      </vt:variant>
      <vt:variant>
        <vt:lpwstr/>
      </vt:variant>
      <vt:variant>
        <vt:lpwstr>_Toc380569496</vt:lpwstr>
      </vt:variant>
      <vt:variant>
        <vt:i4>1703985</vt:i4>
      </vt:variant>
      <vt:variant>
        <vt:i4>128</vt:i4>
      </vt:variant>
      <vt:variant>
        <vt:i4>0</vt:i4>
      </vt:variant>
      <vt:variant>
        <vt:i4>5</vt:i4>
      </vt:variant>
      <vt:variant>
        <vt:lpwstr/>
      </vt:variant>
      <vt:variant>
        <vt:lpwstr>_Toc380569495</vt:lpwstr>
      </vt:variant>
      <vt:variant>
        <vt:i4>1703985</vt:i4>
      </vt:variant>
      <vt:variant>
        <vt:i4>122</vt:i4>
      </vt:variant>
      <vt:variant>
        <vt:i4>0</vt:i4>
      </vt:variant>
      <vt:variant>
        <vt:i4>5</vt:i4>
      </vt:variant>
      <vt:variant>
        <vt:lpwstr/>
      </vt:variant>
      <vt:variant>
        <vt:lpwstr>_Toc380569494</vt:lpwstr>
      </vt:variant>
      <vt:variant>
        <vt:i4>1703985</vt:i4>
      </vt:variant>
      <vt:variant>
        <vt:i4>116</vt:i4>
      </vt:variant>
      <vt:variant>
        <vt:i4>0</vt:i4>
      </vt:variant>
      <vt:variant>
        <vt:i4>5</vt:i4>
      </vt:variant>
      <vt:variant>
        <vt:lpwstr/>
      </vt:variant>
      <vt:variant>
        <vt:lpwstr>_Toc380569493</vt:lpwstr>
      </vt:variant>
      <vt:variant>
        <vt:i4>1703985</vt:i4>
      </vt:variant>
      <vt:variant>
        <vt:i4>110</vt:i4>
      </vt:variant>
      <vt:variant>
        <vt:i4>0</vt:i4>
      </vt:variant>
      <vt:variant>
        <vt:i4>5</vt:i4>
      </vt:variant>
      <vt:variant>
        <vt:lpwstr/>
      </vt:variant>
      <vt:variant>
        <vt:lpwstr>_Toc380569492</vt:lpwstr>
      </vt:variant>
      <vt:variant>
        <vt:i4>1703985</vt:i4>
      </vt:variant>
      <vt:variant>
        <vt:i4>104</vt:i4>
      </vt:variant>
      <vt:variant>
        <vt:i4>0</vt:i4>
      </vt:variant>
      <vt:variant>
        <vt:i4>5</vt:i4>
      </vt:variant>
      <vt:variant>
        <vt:lpwstr/>
      </vt:variant>
      <vt:variant>
        <vt:lpwstr>_Toc380569491</vt:lpwstr>
      </vt:variant>
      <vt:variant>
        <vt:i4>1703985</vt:i4>
      </vt:variant>
      <vt:variant>
        <vt:i4>98</vt:i4>
      </vt:variant>
      <vt:variant>
        <vt:i4>0</vt:i4>
      </vt:variant>
      <vt:variant>
        <vt:i4>5</vt:i4>
      </vt:variant>
      <vt:variant>
        <vt:lpwstr/>
      </vt:variant>
      <vt:variant>
        <vt:lpwstr>_Toc380569490</vt:lpwstr>
      </vt:variant>
      <vt:variant>
        <vt:i4>1769521</vt:i4>
      </vt:variant>
      <vt:variant>
        <vt:i4>92</vt:i4>
      </vt:variant>
      <vt:variant>
        <vt:i4>0</vt:i4>
      </vt:variant>
      <vt:variant>
        <vt:i4>5</vt:i4>
      </vt:variant>
      <vt:variant>
        <vt:lpwstr/>
      </vt:variant>
      <vt:variant>
        <vt:lpwstr>_Toc380569489</vt:lpwstr>
      </vt:variant>
      <vt:variant>
        <vt:i4>1769521</vt:i4>
      </vt:variant>
      <vt:variant>
        <vt:i4>86</vt:i4>
      </vt:variant>
      <vt:variant>
        <vt:i4>0</vt:i4>
      </vt:variant>
      <vt:variant>
        <vt:i4>5</vt:i4>
      </vt:variant>
      <vt:variant>
        <vt:lpwstr/>
      </vt:variant>
      <vt:variant>
        <vt:lpwstr>_Toc380569488</vt:lpwstr>
      </vt:variant>
      <vt:variant>
        <vt:i4>1769521</vt:i4>
      </vt:variant>
      <vt:variant>
        <vt:i4>80</vt:i4>
      </vt:variant>
      <vt:variant>
        <vt:i4>0</vt:i4>
      </vt:variant>
      <vt:variant>
        <vt:i4>5</vt:i4>
      </vt:variant>
      <vt:variant>
        <vt:lpwstr/>
      </vt:variant>
      <vt:variant>
        <vt:lpwstr>_Toc380569487</vt:lpwstr>
      </vt:variant>
      <vt:variant>
        <vt:i4>1769521</vt:i4>
      </vt:variant>
      <vt:variant>
        <vt:i4>74</vt:i4>
      </vt:variant>
      <vt:variant>
        <vt:i4>0</vt:i4>
      </vt:variant>
      <vt:variant>
        <vt:i4>5</vt:i4>
      </vt:variant>
      <vt:variant>
        <vt:lpwstr/>
      </vt:variant>
      <vt:variant>
        <vt:lpwstr>_Toc380569486</vt:lpwstr>
      </vt:variant>
      <vt:variant>
        <vt:i4>1769521</vt:i4>
      </vt:variant>
      <vt:variant>
        <vt:i4>68</vt:i4>
      </vt:variant>
      <vt:variant>
        <vt:i4>0</vt:i4>
      </vt:variant>
      <vt:variant>
        <vt:i4>5</vt:i4>
      </vt:variant>
      <vt:variant>
        <vt:lpwstr/>
      </vt:variant>
      <vt:variant>
        <vt:lpwstr>_Toc380569485</vt:lpwstr>
      </vt:variant>
      <vt:variant>
        <vt:i4>1769521</vt:i4>
      </vt:variant>
      <vt:variant>
        <vt:i4>62</vt:i4>
      </vt:variant>
      <vt:variant>
        <vt:i4>0</vt:i4>
      </vt:variant>
      <vt:variant>
        <vt:i4>5</vt:i4>
      </vt:variant>
      <vt:variant>
        <vt:lpwstr/>
      </vt:variant>
      <vt:variant>
        <vt:lpwstr>_Toc380569484</vt:lpwstr>
      </vt:variant>
      <vt:variant>
        <vt:i4>1769521</vt:i4>
      </vt:variant>
      <vt:variant>
        <vt:i4>56</vt:i4>
      </vt:variant>
      <vt:variant>
        <vt:i4>0</vt:i4>
      </vt:variant>
      <vt:variant>
        <vt:i4>5</vt:i4>
      </vt:variant>
      <vt:variant>
        <vt:lpwstr/>
      </vt:variant>
      <vt:variant>
        <vt:lpwstr>_Toc380569483</vt:lpwstr>
      </vt:variant>
      <vt:variant>
        <vt:i4>1769521</vt:i4>
      </vt:variant>
      <vt:variant>
        <vt:i4>50</vt:i4>
      </vt:variant>
      <vt:variant>
        <vt:i4>0</vt:i4>
      </vt:variant>
      <vt:variant>
        <vt:i4>5</vt:i4>
      </vt:variant>
      <vt:variant>
        <vt:lpwstr/>
      </vt:variant>
      <vt:variant>
        <vt:lpwstr>_Toc380569482</vt:lpwstr>
      </vt:variant>
      <vt:variant>
        <vt:i4>1769521</vt:i4>
      </vt:variant>
      <vt:variant>
        <vt:i4>44</vt:i4>
      </vt:variant>
      <vt:variant>
        <vt:i4>0</vt:i4>
      </vt:variant>
      <vt:variant>
        <vt:i4>5</vt:i4>
      </vt:variant>
      <vt:variant>
        <vt:lpwstr/>
      </vt:variant>
      <vt:variant>
        <vt:lpwstr>_Toc380569481</vt:lpwstr>
      </vt:variant>
      <vt:variant>
        <vt:i4>1769521</vt:i4>
      </vt:variant>
      <vt:variant>
        <vt:i4>38</vt:i4>
      </vt:variant>
      <vt:variant>
        <vt:i4>0</vt:i4>
      </vt:variant>
      <vt:variant>
        <vt:i4>5</vt:i4>
      </vt:variant>
      <vt:variant>
        <vt:lpwstr/>
      </vt:variant>
      <vt:variant>
        <vt:lpwstr>_Toc380569480</vt:lpwstr>
      </vt:variant>
      <vt:variant>
        <vt:i4>1310769</vt:i4>
      </vt:variant>
      <vt:variant>
        <vt:i4>32</vt:i4>
      </vt:variant>
      <vt:variant>
        <vt:i4>0</vt:i4>
      </vt:variant>
      <vt:variant>
        <vt:i4>5</vt:i4>
      </vt:variant>
      <vt:variant>
        <vt:lpwstr/>
      </vt:variant>
      <vt:variant>
        <vt:lpwstr>_Toc380569479</vt:lpwstr>
      </vt:variant>
      <vt:variant>
        <vt:i4>1310769</vt:i4>
      </vt:variant>
      <vt:variant>
        <vt:i4>26</vt:i4>
      </vt:variant>
      <vt:variant>
        <vt:i4>0</vt:i4>
      </vt:variant>
      <vt:variant>
        <vt:i4>5</vt:i4>
      </vt:variant>
      <vt:variant>
        <vt:lpwstr/>
      </vt:variant>
      <vt:variant>
        <vt:lpwstr>_Toc380569478</vt:lpwstr>
      </vt:variant>
      <vt:variant>
        <vt:i4>1310769</vt:i4>
      </vt:variant>
      <vt:variant>
        <vt:i4>20</vt:i4>
      </vt:variant>
      <vt:variant>
        <vt:i4>0</vt:i4>
      </vt:variant>
      <vt:variant>
        <vt:i4>5</vt:i4>
      </vt:variant>
      <vt:variant>
        <vt:lpwstr/>
      </vt:variant>
      <vt:variant>
        <vt:lpwstr>_Toc380569477</vt:lpwstr>
      </vt:variant>
      <vt:variant>
        <vt:i4>1310769</vt:i4>
      </vt:variant>
      <vt:variant>
        <vt:i4>14</vt:i4>
      </vt:variant>
      <vt:variant>
        <vt:i4>0</vt:i4>
      </vt:variant>
      <vt:variant>
        <vt:i4>5</vt:i4>
      </vt:variant>
      <vt:variant>
        <vt:lpwstr/>
      </vt:variant>
      <vt:variant>
        <vt:lpwstr>_Toc380569476</vt:lpwstr>
      </vt:variant>
      <vt:variant>
        <vt:i4>1310769</vt:i4>
      </vt:variant>
      <vt:variant>
        <vt:i4>8</vt:i4>
      </vt:variant>
      <vt:variant>
        <vt:i4>0</vt:i4>
      </vt:variant>
      <vt:variant>
        <vt:i4>5</vt:i4>
      </vt:variant>
      <vt:variant>
        <vt:lpwstr/>
      </vt:variant>
      <vt:variant>
        <vt:lpwstr>_Toc380569475</vt:lpwstr>
      </vt:variant>
      <vt:variant>
        <vt:i4>1310769</vt:i4>
      </vt:variant>
      <vt:variant>
        <vt:i4>2</vt:i4>
      </vt:variant>
      <vt:variant>
        <vt:i4>0</vt:i4>
      </vt:variant>
      <vt:variant>
        <vt:i4>5</vt:i4>
      </vt:variant>
      <vt:variant>
        <vt:lpwstr/>
      </vt:variant>
      <vt:variant>
        <vt:lpwstr>_Toc380569474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SEMINÁRIO I</dc:title>
  <dc:creator>Mestrado</dc:creator>
  <cp:lastModifiedBy>Denilson Souza</cp:lastModifiedBy>
  <cp:revision>4</cp:revision>
  <cp:lastPrinted>2020-11-18T21:42:00Z</cp:lastPrinted>
  <dcterms:created xsi:type="dcterms:W3CDTF">2020-12-01T12:57:00Z</dcterms:created>
  <dcterms:modified xsi:type="dcterms:W3CDTF">2020-12-01T13:09:00Z</dcterms:modified>
</cp:coreProperties>
</file>