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241805" w14:textId="77777777" w:rsidR="00316B2A" w:rsidRPr="00DF4975" w:rsidRDefault="00316B2A" w:rsidP="00316B2A">
      <w:pPr>
        <w:rPr>
          <w:sz w:val="24"/>
        </w:rPr>
      </w:pPr>
    </w:p>
    <w:p w14:paraId="4BBA661C" w14:textId="77777777" w:rsidR="00316B2A" w:rsidRPr="00DF4975" w:rsidRDefault="00316B2A" w:rsidP="00316B2A">
      <w:pPr>
        <w:rPr>
          <w:sz w:val="24"/>
        </w:rPr>
      </w:pPr>
    </w:p>
    <w:p w14:paraId="48EC2866" w14:textId="77777777" w:rsidR="006F2970" w:rsidRPr="00DF4975" w:rsidRDefault="006F2970" w:rsidP="00C7094E">
      <w:pPr>
        <w:jc w:val="center"/>
        <w:rPr>
          <w:b/>
          <w:sz w:val="24"/>
        </w:rPr>
      </w:pPr>
    </w:p>
    <w:p w14:paraId="26D69DEF" w14:textId="77777777" w:rsidR="00C7094E" w:rsidRPr="00DF4975" w:rsidRDefault="00C7094E" w:rsidP="00C7094E">
      <w:pPr>
        <w:jc w:val="center"/>
        <w:rPr>
          <w:b/>
          <w:sz w:val="24"/>
        </w:rPr>
      </w:pPr>
      <w:r w:rsidRPr="00DF4975">
        <w:rPr>
          <w:b/>
          <w:sz w:val="24"/>
        </w:rPr>
        <w:t>TERMO</w:t>
      </w:r>
      <w:r w:rsidR="00291A0C" w:rsidRPr="00DF4975">
        <w:rPr>
          <w:b/>
          <w:sz w:val="24"/>
        </w:rPr>
        <w:t>S</w:t>
      </w:r>
      <w:r w:rsidRPr="00DF4975">
        <w:rPr>
          <w:b/>
          <w:sz w:val="24"/>
        </w:rPr>
        <w:t xml:space="preserve"> DE REFERÊNCIA</w:t>
      </w:r>
    </w:p>
    <w:p w14:paraId="12759B3D" w14:textId="77777777" w:rsidR="006F2970" w:rsidRPr="00DF4975" w:rsidRDefault="006F2970" w:rsidP="00C7094E">
      <w:pPr>
        <w:jc w:val="center"/>
        <w:rPr>
          <w:b/>
          <w:sz w:val="24"/>
        </w:rPr>
      </w:pPr>
      <w:r w:rsidRPr="00DF4975">
        <w:rPr>
          <w:b/>
          <w:sz w:val="24"/>
        </w:rPr>
        <w:t>SISTEMA DE REGISTRO DE PREÇO</w:t>
      </w:r>
      <w:r w:rsidR="00291A0C" w:rsidRPr="00DF4975">
        <w:rPr>
          <w:b/>
          <w:sz w:val="24"/>
        </w:rPr>
        <w:t>S</w:t>
      </w:r>
      <w:r w:rsidRPr="00DF4975">
        <w:rPr>
          <w:b/>
          <w:sz w:val="24"/>
        </w:rPr>
        <w:t xml:space="preserve"> – SRP </w:t>
      </w:r>
    </w:p>
    <w:p w14:paraId="44D13C97" w14:textId="77777777" w:rsidR="00C7094E" w:rsidRPr="00DF4975" w:rsidRDefault="00C7094E" w:rsidP="00C7094E">
      <w:pPr>
        <w:jc w:val="center"/>
        <w:rPr>
          <w:rFonts w:eastAsia="Times New Roman"/>
          <w:b/>
          <w:sz w:val="24"/>
        </w:rPr>
      </w:pPr>
    </w:p>
    <w:p w14:paraId="2A0E46FF" w14:textId="77777777" w:rsidR="00316B2A" w:rsidRPr="00DF4975" w:rsidRDefault="00316B2A" w:rsidP="00316B2A">
      <w:pPr>
        <w:rPr>
          <w:sz w:val="24"/>
        </w:rPr>
      </w:pPr>
    </w:p>
    <w:p w14:paraId="00C66BD3" w14:textId="77777777" w:rsidR="00316B2A" w:rsidRPr="00DF4975" w:rsidRDefault="00316B2A" w:rsidP="00316B2A">
      <w:pPr>
        <w:rPr>
          <w:sz w:val="24"/>
        </w:rPr>
      </w:pPr>
    </w:p>
    <w:p w14:paraId="57232031" w14:textId="77777777" w:rsidR="00316B2A" w:rsidRPr="00DF4975" w:rsidRDefault="00316B2A" w:rsidP="00316B2A">
      <w:pPr>
        <w:rPr>
          <w:sz w:val="24"/>
        </w:rPr>
      </w:pPr>
    </w:p>
    <w:p w14:paraId="7996EDE3" w14:textId="67E33FA0" w:rsidR="00316B2A" w:rsidRPr="00DF4975" w:rsidRDefault="00316B2A" w:rsidP="00316B2A">
      <w:pPr>
        <w:rPr>
          <w:sz w:val="24"/>
        </w:rPr>
      </w:pPr>
    </w:p>
    <w:p w14:paraId="140CC581" w14:textId="49019A50" w:rsidR="005C1352" w:rsidRPr="00DF4975" w:rsidRDefault="005C1352" w:rsidP="00316B2A">
      <w:pPr>
        <w:rPr>
          <w:sz w:val="24"/>
        </w:rPr>
      </w:pPr>
    </w:p>
    <w:p w14:paraId="5D89CE98" w14:textId="0AC78DC4" w:rsidR="005C1352" w:rsidRPr="00DF4975" w:rsidRDefault="005C1352" w:rsidP="00316B2A">
      <w:pPr>
        <w:rPr>
          <w:sz w:val="24"/>
        </w:rPr>
      </w:pPr>
    </w:p>
    <w:p w14:paraId="249644F0" w14:textId="77777777" w:rsidR="005C1352" w:rsidRPr="00DF4975" w:rsidRDefault="005C1352" w:rsidP="00316B2A">
      <w:pPr>
        <w:rPr>
          <w:sz w:val="24"/>
        </w:rPr>
      </w:pPr>
    </w:p>
    <w:p w14:paraId="2E310CF6" w14:textId="77777777" w:rsidR="00316B2A" w:rsidRPr="00DF4975" w:rsidRDefault="00316B2A" w:rsidP="00316B2A">
      <w:pPr>
        <w:rPr>
          <w:sz w:val="24"/>
        </w:rPr>
      </w:pPr>
    </w:p>
    <w:p w14:paraId="2ACAF7A2" w14:textId="77777777" w:rsidR="00471393" w:rsidRPr="00DF4975" w:rsidRDefault="00471393" w:rsidP="00316B2A">
      <w:pPr>
        <w:rPr>
          <w:sz w:val="24"/>
        </w:rPr>
      </w:pPr>
    </w:p>
    <w:p w14:paraId="478AD984" w14:textId="77777777" w:rsidR="00471393" w:rsidRPr="00DF4975" w:rsidRDefault="00471393" w:rsidP="00316B2A">
      <w:pPr>
        <w:rPr>
          <w:sz w:val="24"/>
        </w:rPr>
      </w:pPr>
    </w:p>
    <w:p w14:paraId="34C78AB9" w14:textId="77777777" w:rsidR="00471393" w:rsidRPr="00DF4975" w:rsidRDefault="00471393" w:rsidP="00316B2A">
      <w:pPr>
        <w:rPr>
          <w:sz w:val="24"/>
        </w:rPr>
      </w:pPr>
    </w:p>
    <w:p w14:paraId="6621B904" w14:textId="77777777" w:rsidR="00471393" w:rsidRPr="00DF4975" w:rsidRDefault="00471393" w:rsidP="00316B2A">
      <w:pPr>
        <w:rPr>
          <w:sz w:val="24"/>
        </w:rPr>
      </w:pPr>
    </w:p>
    <w:p w14:paraId="36C3B82E" w14:textId="77777777" w:rsidR="00471393" w:rsidRPr="00DF4975" w:rsidRDefault="00471393" w:rsidP="00471393">
      <w:pPr>
        <w:rPr>
          <w:sz w:val="24"/>
        </w:rPr>
      </w:pPr>
    </w:p>
    <w:p w14:paraId="21F7BF95" w14:textId="6E76B323" w:rsidR="00316B2A" w:rsidRPr="00DF4975" w:rsidRDefault="00DD68B3" w:rsidP="00DD68B3">
      <w:pPr>
        <w:rPr>
          <w:sz w:val="24"/>
        </w:rPr>
      </w:pPr>
      <w:r w:rsidRPr="00DF4975">
        <w:rPr>
          <w:b/>
          <w:bCs/>
          <w:color w:val="000000"/>
          <w:sz w:val="24"/>
        </w:rPr>
        <w:t>CONTRATAÇÃO</w:t>
      </w:r>
      <w:r w:rsidRPr="00DF4975">
        <w:rPr>
          <w:b/>
          <w:color w:val="000000"/>
          <w:sz w:val="24"/>
        </w:rPr>
        <w:t xml:space="preserve"> DE EMPRESA PARA FORNECIMENTO DE VEÍCULOS UTILITÁRIOS, VISANDO ATENDER DIVERSOS MUNICÍPIOS NA ÁREA DE ATUAÇÃO DA 6ª SUPERINTENDÊNCIA REGIONAL DA CODEVASF, LOCALIZADA EM JUAZEIRO, ESTADO DA BAHIA</w:t>
      </w:r>
      <w:r w:rsidR="001A6353">
        <w:rPr>
          <w:b/>
          <w:color w:val="000000"/>
          <w:sz w:val="24"/>
        </w:rPr>
        <w:t>.</w:t>
      </w:r>
    </w:p>
    <w:p w14:paraId="387D880D" w14:textId="77777777" w:rsidR="00316B2A" w:rsidRPr="00DF4975" w:rsidRDefault="00316B2A" w:rsidP="00387DCB">
      <w:pPr>
        <w:rPr>
          <w:sz w:val="24"/>
        </w:rPr>
      </w:pPr>
    </w:p>
    <w:p w14:paraId="42D93B28" w14:textId="77777777" w:rsidR="00316B2A" w:rsidRPr="00DF4975" w:rsidRDefault="00316B2A" w:rsidP="00387DCB">
      <w:pPr>
        <w:rPr>
          <w:sz w:val="24"/>
        </w:rPr>
      </w:pPr>
    </w:p>
    <w:p w14:paraId="22BF3E9B" w14:textId="77777777" w:rsidR="00316B2A" w:rsidRPr="00DF4975" w:rsidRDefault="00316B2A" w:rsidP="00387DCB">
      <w:pPr>
        <w:rPr>
          <w:sz w:val="24"/>
        </w:rPr>
      </w:pPr>
    </w:p>
    <w:p w14:paraId="1DD18851" w14:textId="77777777" w:rsidR="008076CC" w:rsidRPr="00DF4975" w:rsidRDefault="008076CC" w:rsidP="00387DCB">
      <w:pPr>
        <w:rPr>
          <w:sz w:val="24"/>
        </w:rPr>
      </w:pPr>
    </w:p>
    <w:p w14:paraId="0A675442" w14:textId="77777777" w:rsidR="008076CC" w:rsidRPr="00DF4975" w:rsidRDefault="008076CC" w:rsidP="00387DCB">
      <w:pPr>
        <w:rPr>
          <w:sz w:val="24"/>
        </w:rPr>
      </w:pPr>
    </w:p>
    <w:p w14:paraId="391830BC" w14:textId="77777777" w:rsidR="00E81829" w:rsidRPr="00DF4975" w:rsidRDefault="00E81829" w:rsidP="00387DCB">
      <w:pPr>
        <w:rPr>
          <w:sz w:val="24"/>
        </w:rPr>
      </w:pPr>
    </w:p>
    <w:p w14:paraId="70125E15" w14:textId="33DF6F86" w:rsidR="00316B2A" w:rsidRPr="00DF4975" w:rsidRDefault="00316B2A" w:rsidP="00387DCB">
      <w:pPr>
        <w:rPr>
          <w:sz w:val="24"/>
        </w:rPr>
      </w:pPr>
    </w:p>
    <w:p w14:paraId="1DC63455" w14:textId="57D273C0" w:rsidR="005C1352" w:rsidRPr="00DF4975" w:rsidRDefault="005C1352" w:rsidP="00387DCB">
      <w:pPr>
        <w:rPr>
          <w:sz w:val="24"/>
        </w:rPr>
      </w:pPr>
    </w:p>
    <w:p w14:paraId="3FAF628B" w14:textId="46644783" w:rsidR="005C1352" w:rsidRPr="00DF4975" w:rsidRDefault="005C1352" w:rsidP="00387DCB">
      <w:pPr>
        <w:rPr>
          <w:sz w:val="24"/>
        </w:rPr>
      </w:pPr>
    </w:p>
    <w:p w14:paraId="0BB037E7" w14:textId="77777777" w:rsidR="00316B2A" w:rsidRPr="00DF4975" w:rsidRDefault="00316B2A" w:rsidP="00387DCB">
      <w:pPr>
        <w:rPr>
          <w:sz w:val="24"/>
        </w:rPr>
      </w:pPr>
    </w:p>
    <w:p w14:paraId="025D5E88" w14:textId="77777777" w:rsidR="00316B2A" w:rsidRPr="00DF4975" w:rsidRDefault="00316B2A" w:rsidP="00387DCB">
      <w:pPr>
        <w:rPr>
          <w:sz w:val="24"/>
        </w:rPr>
      </w:pPr>
    </w:p>
    <w:p w14:paraId="53003111" w14:textId="77777777" w:rsidR="00316B2A" w:rsidRPr="00DF4975" w:rsidRDefault="00316B2A" w:rsidP="00387DCB">
      <w:pPr>
        <w:rPr>
          <w:sz w:val="24"/>
        </w:rPr>
      </w:pPr>
    </w:p>
    <w:p w14:paraId="496732B8" w14:textId="77777777" w:rsidR="00316B2A" w:rsidRPr="00DF4975" w:rsidRDefault="00316B2A" w:rsidP="00387DCB">
      <w:pPr>
        <w:rPr>
          <w:sz w:val="24"/>
        </w:rPr>
      </w:pPr>
    </w:p>
    <w:p w14:paraId="171189A6" w14:textId="77777777" w:rsidR="000404F0" w:rsidRPr="00DF4975" w:rsidRDefault="000404F0" w:rsidP="00387DCB">
      <w:pPr>
        <w:rPr>
          <w:sz w:val="24"/>
        </w:rPr>
      </w:pPr>
    </w:p>
    <w:p w14:paraId="16DA5FC0" w14:textId="77777777" w:rsidR="000404F0" w:rsidRPr="00DF4975" w:rsidRDefault="000404F0" w:rsidP="00387DCB">
      <w:pPr>
        <w:rPr>
          <w:sz w:val="24"/>
        </w:rPr>
      </w:pPr>
    </w:p>
    <w:p w14:paraId="5298164D" w14:textId="6E24B5D9" w:rsidR="00B109CA" w:rsidRPr="00DF4975" w:rsidRDefault="00B109CA" w:rsidP="00387DCB">
      <w:pPr>
        <w:rPr>
          <w:sz w:val="24"/>
        </w:rPr>
      </w:pPr>
    </w:p>
    <w:p w14:paraId="2F9C61BD" w14:textId="77777777" w:rsidR="00B109CA" w:rsidRPr="00DF4975" w:rsidRDefault="00B109CA" w:rsidP="00387DCB">
      <w:pPr>
        <w:rPr>
          <w:sz w:val="24"/>
        </w:rPr>
      </w:pPr>
    </w:p>
    <w:p w14:paraId="1D5E5A5E" w14:textId="77777777" w:rsidR="00B109CA" w:rsidRPr="00DF4975" w:rsidRDefault="00B109CA" w:rsidP="00387DCB">
      <w:pPr>
        <w:rPr>
          <w:sz w:val="24"/>
        </w:rPr>
      </w:pPr>
    </w:p>
    <w:p w14:paraId="47BD7F4C" w14:textId="77777777" w:rsidR="00471393" w:rsidRPr="00DF4975" w:rsidRDefault="00471393" w:rsidP="00387DCB">
      <w:pPr>
        <w:rPr>
          <w:sz w:val="24"/>
        </w:rPr>
      </w:pPr>
    </w:p>
    <w:p w14:paraId="4BC95476" w14:textId="77777777" w:rsidR="000404F0" w:rsidRPr="00DF4975" w:rsidRDefault="000404F0" w:rsidP="00387DCB">
      <w:pPr>
        <w:rPr>
          <w:sz w:val="24"/>
        </w:rPr>
      </w:pPr>
    </w:p>
    <w:p w14:paraId="05BA0225" w14:textId="6F6702E2" w:rsidR="00316B2A" w:rsidRPr="00DF4975" w:rsidRDefault="00C5070B" w:rsidP="00C037A4">
      <w:pPr>
        <w:jc w:val="center"/>
        <w:rPr>
          <w:b/>
          <w:sz w:val="24"/>
        </w:rPr>
      </w:pPr>
      <w:r>
        <w:rPr>
          <w:b/>
          <w:sz w:val="24"/>
        </w:rPr>
        <w:t>Dez</w:t>
      </w:r>
      <w:r w:rsidR="00122D59">
        <w:rPr>
          <w:b/>
          <w:sz w:val="24"/>
        </w:rPr>
        <w:t>embro</w:t>
      </w:r>
      <w:r w:rsidR="005117D0" w:rsidRPr="00DF4975">
        <w:rPr>
          <w:b/>
          <w:sz w:val="24"/>
        </w:rPr>
        <w:t>/20</w:t>
      </w:r>
      <w:r w:rsidR="008B71EC">
        <w:rPr>
          <w:b/>
          <w:sz w:val="24"/>
        </w:rPr>
        <w:t>20</w:t>
      </w:r>
    </w:p>
    <w:p w14:paraId="4BF0FFA9" w14:textId="592DB705" w:rsidR="00316B2A" w:rsidRPr="00DF4975" w:rsidRDefault="00316B2A" w:rsidP="005B087E">
      <w:pPr>
        <w:ind w:left="-1276" w:right="-710"/>
        <w:jc w:val="center"/>
        <w:rPr>
          <w:sz w:val="24"/>
        </w:rPr>
      </w:pPr>
    </w:p>
    <w:p w14:paraId="778CD567" w14:textId="77777777" w:rsidR="00D17408" w:rsidRPr="00DF4975" w:rsidRDefault="00D17408" w:rsidP="00D17408">
      <w:pPr>
        <w:jc w:val="center"/>
        <w:rPr>
          <w:b/>
          <w:szCs w:val="20"/>
        </w:rPr>
      </w:pPr>
    </w:p>
    <w:p w14:paraId="70E3B68B" w14:textId="77777777" w:rsidR="00D17408" w:rsidRPr="00DF4975" w:rsidRDefault="00D17408" w:rsidP="00D17408">
      <w:pPr>
        <w:jc w:val="center"/>
        <w:rPr>
          <w:b/>
          <w:szCs w:val="20"/>
        </w:rPr>
      </w:pPr>
      <w:r w:rsidRPr="00DF4975">
        <w:rPr>
          <w:b/>
          <w:szCs w:val="20"/>
        </w:rPr>
        <w:t>ÍNDICE</w:t>
      </w:r>
    </w:p>
    <w:p w14:paraId="6ADEE283" w14:textId="77777777" w:rsidR="00D17408" w:rsidRPr="00DF4975" w:rsidRDefault="00D17408" w:rsidP="00D17408">
      <w:pPr>
        <w:rPr>
          <w:szCs w:val="20"/>
        </w:rPr>
      </w:pPr>
    </w:p>
    <w:p w14:paraId="03A4AAB6" w14:textId="73A1B9DF" w:rsidR="00D17408" w:rsidRPr="00DF4975" w:rsidRDefault="00D17408" w:rsidP="00D17408">
      <w:pPr>
        <w:pStyle w:val="Sumrio1"/>
        <w:rPr>
          <w:rFonts w:eastAsia="Times New Roman"/>
          <w:sz w:val="22"/>
          <w:szCs w:val="22"/>
          <w:lang w:eastAsia="pt-BR"/>
        </w:rPr>
      </w:pPr>
      <w:r w:rsidRPr="00DF4975">
        <w:fldChar w:fldCharType="begin"/>
      </w:r>
      <w:r w:rsidRPr="00DF4975">
        <w:instrText xml:space="preserve"> TOC \o "1-1" \h \z \u </w:instrText>
      </w:r>
      <w:r w:rsidRPr="00DF4975">
        <w:fldChar w:fldCharType="separate"/>
      </w:r>
      <w:hyperlink w:anchor="_Toc476578029" w:history="1">
        <w:r w:rsidRPr="00DF4975">
          <w:rPr>
            <w:rStyle w:val="Hyperlink"/>
            <w:color w:val="auto"/>
          </w:rPr>
          <w:t>1.</w:t>
        </w:r>
        <w:r w:rsidRPr="00DF4975">
          <w:rPr>
            <w:rFonts w:eastAsia="Times New Roman"/>
            <w:sz w:val="22"/>
            <w:szCs w:val="22"/>
            <w:lang w:eastAsia="pt-BR"/>
          </w:rPr>
          <w:tab/>
        </w:r>
        <w:r w:rsidRPr="00DF4975">
          <w:rPr>
            <w:rStyle w:val="Hyperlink"/>
            <w:color w:val="auto"/>
          </w:rPr>
          <w:t>OBJETO DA CONTRATAÇÃO</w:t>
        </w:r>
        <w:r w:rsidRPr="00DF4975">
          <w:rPr>
            <w:webHidden/>
          </w:rPr>
          <w:tab/>
        </w:r>
        <w:r w:rsidRPr="00DF4975">
          <w:rPr>
            <w:webHidden/>
          </w:rPr>
          <w:fldChar w:fldCharType="begin"/>
        </w:r>
        <w:r w:rsidRPr="00DF4975">
          <w:rPr>
            <w:webHidden/>
          </w:rPr>
          <w:instrText xml:space="preserve"> PAGEREF _Toc476578029 \h </w:instrText>
        </w:r>
        <w:r w:rsidRPr="00DF4975">
          <w:rPr>
            <w:webHidden/>
          </w:rPr>
        </w:r>
        <w:r w:rsidRPr="00DF4975">
          <w:rPr>
            <w:webHidden/>
          </w:rPr>
          <w:fldChar w:fldCharType="separate"/>
        </w:r>
        <w:r w:rsidR="0053490C">
          <w:rPr>
            <w:webHidden/>
          </w:rPr>
          <w:t>3</w:t>
        </w:r>
        <w:r w:rsidRPr="00DF4975">
          <w:rPr>
            <w:webHidden/>
          </w:rPr>
          <w:fldChar w:fldCharType="end"/>
        </w:r>
      </w:hyperlink>
    </w:p>
    <w:p w14:paraId="5F35C9FA" w14:textId="69114029" w:rsidR="00D17408" w:rsidRPr="00DF4975" w:rsidRDefault="002D610A" w:rsidP="00D17408">
      <w:pPr>
        <w:pStyle w:val="Sumrio1"/>
        <w:rPr>
          <w:rFonts w:eastAsia="Times New Roman"/>
          <w:sz w:val="22"/>
          <w:szCs w:val="22"/>
          <w:lang w:eastAsia="pt-BR"/>
        </w:rPr>
      </w:pPr>
      <w:hyperlink w:anchor="_Toc476578030" w:history="1">
        <w:r w:rsidR="00D17408" w:rsidRPr="00DF4975">
          <w:rPr>
            <w:rStyle w:val="Hyperlink"/>
            <w:color w:val="auto"/>
          </w:rPr>
          <w:t>2.</w:t>
        </w:r>
        <w:r w:rsidR="00D17408" w:rsidRPr="00DF4975">
          <w:rPr>
            <w:rFonts w:eastAsia="Times New Roman"/>
            <w:sz w:val="22"/>
            <w:szCs w:val="22"/>
            <w:lang w:eastAsia="pt-BR"/>
          </w:rPr>
          <w:tab/>
        </w:r>
        <w:r w:rsidR="00D17408" w:rsidRPr="00DF4975">
          <w:rPr>
            <w:rStyle w:val="Hyperlink"/>
            <w:color w:val="auto"/>
          </w:rPr>
          <w:t>TERMINOLOGIAS E DEFINIÇÕES</w:t>
        </w:r>
        <w:r w:rsidR="00D17408" w:rsidRPr="00DF4975">
          <w:rPr>
            <w:webHidden/>
          </w:rPr>
          <w:tab/>
        </w:r>
      </w:hyperlink>
      <w:r w:rsidR="003B5319">
        <w:t>4</w:t>
      </w:r>
    </w:p>
    <w:p w14:paraId="2D926F10" w14:textId="3F54AF89" w:rsidR="00D17408" w:rsidRPr="00DF4975" w:rsidRDefault="002D610A" w:rsidP="00D17408">
      <w:pPr>
        <w:pStyle w:val="Sumrio1"/>
        <w:rPr>
          <w:rFonts w:eastAsia="Times New Roman"/>
          <w:sz w:val="22"/>
          <w:szCs w:val="22"/>
          <w:lang w:eastAsia="pt-BR"/>
        </w:rPr>
      </w:pPr>
      <w:hyperlink w:anchor="_Toc476578031" w:history="1">
        <w:r w:rsidR="00D17408" w:rsidRPr="00DF4975">
          <w:rPr>
            <w:rStyle w:val="Hyperlink"/>
            <w:color w:val="auto"/>
          </w:rPr>
          <w:t>3.</w:t>
        </w:r>
        <w:r w:rsidR="00D17408" w:rsidRPr="00DF4975">
          <w:rPr>
            <w:rFonts w:eastAsia="Times New Roman"/>
            <w:sz w:val="22"/>
            <w:szCs w:val="22"/>
            <w:lang w:eastAsia="pt-BR"/>
          </w:rPr>
          <w:tab/>
        </w:r>
        <w:r w:rsidR="00D17408" w:rsidRPr="00DF4975">
          <w:rPr>
            <w:rStyle w:val="Hyperlink"/>
            <w:color w:val="auto"/>
          </w:rPr>
          <w:t>CRITÉRIO DE JULGAMENTO</w:t>
        </w:r>
        <w:r w:rsidR="00D17408" w:rsidRPr="00DF4975">
          <w:rPr>
            <w:webHidden/>
          </w:rPr>
          <w:tab/>
        </w:r>
      </w:hyperlink>
      <w:r w:rsidR="003B5319">
        <w:t>5</w:t>
      </w:r>
    </w:p>
    <w:p w14:paraId="65BB7A39" w14:textId="3A71D54F" w:rsidR="00D17408" w:rsidRPr="00DF4975" w:rsidRDefault="002D610A" w:rsidP="00D17408">
      <w:pPr>
        <w:pStyle w:val="Sumrio1"/>
        <w:rPr>
          <w:rFonts w:eastAsia="Times New Roman"/>
          <w:sz w:val="22"/>
          <w:szCs w:val="22"/>
          <w:lang w:eastAsia="pt-BR"/>
        </w:rPr>
      </w:pPr>
      <w:hyperlink w:anchor="_Toc476578032" w:history="1">
        <w:r w:rsidR="00D17408" w:rsidRPr="00DF4975">
          <w:rPr>
            <w:rStyle w:val="Hyperlink"/>
            <w:color w:val="auto"/>
          </w:rPr>
          <w:t>4.</w:t>
        </w:r>
        <w:r w:rsidR="00D17408" w:rsidRPr="00DF4975">
          <w:rPr>
            <w:rFonts w:eastAsia="Times New Roman"/>
            <w:sz w:val="22"/>
            <w:szCs w:val="22"/>
            <w:lang w:eastAsia="pt-BR"/>
          </w:rPr>
          <w:tab/>
        </w:r>
        <w:r w:rsidR="00D17408" w:rsidRPr="00DF4975">
          <w:rPr>
            <w:rStyle w:val="Hyperlink"/>
            <w:color w:val="auto"/>
          </w:rPr>
          <w:t>LOCAL DE ENTREGA E CONDIÇÕES DE EMBARQUE E TRANSPORTE(se for o caso)</w:t>
        </w:r>
        <w:r w:rsidR="00D17408" w:rsidRPr="00DF4975">
          <w:rPr>
            <w:webHidden/>
          </w:rPr>
          <w:tab/>
        </w:r>
      </w:hyperlink>
      <w:r w:rsidR="003B5319">
        <w:t>5</w:t>
      </w:r>
    </w:p>
    <w:p w14:paraId="644CCC80" w14:textId="298619D8" w:rsidR="00D17408" w:rsidRPr="00DF4975" w:rsidRDefault="002D610A" w:rsidP="00D17408">
      <w:pPr>
        <w:pStyle w:val="Sumrio1"/>
        <w:rPr>
          <w:rFonts w:eastAsia="Times New Roman"/>
          <w:sz w:val="22"/>
          <w:szCs w:val="22"/>
          <w:lang w:eastAsia="pt-BR"/>
        </w:rPr>
      </w:pPr>
      <w:hyperlink w:anchor="_Toc476578033" w:history="1">
        <w:r w:rsidR="00D17408" w:rsidRPr="00DF4975">
          <w:rPr>
            <w:rStyle w:val="Hyperlink"/>
            <w:color w:val="auto"/>
          </w:rPr>
          <w:t>5.</w:t>
        </w:r>
        <w:r w:rsidR="00D17408" w:rsidRPr="00DF4975">
          <w:rPr>
            <w:rFonts w:eastAsia="Times New Roman"/>
            <w:sz w:val="22"/>
            <w:szCs w:val="22"/>
            <w:lang w:eastAsia="pt-BR"/>
          </w:rPr>
          <w:tab/>
        </w:r>
        <w:r w:rsidR="00D17408" w:rsidRPr="00DF4975">
          <w:rPr>
            <w:rStyle w:val="Hyperlink"/>
            <w:color w:val="auto"/>
          </w:rPr>
          <w:t>DESCRIÇÃO DOS FORNECIMENTOS</w:t>
        </w:r>
        <w:r w:rsidR="00D17408" w:rsidRPr="00DF4975">
          <w:rPr>
            <w:webHidden/>
          </w:rPr>
          <w:tab/>
        </w:r>
      </w:hyperlink>
      <w:hyperlink w:anchor="_Toc476578034" w:history="1">
        <w:r w:rsidR="003B5319">
          <w:rPr>
            <w:rStyle w:val="Hyperlink"/>
            <w:color w:val="auto"/>
          </w:rPr>
          <w:t>5</w:t>
        </w:r>
        <w:r w:rsidR="00D17408" w:rsidRPr="00DF4975">
          <w:rPr>
            <w:rFonts w:eastAsia="Times New Roman"/>
            <w:sz w:val="22"/>
            <w:szCs w:val="22"/>
            <w:lang w:eastAsia="pt-BR"/>
          </w:rPr>
          <w:tab/>
        </w:r>
        <w:r w:rsidR="00D17408" w:rsidRPr="00DF4975">
          <w:rPr>
            <w:rStyle w:val="Hyperlink"/>
            <w:color w:val="auto"/>
          </w:rPr>
          <w:t>CONDIÇÕES DE PARTICIPAÇÃO</w:t>
        </w:r>
        <w:r w:rsidR="00D17408" w:rsidRPr="00DF4975">
          <w:rPr>
            <w:webHidden/>
          </w:rPr>
          <w:tab/>
        </w:r>
      </w:hyperlink>
      <w:r w:rsidR="003B5319">
        <w:t>6</w:t>
      </w:r>
    </w:p>
    <w:p w14:paraId="714E24A3" w14:textId="6F39338A" w:rsidR="00D17408" w:rsidRPr="00DF4975" w:rsidRDefault="002D610A" w:rsidP="00D17408">
      <w:pPr>
        <w:pStyle w:val="Sumrio1"/>
        <w:rPr>
          <w:rFonts w:eastAsia="Times New Roman"/>
          <w:sz w:val="22"/>
          <w:szCs w:val="22"/>
          <w:lang w:eastAsia="pt-BR"/>
        </w:rPr>
      </w:pPr>
      <w:hyperlink w:anchor="_Toc476578035" w:history="1">
        <w:r w:rsidR="00D17408" w:rsidRPr="00DF4975">
          <w:rPr>
            <w:rStyle w:val="Hyperlink"/>
            <w:color w:val="auto"/>
          </w:rPr>
          <w:t>7.</w:t>
        </w:r>
        <w:r w:rsidR="00D17408" w:rsidRPr="00DF4975">
          <w:rPr>
            <w:rFonts w:eastAsia="Times New Roman"/>
            <w:sz w:val="22"/>
            <w:szCs w:val="22"/>
            <w:lang w:eastAsia="pt-BR"/>
          </w:rPr>
          <w:tab/>
        </w:r>
        <w:r w:rsidR="00D17408" w:rsidRPr="00DF4975">
          <w:rPr>
            <w:rStyle w:val="Hyperlink"/>
            <w:color w:val="auto"/>
          </w:rPr>
          <w:t>VISITA AO LOCAL DA ENTREGA</w:t>
        </w:r>
        <w:r w:rsidR="00D17408" w:rsidRPr="00DF4975">
          <w:rPr>
            <w:webHidden/>
          </w:rPr>
          <w:tab/>
        </w:r>
      </w:hyperlink>
      <w:r w:rsidR="003B5319">
        <w:t>7</w:t>
      </w:r>
    </w:p>
    <w:p w14:paraId="5DE06EC2" w14:textId="0ECA47C6" w:rsidR="00D17408" w:rsidRPr="00DF4975" w:rsidRDefault="002D610A" w:rsidP="00D17408">
      <w:pPr>
        <w:pStyle w:val="Sumrio1"/>
        <w:rPr>
          <w:rFonts w:eastAsia="Times New Roman"/>
          <w:sz w:val="22"/>
          <w:szCs w:val="22"/>
          <w:lang w:eastAsia="pt-BR"/>
        </w:rPr>
      </w:pPr>
      <w:hyperlink w:anchor="_Toc476578036" w:history="1">
        <w:r w:rsidR="00D17408" w:rsidRPr="00DF4975">
          <w:rPr>
            <w:rStyle w:val="Hyperlink"/>
            <w:color w:val="auto"/>
          </w:rPr>
          <w:t>8.</w:t>
        </w:r>
        <w:r w:rsidR="00D17408" w:rsidRPr="00DF4975">
          <w:rPr>
            <w:rFonts w:eastAsia="Times New Roman"/>
            <w:sz w:val="22"/>
            <w:szCs w:val="22"/>
            <w:lang w:eastAsia="pt-BR"/>
          </w:rPr>
          <w:tab/>
        </w:r>
        <w:r w:rsidR="00D17408" w:rsidRPr="00DF4975">
          <w:rPr>
            <w:rStyle w:val="Hyperlink"/>
            <w:color w:val="auto"/>
          </w:rPr>
          <w:t>PROPOSTA FINANCEIRA</w:t>
        </w:r>
        <w:r w:rsidR="00D17408" w:rsidRPr="00DF4975">
          <w:rPr>
            <w:webHidden/>
          </w:rPr>
          <w:tab/>
        </w:r>
      </w:hyperlink>
      <w:r w:rsidR="003B5319">
        <w:t>7</w:t>
      </w:r>
    </w:p>
    <w:p w14:paraId="0605F7E6" w14:textId="7B33D92A" w:rsidR="00D17408" w:rsidRPr="00DF4975" w:rsidRDefault="002D610A" w:rsidP="00D17408">
      <w:pPr>
        <w:pStyle w:val="Sumrio1"/>
        <w:rPr>
          <w:rFonts w:eastAsia="Times New Roman"/>
          <w:sz w:val="22"/>
          <w:szCs w:val="22"/>
          <w:lang w:eastAsia="pt-BR"/>
        </w:rPr>
      </w:pPr>
      <w:hyperlink w:anchor="_Toc476578037" w:history="1">
        <w:r w:rsidR="00D17408" w:rsidRPr="00DF4975">
          <w:rPr>
            <w:rStyle w:val="Hyperlink"/>
            <w:color w:val="auto"/>
          </w:rPr>
          <w:t>9.</w:t>
        </w:r>
        <w:r w:rsidR="00D17408" w:rsidRPr="00DF4975">
          <w:rPr>
            <w:rFonts w:eastAsia="Times New Roman"/>
            <w:sz w:val="22"/>
            <w:szCs w:val="22"/>
            <w:lang w:eastAsia="pt-BR"/>
          </w:rPr>
          <w:tab/>
        </w:r>
        <w:r w:rsidR="00D17408" w:rsidRPr="00DF4975">
          <w:rPr>
            <w:rStyle w:val="Hyperlink"/>
            <w:color w:val="auto"/>
          </w:rPr>
          <w:t>DOCUMENTAÇÃO DE HABILITAÇAO</w:t>
        </w:r>
        <w:r w:rsidR="00D17408" w:rsidRPr="00DF4975">
          <w:rPr>
            <w:webHidden/>
          </w:rPr>
          <w:tab/>
        </w:r>
      </w:hyperlink>
      <w:r w:rsidR="003B5319">
        <w:t>8</w:t>
      </w:r>
    </w:p>
    <w:p w14:paraId="2E03E9DA" w14:textId="4437B53F" w:rsidR="00D17408" w:rsidRPr="00DF4975" w:rsidRDefault="002D610A" w:rsidP="00D17408">
      <w:pPr>
        <w:pStyle w:val="Sumrio1"/>
        <w:rPr>
          <w:rFonts w:eastAsia="Times New Roman"/>
          <w:sz w:val="22"/>
          <w:szCs w:val="22"/>
          <w:lang w:eastAsia="pt-BR"/>
        </w:rPr>
      </w:pPr>
      <w:hyperlink w:anchor="_Toc476578038" w:history="1">
        <w:r w:rsidR="00D17408" w:rsidRPr="00DF4975">
          <w:rPr>
            <w:rStyle w:val="Hyperlink"/>
            <w:color w:val="auto"/>
          </w:rPr>
          <w:t>10.</w:t>
        </w:r>
        <w:r w:rsidR="00D17408" w:rsidRPr="00DF4975">
          <w:rPr>
            <w:rFonts w:eastAsia="Times New Roman"/>
            <w:sz w:val="22"/>
            <w:szCs w:val="22"/>
            <w:lang w:eastAsia="pt-BR"/>
          </w:rPr>
          <w:tab/>
        </w:r>
        <w:r w:rsidR="00D17408" w:rsidRPr="00DF4975">
          <w:rPr>
            <w:rStyle w:val="Hyperlink"/>
            <w:color w:val="auto"/>
          </w:rPr>
          <w:t>ORÇAMENTO DE REFERÊNCIA E DOTAÇÃO ORÇAMENTÁRIA</w:t>
        </w:r>
        <w:r w:rsidR="00D17408" w:rsidRPr="00DF4975">
          <w:rPr>
            <w:webHidden/>
          </w:rPr>
          <w:tab/>
        </w:r>
      </w:hyperlink>
      <w:r w:rsidR="003B5319">
        <w:t>8</w:t>
      </w:r>
    </w:p>
    <w:p w14:paraId="672F2BFB" w14:textId="275044D1" w:rsidR="00D17408" w:rsidRPr="00DF4975" w:rsidRDefault="002D610A" w:rsidP="00D17408">
      <w:pPr>
        <w:pStyle w:val="Sumrio1"/>
        <w:rPr>
          <w:rFonts w:eastAsia="Times New Roman"/>
          <w:sz w:val="22"/>
          <w:szCs w:val="22"/>
          <w:lang w:eastAsia="pt-BR"/>
        </w:rPr>
      </w:pPr>
      <w:hyperlink w:anchor="_Toc476578039" w:history="1">
        <w:r w:rsidR="00D17408" w:rsidRPr="00DF4975">
          <w:rPr>
            <w:rStyle w:val="Hyperlink"/>
            <w:color w:val="auto"/>
          </w:rPr>
          <w:t>11.</w:t>
        </w:r>
        <w:r w:rsidR="00D17408" w:rsidRPr="00DF4975">
          <w:rPr>
            <w:rFonts w:eastAsia="Times New Roman"/>
            <w:sz w:val="22"/>
            <w:szCs w:val="22"/>
            <w:lang w:eastAsia="pt-BR"/>
          </w:rPr>
          <w:tab/>
        </w:r>
        <w:r w:rsidR="00D17408" w:rsidRPr="00DF4975">
          <w:rPr>
            <w:rStyle w:val="Hyperlink"/>
            <w:color w:val="auto"/>
          </w:rPr>
          <w:t>PRAZO DE EXECUÇÃO DOS FORNECIMENTOS</w:t>
        </w:r>
        <w:r w:rsidR="00D17408" w:rsidRPr="00DF4975">
          <w:rPr>
            <w:webHidden/>
          </w:rPr>
          <w:tab/>
        </w:r>
      </w:hyperlink>
      <w:r w:rsidR="003B5319">
        <w:t>9</w:t>
      </w:r>
    </w:p>
    <w:p w14:paraId="17B72995" w14:textId="58EFFB21" w:rsidR="00D17408" w:rsidRPr="00DF4975" w:rsidRDefault="002D610A" w:rsidP="00D17408">
      <w:pPr>
        <w:pStyle w:val="Sumrio1"/>
        <w:rPr>
          <w:rFonts w:eastAsia="Times New Roman"/>
          <w:sz w:val="22"/>
          <w:szCs w:val="22"/>
          <w:lang w:eastAsia="pt-BR"/>
        </w:rPr>
      </w:pPr>
      <w:hyperlink w:anchor="_Toc476578040" w:history="1">
        <w:r w:rsidR="00D17408" w:rsidRPr="00DF4975">
          <w:rPr>
            <w:rStyle w:val="Hyperlink"/>
            <w:color w:val="auto"/>
          </w:rPr>
          <w:t>12.</w:t>
        </w:r>
        <w:r w:rsidR="00D17408" w:rsidRPr="00DF4975">
          <w:rPr>
            <w:rFonts w:eastAsia="Times New Roman"/>
            <w:sz w:val="22"/>
            <w:szCs w:val="22"/>
            <w:lang w:eastAsia="pt-BR"/>
          </w:rPr>
          <w:tab/>
        </w:r>
        <w:r w:rsidR="00D17408" w:rsidRPr="00DF4975">
          <w:rPr>
            <w:rStyle w:val="Hyperlink"/>
            <w:color w:val="auto"/>
          </w:rPr>
          <w:t>FORMAS E CONDIÇÕES DE PAGAMENTO</w:t>
        </w:r>
        <w:r w:rsidR="00D17408" w:rsidRPr="00DF4975">
          <w:rPr>
            <w:webHidden/>
          </w:rPr>
          <w:tab/>
        </w:r>
      </w:hyperlink>
      <w:r w:rsidR="003B5319">
        <w:t>9</w:t>
      </w:r>
    </w:p>
    <w:p w14:paraId="68C2F418" w14:textId="3E066B2A" w:rsidR="00D17408" w:rsidRPr="00DF4975" w:rsidRDefault="002D610A" w:rsidP="00D17408">
      <w:pPr>
        <w:pStyle w:val="Sumrio1"/>
        <w:rPr>
          <w:rFonts w:eastAsia="Times New Roman"/>
          <w:sz w:val="22"/>
          <w:szCs w:val="22"/>
          <w:lang w:eastAsia="pt-BR"/>
        </w:rPr>
      </w:pPr>
      <w:hyperlink w:anchor="_Toc476578041" w:history="1">
        <w:r w:rsidR="00D17408" w:rsidRPr="00DF4975">
          <w:rPr>
            <w:rStyle w:val="Hyperlink"/>
            <w:color w:val="auto"/>
          </w:rPr>
          <w:t>13.</w:t>
        </w:r>
        <w:r w:rsidR="00D17408" w:rsidRPr="00DF4975">
          <w:rPr>
            <w:rFonts w:eastAsia="Times New Roman"/>
            <w:sz w:val="22"/>
            <w:szCs w:val="22"/>
            <w:lang w:eastAsia="pt-BR"/>
          </w:rPr>
          <w:tab/>
        </w:r>
        <w:r w:rsidR="00D17408" w:rsidRPr="00DF4975">
          <w:rPr>
            <w:rStyle w:val="Hyperlink"/>
            <w:color w:val="auto"/>
          </w:rPr>
          <w:t>REAJUSTAMENTO DOS PREÇOS</w:t>
        </w:r>
        <w:r w:rsidR="00D17408" w:rsidRPr="00DF4975">
          <w:rPr>
            <w:webHidden/>
          </w:rPr>
          <w:tab/>
        </w:r>
      </w:hyperlink>
      <w:r w:rsidR="003B5319">
        <w:t>9</w:t>
      </w:r>
    </w:p>
    <w:p w14:paraId="21B51EA4" w14:textId="6F449D97" w:rsidR="00D17408" w:rsidRPr="00DF4975" w:rsidRDefault="002D610A" w:rsidP="00D17408">
      <w:pPr>
        <w:pStyle w:val="Sumrio1"/>
        <w:rPr>
          <w:rFonts w:eastAsia="Times New Roman"/>
          <w:sz w:val="22"/>
          <w:szCs w:val="22"/>
          <w:lang w:eastAsia="pt-BR"/>
        </w:rPr>
      </w:pPr>
      <w:hyperlink w:anchor="_Toc476578043" w:history="1">
        <w:r w:rsidR="00881018">
          <w:rPr>
            <w:rStyle w:val="Hyperlink"/>
            <w:color w:val="auto"/>
          </w:rPr>
          <w:t>14</w:t>
        </w:r>
        <w:r w:rsidR="00D17408" w:rsidRPr="00DF4975">
          <w:rPr>
            <w:rStyle w:val="Hyperlink"/>
            <w:color w:val="auto"/>
          </w:rPr>
          <w:t>.</w:t>
        </w:r>
        <w:r w:rsidR="00D17408" w:rsidRPr="00DF4975">
          <w:rPr>
            <w:rFonts w:eastAsia="Times New Roman"/>
            <w:sz w:val="22"/>
            <w:szCs w:val="22"/>
            <w:lang w:eastAsia="pt-BR"/>
          </w:rPr>
          <w:tab/>
        </w:r>
        <w:r w:rsidR="00D17408" w:rsidRPr="00DF4975">
          <w:rPr>
            <w:rStyle w:val="Hyperlink"/>
            <w:color w:val="auto"/>
          </w:rPr>
          <w:t>FISCALIZAÇÃO</w:t>
        </w:r>
        <w:r w:rsidR="00D17408" w:rsidRPr="00DF4975">
          <w:rPr>
            <w:webHidden/>
          </w:rPr>
          <w:tab/>
        </w:r>
      </w:hyperlink>
      <w:r w:rsidR="003B5319">
        <w:t>9</w:t>
      </w:r>
    </w:p>
    <w:p w14:paraId="3C6546E8" w14:textId="688974F3" w:rsidR="00D17408" w:rsidRPr="00DF4975" w:rsidRDefault="002D610A" w:rsidP="00D17408">
      <w:pPr>
        <w:pStyle w:val="Sumrio1"/>
        <w:rPr>
          <w:rFonts w:eastAsia="Times New Roman"/>
          <w:sz w:val="22"/>
          <w:szCs w:val="22"/>
          <w:lang w:eastAsia="pt-BR"/>
        </w:rPr>
      </w:pPr>
      <w:hyperlink w:anchor="_Toc476578046" w:history="1">
        <w:r w:rsidR="00881018">
          <w:rPr>
            <w:rStyle w:val="Hyperlink"/>
            <w:color w:val="auto"/>
          </w:rPr>
          <w:t>15</w:t>
        </w:r>
        <w:r w:rsidR="00D17408" w:rsidRPr="00DF4975">
          <w:rPr>
            <w:rStyle w:val="Hyperlink"/>
            <w:color w:val="auto"/>
          </w:rPr>
          <w:t>.</w:t>
        </w:r>
        <w:r w:rsidR="00D17408" w:rsidRPr="00DF4975">
          <w:rPr>
            <w:rFonts w:eastAsia="Times New Roman"/>
            <w:sz w:val="22"/>
            <w:szCs w:val="22"/>
            <w:lang w:eastAsia="pt-BR"/>
          </w:rPr>
          <w:tab/>
        </w:r>
        <w:r w:rsidR="00D17408" w:rsidRPr="00DF4975">
          <w:rPr>
            <w:rStyle w:val="Hyperlink"/>
            <w:color w:val="auto"/>
          </w:rPr>
          <w:t>OBRIGAÇÕES DA CONTRATADA</w:t>
        </w:r>
        <w:r w:rsidR="00D17408" w:rsidRPr="00DF4975">
          <w:rPr>
            <w:webHidden/>
          </w:rPr>
          <w:tab/>
        </w:r>
        <w:r w:rsidR="00D17408" w:rsidRPr="00DF4975">
          <w:rPr>
            <w:webHidden/>
          </w:rPr>
          <w:fldChar w:fldCharType="begin"/>
        </w:r>
        <w:r w:rsidR="00D17408" w:rsidRPr="00DF4975">
          <w:rPr>
            <w:webHidden/>
          </w:rPr>
          <w:instrText xml:space="preserve"> PAGEREF _Toc476578046 \h </w:instrText>
        </w:r>
        <w:r w:rsidR="00D17408" w:rsidRPr="00DF4975">
          <w:rPr>
            <w:webHidden/>
          </w:rPr>
        </w:r>
        <w:r w:rsidR="00D17408" w:rsidRPr="00DF4975">
          <w:rPr>
            <w:webHidden/>
          </w:rPr>
          <w:fldChar w:fldCharType="separate"/>
        </w:r>
        <w:r w:rsidR="0053490C">
          <w:rPr>
            <w:webHidden/>
          </w:rPr>
          <w:t>11</w:t>
        </w:r>
        <w:r w:rsidR="00D17408" w:rsidRPr="00DF4975">
          <w:rPr>
            <w:webHidden/>
          </w:rPr>
          <w:fldChar w:fldCharType="end"/>
        </w:r>
      </w:hyperlink>
      <w:r w:rsidR="003B5319">
        <w:t>0</w:t>
      </w:r>
    </w:p>
    <w:p w14:paraId="145DF725" w14:textId="6AEC0709" w:rsidR="00D17408" w:rsidRPr="00DF4975" w:rsidRDefault="002D610A" w:rsidP="00D17408">
      <w:pPr>
        <w:pStyle w:val="Sumrio1"/>
        <w:rPr>
          <w:rFonts w:eastAsia="Times New Roman"/>
          <w:sz w:val="22"/>
          <w:szCs w:val="22"/>
          <w:lang w:eastAsia="pt-BR"/>
        </w:rPr>
      </w:pPr>
      <w:hyperlink w:anchor="_Toc476578047" w:history="1">
        <w:r w:rsidR="00881018">
          <w:rPr>
            <w:rStyle w:val="Hyperlink"/>
            <w:color w:val="auto"/>
          </w:rPr>
          <w:t>16</w:t>
        </w:r>
        <w:r w:rsidR="00D17408" w:rsidRPr="00DF4975">
          <w:rPr>
            <w:rStyle w:val="Hyperlink"/>
            <w:color w:val="auto"/>
          </w:rPr>
          <w:t>.</w:t>
        </w:r>
        <w:r w:rsidR="00D17408" w:rsidRPr="00DF4975">
          <w:rPr>
            <w:rFonts w:eastAsia="Times New Roman"/>
            <w:lang w:eastAsia="pt-BR"/>
          </w:rPr>
          <w:t>OBRIGAÇÕES DA CODEVASF</w:t>
        </w:r>
        <w:r w:rsidR="00D17408" w:rsidRPr="00DF4975">
          <w:rPr>
            <w:rFonts w:eastAsia="Times New Roman"/>
            <w:sz w:val="22"/>
            <w:szCs w:val="22"/>
            <w:lang w:eastAsia="pt-BR"/>
          </w:rPr>
          <w:t xml:space="preserve"> </w:t>
        </w:r>
        <w:r w:rsidR="00D17408" w:rsidRPr="00DF4975">
          <w:rPr>
            <w:webHidden/>
          </w:rPr>
          <w:tab/>
        </w:r>
        <w:r w:rsidR="00D17408" w:rsidRPr="00DF4975">
          <w:rPr>
            <w:webHidden/>
          </w:rPr>
          <w:fldChar w:fldCharType="begin"/>
        </w:r>
        <w:r w:rsidR="00D17408" w:rsidRPr="00DF4975">
          <w:rPr>
            <w:webHidden/>
          </w:rPr>
          <w:instrText xml:space="preserve"> AUTONUMLGL  \e </w:instrText>
        </w:r>
        <w:r w:rsidR="00D17408" w:rsidRPr="00DF4975">
          <w:rPr>
            <w:webHidden/>
          </w:rPr>
          <w:fldChar w:fldCharType="end"/>
        </w:r>
      </w:hyperlink>
      <w:r w:rsidR="003B5319">
        <w:t>0</w:t>
      </w:r>
    </w:p>
    <w:p w14:paraId="73DEF724" w14:textId="7D2791CA" w:rsidR="00D17408" w:rsidRPr="00DF4975" w:rsidRDefault="002D610A" w:rsidP="00D17408">
      <w:pPr>
        <w:pStyle w:val="Sumrio1"/>
        <w:rPr>
          <w:rFonts w:eastAsia="Times New Roman"/>
          <w:sz w:val="22"/>
          <w:szCs w:val="22"/>
          <w:lang w:eastAsia="pt-BR"/>
        </w:rPr>
      </w:pPr>
      <w:hyperlink w:anchor="_Toc476578049" w:history="1">
        <w:r w:rsidR="00881018">
          <w:rPr>
            <w:rStyle w:val="Hyperlink"/>
            <w:color w:val="auto"/>
          </w:rPr>
          <w:t>17</w:t>
        </w:r>
        <w:r w:rsidR="00D17408" w:rsidRPr="00DF4975">
          <w:rPr>
            <w:rStyle w:val="Hyperlink"/>
            <w:color w:val="auto"/>
          </w:rPr>
          <w:t>.GARANTIA DOS EQUIPAMENTOS</w:t>
        </w:r>
        <w:r w:rsidR="00D17408" w:rsidRPr="00DF4975">
          <w:rPr>
            <w:webHidden/>
          </w:rPr>
          <w:tab/>
        </w:r>
        <w:r w:rsidR="00D17408" w:rsidRPr="00DF4975">
          <w:rPr>
            <w:webHidden/>
          </w:rPr>
          <w:fldChar w:fldCharType="begin"/>
        </w:r>
        <w:r w:rsidR="00D17408" w:rsidRPr="00DF4975">
          <w:rPr>
            <w:webHidden/>
          </w:rPr>
          <w:instrText xml:space="preserve"> PAGEREF _Toc476578049 \h </w:instrText>
        </w:r>
        <w:r w:rsidR="00D17408" w:rsidRPr="00DF4975">
          <w:rPr>
            <w:webHidden/>
          </w:rPr>
        </w:r>
        <w:r w:rsidR="00D17408" w:rsidRPr="00DF4975">
          <w:rPr>
            <w:webHidden/>
          </w:rPr>
          <w:fldChar w:fldCharType="separate"/>
        </w:r>
        <w:r w:rsidR="0053490C">
          <w:rPr>
            <w:webHidden/>
          </w:rPr>
          <w:t>12</w:t>
        </w:r>
        <w:r w:rsidR="00D17408" w:rsidRPr="00DF4975">
          <w:rPr>
            <w:webHidden/>
          </w:rPr>
          <w:fldChar w:fldCharType="end"/>
        </w:r>
      </w:hyperlink>
      <w:r w:rsidR="003B5319">
        <w:t>0</w:t>
      </w:r>
    </w:p>
    <w:p w14:paraId="4BBC22D4" w14:textId="0CA213FD" w:rsidR="00D17408" w:rsidRPr="00DF4975" w:rsidRDefault="002D610A" w:rsidP="00D17408">
      <w:pPr>
        <w:pStyle w:val="Sumrio1"/>
      </w:pPr>
      <w:hyperlink w:anchor="_Toc476578050" w:history="1">
        <w:r w:rsidR="00881018">
          <w:rPr>
            <w:rStyle w:val="Hyperlink"/>
            <w:color w:val="auto"/>
          </w:rPr>
          <w:t>18</w:t>
        </w:r>
        <w:r w:rsidR="00D17408" w:rsidRPr="00DF4975">
          <w:rPr>
            <w:rStyle w:val="Hyperlink"/>
            <w:color w:val="auto"/>
          </w:rPr>
          <w:t>.CONDIÇÕES GERAIS</w:t>
        </w:r>
        <w:r w:rsidR="00D17408" w:rsidRPr="00DF4975">
          <w:rPr>
            <w:webHidden/>
          </w:rPr>
          <w:tab/>
        </w:r>
        <w:r w:rsidR="00573551">
          <w:rPr>
            <w:webHidden/>
          </w:rPr>
          <w:t>1</w:t>
        </w:r>
      </w:hyperlink>
      <w:r w:rsidR="003B5319">
        <w:t>1</w:t>
      </w:r>
    </w:p>
    <w:p w14:paraId="0B90F782" w14:textId="3F6263A8" w:rsidR="00D17408" w:rsidRPr="00DF4975" w:rsidRDefault="00881018" w:rsidP="00D17408">
      <w:pPr>
        <w:rPr>
          <w:noProof/>
        </w:rPr>
      </w:pPr>
      <w:r>
        <w:rPr>
          <w:noProof/>
        </w:rPr>
        <w:t>19</w:t>
      </w:r>
      <w:r w:rsidR="00D17408" w:rsidRPr="00DF4975">
        <w:rPr>
          <w:noProof/>
        </w:rPr>
        <w:t>. ANEXOS........................................................................................................</w:t>
      </w:r>
      <w:r w:rsidR="004F0883">
        <w:rPr>
          <w:noProof/>
        </w:rPr>
        <w:t>......................</w:t>
      </w:r>
      <w:r w:rsidR="00D17408" w:rsidRPr="00DF4975">
        <w:rPr>
          <w:noProof/>
        </w:rPr>
        <w:t>..</w:t>
      </w:r>
      <w:r w:rsidR="00573551">
        <w:rPr>
          <w:noProof/>
        </w:rPr>
        <w:t>1</w:t>
      </w:r>
      <w:r w:rsidR="003B5319">
        <w:rPr>
          <w:noProof/>
        </w:rPr>
        <w:t>1</w:t>
      </w:r>
    </w:p>
    <w:p w14:paraId="5373FD8F" w14:textId="77777777" w:rsidR="00D17408" w:rsidRPr="00DF4975" w:rsidRDefault="00D17408" w:rsidP="00D17408">
      <w:pPr>
        <w:pStyle w:val="Sumrio1"/>
        <w:rPr>
          <w:rFonts w:eastAsia="Times New Roman"/>
          <w:sz w:val="22"/>
          <w:szCs w:val="22"/>
          <w:lang w:eastAsia="pt-BR"/>
        </w:rPr>
      </w:pPr>
    </w:p>
    <w:p w14:paraId="23D32DCB" w14:textId="77777777" w:rsidR="003A07E9" w:rsidRPr="00DF4975" w:rsidRDefault="00D17408" w:rsidP="00D17408">
      <w:pPr>
        <w:rPr>
          <w:sz w:val="24"/>
        </w:rPr>
      </w:pPr>
      <w:r w:rsidRPr="00DF4975">
        <w:rPr>
          <w:szCs w:val="20"/>
        </w:rPr>
        <w:fldChar w:fldCharType="end"/>
      </w:r>
    </w:p>
    <w:p w14:paraId="42535CA0" w14:textId="76F87E42" w:rsidR="005C1352" w:rsidRPr="005F7C3F" w:rsidRDefault="00316B2A" w:rsidP="005F7C3F">
      <w:pPr>
        <w:jc w:val="center"/>
        <w:rPr>
          <w:sz w:val="24"/>
        </w:rPr>
      </w:pPr>
      <w:r w:rsidRPr="00DF4975">
        <w:rPr>
          <w:sz w:val="24"/>
        </w:rPr>
        <w:br w:type="page"/>
      </w:r>
    </w:p>
    <w:p w14:paraId="4A5D9FE3" w14:textId="77777777" w:rsidR="00B236F1" w:rsidRPr="00DF4975" w:rsidRDefault="00B236F1" w:rsidP="001D4A3C">
      <w:pPr>
        <w:jc w:val="center"/>
        <w:rPr>
          <w:b/>
          <w:sz w:val="22"/>
          <w:szCs w:val="22"/>
        </w:rPr>
      </w:pPr>
      <w:r w:rsidRPr="00DF4975">
        <w:rPr>
          <w:b/>
          <w:sz w:val="22"/>
          <w:szCs w:val="22"/>
        </w:rPr>
        <w:t>TERMO</w:t>
      </w:r>
      <w:r w:rsidR="0018056D" w:rsidRPr="00DF4975">
        <w:rPr>
          <w:b/>
          <w:sz w:val="22"/>
          <w:szCs w:val="22"/>
        </w:rPr>
        <w:t>S</w:t>
      </w:r>
      <w:r w:rsidRPr="00DF4975">
        <w:rPr>
          <w:b/>
          <w:sz w:val="22"/>
          <w:szCs w:val="22"/>
        </w:rPr>
        <w:t xml:space="preserve"> DE REFERÊNCIA</w:t>
      </w:r>
    </w:p>
    <w:p w14:paraId="04CBA6A1" w14:textId="77777777" w:rsidR="00434975" w:rsidRPr="00DF4975" w:rsidRDefault="00434975" w:rsidP="00B236F1">
      <w:pPr>
        <w:jc w:val="center"/>
        <w:rPr>
          <w:b/>
          <w:sz w:val="22"/>
          <w:szCs w:val="22"/>
        </w:rPr>
      </w:pPr>
    </w:p>
    <w:p w14:paraId="6486275A" w14:textId="77777777" w:rsidR="00E94446" w:rsidRPr="00DF4975" w:rsidRDefault="00E94446" w:rsidP="00B236F1">
      <w:pPr>
        <w:jc w:val="center"/>
        <w:rPr>
          <w:b/>
          <w:sz w:val="22"/>
          <w:szCs w:val="22"/>
        </w:rPr>
      </w:pPr>
    </w:p>
    <w:p w14:paraId="09A09086" w14:textId="77777777" w:rsidR="00E45810" w:rsidRPr="00DF4975" w:rsidRDefault="007060A5" w:rsidP="00E45810">
      <w:pPr>
        <w:pStyle w:val="Ttulo1"/>
        <w:rPr>
          <w:rFonts w:cs="Arial"/>
          <w:sz w:val="22"/>
          <w:szCs w:val="22"/>
        </w:rPr>
      </w:pPr>
      <w:bookmarkStart w:id="0" w:name="_Toc476578029"/>
      <w:r w:rsidRPr="00DF4975">
        <w:rPr>
          <w:rFonts w:cs="Arial"/>
          <w:sz w:val="22"/>
          <w:szCs w:val="22"/>
        </w:rPr>
        <w:t>OBJETO DA CONTRATAÇÃO</w:t>
      </w:r>
      <w:bookmarkEnd w:id="0"/>
    </w:p>
    <w:p w14:paraId="6FD51C93" w14:textId="13153DA5" w:rsidR="007060A5" w:rsidRPr="00DF4975" w:rsidRDefault="007060A5" w:rsidP="007060A5">
      <w:pPr>
        <w:rPr>
          <w:sz w:val="22"/>
          <w:szCs w:val="22"/>
        </w:rPr>
      </w:pPr>
    </w:p>
    <w:p w14:paraId="42633F97" w14:textId="6F576D2F" w:rsidR="007060A5" w:rsidRPr="00985822" w:rsidRDefault="00471393" w:rsidP="007060A5">
      <w:pPr>
        <w:pStyle w:val="Ttulo2"/>
        <w:keepNext/>
        <w:numPr>
          <w:ilvl w:val="1"/>
          <w:numId w:val="24"/>
        </w:numPr>
        <w:tabs>
          <w:tab w:val="left" w:pos="851"/>
        </w:tabs>
        <w:suppressAutoHyphens/>
        <w:spacing w:before="120" w:after="120"/>
        <w:ind w:left="397" w:hanging="567"/>
        <w:contextualSpacing w:val="0"/>
        <w:rPr>
          <w:b/>
          <w:sz w:val="24"/>
        </w:rPr>
      </w:pPr>
      <w:r w:rsidRPr="00985822">
        <w:rPr>
          <w:rFonts w:cs="Arial"/>
          <w:color w:val="000000"/>
          <w:sz w:val="22"/>
          <w:szCs w:val="22"/>
        </w:rPr>
        <w:t xml:space="preserve">O Objeto deste certame é a aquisição, na modalidade de </w:t>
      </w:r>
      <w:r w:rsidRPr="00985822">
        <w:rPr>
          <w:rFonts w:cs="Arial"/>
          <w:b/>
          <w:color w:val="000000"/>
          <w:sz w:val="22"/>
          <w:szCs w:val="22"/>
        </w:rPr>
        <w:t>Pregão Eletrônico – Sistema de Registro de Preços</w:t>
      </w:r>
      <w:r w:rsidRPr="00985822">
        <w:rPr>
          <w:rFonts w:cs="Arial"/>
          <w:color w:val="000000"/>
          <w:sz w:val="22"/>
          <w:szCs w:val="22"/>
        </w:rPr>
        <w:t xml:space="preserve">, do tipo menor preço, para a </w:t>
      </w:r>
      <w:bookmarkStart w:id="1" w:name="_Hlk25322000"/>
      <w:r w:rsidR="0032792D" w:rsidRPr="00985822">
        <w:rPr>
          <w:rFonts w:cs="Arial"/>
          <w:b/>
          <w:bCs/>
          <w:color w:val="000000"/>
          <w:sz w:val="22"/>
          <w:szCs w:val="22"/>
        </w:rPr>
        <w:t>contratação</w:t>
      </w:r>
      <w:r w:rsidR="0032792D" w:rsidRPr="00985822">
        <w:rPr>
          <w:rFonts w:cs="Arial"/>
          <w:b/>
          <w:color w:val="000000"/>
          <w:sz w:val="22"/>
          <w:szCs w:val="22"/>
        </w:rPr>
        <w:t xml:space="preserve"> de empresa para fornecimento de veículos</w:t>
      </w:r>
      <w:r w:rsidR="001A6353" w:rsidRPr="00985822">
        <w:rPr>
          <w:rFonts w:cs="Arial"/>
          <w:b/>
          <w:color w:val="000000"/>
          <w:sz w:val="22"/>
          <w:szCs w:val="22"/>
          <w:lang w:val="pt-BR"/>
        </w:rPr>
        <w:t xml:space="preserve"> </w:t>
      </w:r>
      <w:r w:rsidR="0032792D" w:rsidRPr="00985822">
        <w:rPr>
          <w:rFonts w:cs="Arial"/>
          <w:b/>
          <w:color w:val="000000"/>
          <w:sz w:val="22"/>
          <w:szCs w:val="22"/>
        </w:rPr>
        <w:t>utilitários, visando atender diversos municípios na área de atuação da 6ª Superintendência Regional da Codevasf, localizada em Juazeiro, Estado da Bahia</w:t>
      </w:r>
      <w:bookmarkEnd w:id="1"/>
      <w:r w:rsidR="0032792D" w:rsidRPr="00985822">
        <w:rPr>
          <w:rFonts w:cs="Arial"/>
          <w:b/>
          <w:color w:val="000000"/>
          <w:sz w:val="22"/>
          <w:szCs w:val="22"/>
        </w:rPr>
        <w:t>.</w:t>
      </w:r>
      <w:r w:rsidRPr="00985822">
        <w:rPr>
          <w:rFonts w:cs="Arial"/>
          <w:sz w:val="22"/>
          <w:szCs w:val="22"/>
        </w:rPr>
        <w:t xml:space="preserve"> conforme descrito abaixo</w:t>
      </w:r>
      <w:r w:rsidRPr="00985822">
        <w:rPr>
          <w:rFonts w:cs="Arial"/>
          <w:sz w:val="22"/>
          <w:szCs w:val="22"/>
          <w:lang w:val="pt-BR"/>
        </w:rPr>
        <w:t>:</w:t>
      </w:r>
    </w:p>
    <w:tbl>
      <w:tblPr>
        <w:tblStyle w:val="Tabelacomgrade"/>
        <w:tblW w:w="9924" w:type="dxa"/>
        <w:tblInd w:w="-431" w:type="dxa"/>
        <w:tblLayout w:type="fixed"/>
        <w:tblLook w:val="04A0" w:firstRow="1" w:lastRow="0" w:firstColumn="1" w:lastColumn="0" w:noHBand="0" w:noVBand="1"/>
      </w:tblPr>
      <w:tblGrid>
        <w:gridCol w:w="965"/>
        <w:gridCol w:w="1275"/>
        <w:gridCol w:w="3789"/>
        <w:gridCol w:w="493"/>
        <w:gridCol w:w="850"/>
        <w:gridCol w:w="1276"/>
        <w:gridCol w:w="1276"/>
      </w:tblGrid>
      <w:tr w:rsidR="000476AE" w:rsidRPr="00DF4975" w14:paraId="6A99DB49" w14:textId="77777777" w:rsidTr="00CA2152">
        <w:trPr>
          <w:trHeight w:val="610"/>
        </w:trPr>
        <w:tc>
          <w:tcPr>
            <w:tcW w:w="965" w:type="dxa"/>
            <w:shd w:val="clear" w:color="auto" w:fill="D9D9D9" w:themeFill="background1" w:themeFillShade="D9"/>
            <w:hideMark/>
          </w:tcPr>
          <w:p w14:paraId="748B4D95" w14:textId="77777777" w:rsidR="000476AE" w:rsidRPr="00DF4975" w:rsidRDefault="000476AE" w:rsidP="000476AE">
            <w:pPr>
              <w:jc w:val="center"/>
              <w:rPr>
                <w:b/>
                <w:bCs/>
                <w:color w:val="000000"/>
                <w:szCs w:val="20"/>
                <w:lang w:eastAsia="pt-BR"/>
              </w:rPr>
            </w:pPr>
            <w:r w:rsidRPr="00DF4975">
              <w:rPr>
                <w:b/>
                <w:bCs/>
                <w:color w:val="000000"/>
                <w:szCs w:val="20"/>
              </w:rPr>
              <w:t>Item Pregão</w:t>
            </w:r>
          </w:p>
        </w:tc>
        <w:tc>
          <w:tcPr>
            <w:tcW w:w="1275" w:type="dxa"/>
            <w:shd w:val="clear" w:color="auto" w:fill="D9D9D9" w:themeFill="background1" w:themeFillShade="D9"/>
            <w:hideMark/>
          </w:tcPr>
          <w:p w14:paraId="1F2C4325" w14:textId="77777777" w:rsidR="000476AE" w:rsidRPr="00DF4975" w:rsidRDefault="000476AE" w:rsidP="000476AE">
            <w:pPr>
              <w:jc w:val="center"/>
              <w:rPr>
                <w:b/>
                <w:bCs/>
                <w:color w:val="000000"/>
                <w:szCs w:val="20"/>
              </w:rPr>
            </w:pPr>
            <w:r w:rsidRPr="00DF4975">
              <w:rPr>
                <w:b/>
                <w:bCs/>
                <w:color w:val="000000"/>
                <w:szCs w:val="20"/>
              </w:rPr>
              <w:t>CATMAT</w:t>
            </w:r>
          </w:p>
        </w:tc>
        <w:tc>
          <w:tcPr>
            <w:tcW w:w="3789" w:type="dxa"/>
            <w:shd w:val="clear" w:color="auto" w:fill="D9D9D9" w:themeFill="background1" w:themeFillShade="D9"/>
            <w:noWrap/>
            <w:hideMark/>
          </w:tcPr>
          <w:p w14:paraId="00189938" w14:textId="77777777" w:rsidR="000476AE" w:rsidRPr="00DF4975" w:rsidRDefault="000476AE" w:rsidP="000476AE">
            <w:pPr>
              <w:jc w:val="center"/>
              <w:rPr>
                <w:b/>
                <w:bCs/>
                <w:color w:val="000000"/>
                <w:szCs w:val="20"/>
              </w:rPr>
            </w:pPr>
            <w:r w:rsidRPr="00DF4975">
              <w:rPr>
                <w:b/>
                <w:bCs/>
                <w:color w:val="000000"/>
                <w:szCs w:val="20"/>
              </w:rPr>
              <w:t>Descrição/ Especificações técnicas</w:t>
            </w:r>
          </w:p>
        </w:tc>
        <w:tc>
          <w:tcPr>
            <w:tcW w:w="493" w:type="dxa"/>
            <w:shd w:val="clear" w:color="auto" w:fill="D9D9D9" w:themeFill="background1" w:themeFillShade="D9"/>
          </w:tcPr>
          <w:p w14:paraId="4ABAA45A" w14:textId="77777777" w:rsidR="000476AE" w:rsidRPr="00DF4975" w:rsidRDefault="000476AE" w:rsidP="000476AE">
            <w:pPr>
              <w:jc w:val="center"/>
              <w:rPr>
                <w:b/>
                <w:bCs/>
                <w:color w:val="000000"/>
                <w:szCs w:val="20"/>
              </w:rPr>
            </w:pPr>
            <w:r w:rsidRPr="00DF4975">
              <w:rPr>
                <w:b/>
                <w:bCs/>
                <w:color w:val="000000"/>
                <w:szCs w:val="20"/>
              </w:rPr>
              <w:t>Un</w:t>
            </w:r>
          </w:p>
        </w:tc>
        <w:tc>
          <w:tcPr>
            <w:tcW w:w="850" w:type="dxa"/>
            <w:shd w:val="clear" w:color="auto" w:fill="D9D9D9" w:themeFill="background1" w:themeFillShade="D9"/>
            <w:noWrap/>
            <w:hideMark/>
          </w:tcPr>
          <w:p w14:paraId="753FF493" w14:textId="77777777" w:rsidR="000476AE" w:rsidRPr="00DF4975" w:rsidRDefault="000476AE" w:rsidP="000476AE">
            <w:pPr>
              <w:jc w:val="center"/>
              <w:rPr>
                <w:b/>
                <w:bCs/>
                <w:color w:val="000000"/>
                <w:szCs w:val="20"/>
              </w:rPr>
            </w:pPr>
            <w:r w:rsidRPr="00DF4975">
              <w:rPr>
                <w:b/>
                <w:bCs/>
                <w:color w:val="000000"/>
                <w:szCs w:val="20"/>
              </w:rPr>
              <w:t>Quant</w:t>
            </w:r>
          </w:p>
        </w:tc>
        <w:tc>
          <w:tcPr>
            <w:tcW w:w="1276" w:type="dxa"/>
            <w:shd w:val="clear" w:color="auto" w:fill="D9D9D9" w:themeFill="background1" w:themeFillShade="D9"/>
          </w:tcPr>
          <w:p w14:paraId="319697C0" w14:textId="77777777" w:rsidR="000476AE" w:rsidRPr="00DF4975" w:rsidRDefault="000476AE" w:rsidP="000476AE">
            <w:pPr>
              <w:jc w:val="center"/>
              <w:rPr>
                <w:szCs w:val="20"/>
              </w:rPr>
            </w:pPr>
            <w:r w:rsidRPr="00DF4975">
              <w:rPr>
                <w:b/>
                <w:bCs/>
                <w:color w:val="000000"/>
                <w:szCs w:val="20"/>
              </w:rPr>
              <w:t>Valor Unitário</w:t>
            </w:r>
          </w:p>
        </w:tc>
        <w:tc>
          <w:tcPr>
            <w:tcW w:w="1276" w:type="dxa"/>
            <w:shd w:val="clear" w:color="auto" w:fill="D9D9D9" w:themeFill="background1" w:themeFillShade="D9"/>
          </w:tcPr>
          <w:p w14:paraId="79486D66" w14:textId="77777777" w:rsidR="000476AE" w:rsidRPr="00DF4975" w:rsidRDefault="000476AE" w:rsidP="001160EE">
            <w:pPr>
              <w:jc w:val="center"/>
              <w:rPr>
                <w:szCs w:val="20"/>
              </w:rPr>
            </w:pPr>
            <w:r w:rsidRPr="00DF4975">
              <w:rPr>
                <w:b/>
                <w:bCs/>
                <w:color w:val="000000"/>
                <w:szCs w:val="20"/>
              </w:rPr>
              <w:t>Valor Global</w:t>
            </w:r>
          </w:p>
        </w:tc>
      </w:tr>
      <w:tr w:rsidR="008B71EC" w:rsidRPr="00DF4975" w14:paraId="629DA5F0" w14:textId="77777777" w:rsidTr="00CA2152">
        <w:trPr>
          <w:trHeight w:val="1822"/>
        </w:trPr>
        <w:tc>
          <w:tcPr>
            <w:tcW w:w="965" w:type="dxa"/>
          </w:tcPr>
          <w:p w14:paraId="59471D24" w14:textId="1F89CCAE" w:rsidR="008B71EC" w:rsidRPr="00C544D5" w:rsidRDefault="00AF2522" w:rsidP="009F731D">
            <w:pPr>
              <w:jc w:val="center"/>
              <w:rPr>
                <w:szCs w:val="20"/>
              </w:rPr>
            </w:pPr>
            <w:r>
              <w:rPr>
                <w:szCs w:val="20"/>
              </w:rPr>
              <w:t>01</w:t>
            </w:r>
          </w:p>
        </w:tc>
        <w:tc>
          <w:tcPr>
            <w:tcW w:w="1275" w:type="dxa"/>
          </w:tcPr>
          <w:p w14:paraId="1835DB54" w14:textId="6A4741E8" w:rsidR="008B71EC" w:rsidRPr="00C544D5" w:rsidRDefault="00C734BE" w:rsidP="007060A5">
            <w:pPr>
              <w:rPr>
                <w:szCs w:val="20"/>
              </w:rPr>
            </w:pPr>
            <w:r>
              <w:rPr>
                <w:szCs w:val="20"/>
              </w:rPr>
              <w:t>BR300809</w:t>
            </w:r>
          </w:p>
        </w:tc>
        <w:tc>
          <w:tcPr>
            <w:tcW w:w="3789" w:type="dxa"/>
          </w:tcPr>
          <w:p w14:paraId="652BD28C" w14:textId="1B80C717" w:rsidR="008B71EC" w:rsidRPr="00C544D5" w:rsidRDefault="00C544D5" w:rsidP="00C544D5">
            <w:pPr>
              <w:rPr>
                <w:szCs w:val="20"/>
              </w:rPr>
            </w:pPr>
            <w:r>
              <w:rPr>
                <w:color w:val="222222"/>
                <w:szCs w:val="20"/>
                <w:shd w:val="clear" w:color="auto" w:fill="FFFFFF"/>
              </w:rPr>
              <w:t>Veículo tipo furgão: - c</w:t>
            </w:r>
            <w:r w:rsidR="00AD5871" w:rsidRPr="00C544D5">
              <w:rPr>
                <w:color w:val="222222"/>
                <w:szCs w:val="20"/>
                <w:shd w:val="clear" w:color="auto" w:fill="FFFFFF"/>
              </w:rPr>
              <w:t xml:space="preserve">or </w:t>
            </w:r>
            <w:r>
              <w:rPr>
                <w:color w:val="222222"/>
                <w:szCs w:val="20"/>
                <w:shd w:val="clear" w:color="auto" w:fill="FFFFFF"/>
              </w:rPr>
              <w:t>branca</w:t>
            </w:r>
            <w:r w:rsidR="00AD5871" w:rsidRPr="00C544D5">
              <w:rPr>
                <w:color w:val="222222"/>
                <w:szCs w:val="20"/>
                <w:shd w:val="clear" w:color="auto" w:fill="FFFFFF"/>
              </w:rPr>
              <w:t xml:space="preserve"> - zero km – ano de fabricação/modelo: mínimo 2020/2020</w:t>
            </w:r>
            <w:r w:rsidRPr="00C544D5">
              <w:rPr>
                <w:color w:val="222222"/>
                <w:szCs w:val="20"/>
                <w:shd w:val="clear" w:color="auto" w:fill="FFFFFF"/>
              </w:rPr>
              <w:t xml:space="preserve"> ou superior</w:t>
            </w:r>
            <w:r w:rsidR="00AD5871" w:rsidRPr="00C544D5">
              <w:rPr>
                <w:color w:val="222222"/>
                <w:szCs w:val="20"/>
                <w:shd w:val="clear" w:color="auto" w:fill="FFFFFF"/>
              </w:rPr>
              <w:t>, motorização mínima de 1.3 - Combustível: Álcool/Gasolina (Bicombustível) - Câmbio de no mínimo 05 marchas a frente e 01 a ré - 04 portas, sendo: duas de abrir (uma para o motorista e outra para o passageiro) e 02 na parte de trás - com direção hidráulica ou elétrica -</w:t>
            </w:r>
            <w:r w:rsidR="00DB2DEB">
              <w:rPr>
                <w:color w:val="222222"/>
                <w:szCs w:val="20"/>
                <w:shd w:val="clear" w:color="auto" w:fill="FFFFFF"/>
              </w:rPr>
              <w:t xml:space="preserve"> </w:t>
            </w:r>
            <w:r w:rsidR="00DB2DEB">
              <w:rPr>
                <w:szCs w:val="20"/>
              </w:rPr>
              <w:t>vidros elétricos -</w:t>
            </w:r>
            <w:r w:rsidR="00AD5871" w:rsidRPr="00C544D5">
              <w:rPr>
                <w:color w:val="222222"/>
                <w:szCs w:val="20"/>
                <w:shd w:val="clear" w:color="auto" w:fill="FFFFFF"/>
              </w:rPr>
              <w:t xml:space="preserve"> com ar condicionado - carga mínima de 600 kgs - capacidade volumétrica mínima do baú de 3.000 lts - com jogo de tapetes de borracha - com todos os acessórios que atendem</w:t>
            </w:r>
            <w:r w:rsidR="005F7C3F" w:rsidRPr="00C544D5">
              <w:rPr>
                <w:color w:val="222222"/>
                <w:szCs w:val="20"/>
                <w:shd w:val="clear" w:color="auto" w:fill="FFFFFF"/>
              </w:rPr>
              <w:t xml:space="preserve"> ao código nacional de trânsito.</w:t>
            </w:r>
            <w:r w:rsidR="00AD5871" w:rsidRPr="00C544D5">
              <w:rPr>
                <w:color w:val="222222"/>
                <w:szCs w:val="20"/>
                <w:shd w:val="clear" w:color="auto" w:fill="FFFFFF"/>
              </w:rPr>
              <w:t xml:space="preserve"> </w:t>
            </w:r>
            <w:r w:rsidR="00AD5871" w:rsidRPr="00C544D5">
              <w:rPr>
                <w:color w:val="000000"/>
                <w:szCs w:val="20"/>
              </w:rPr>
              <w:t>Emplacados e licenciados em nome da CODEVASF – 6ª SR</w:t>
            </w:r>
          </w:p>
        </w:tc>
        <w:tc>
          <w:tcPr>
            <w:tcW w:w="493" w:type="dxa"/>
          </w:tcPr>
          <w:p w14:paraId="5D392511" w14:textId="77777777" w:rsidR="008B71EC" w:rsidRPr="00DF4975" w:rsidRDefault="008B71EC" w:rsidP="00A358C1">
            <w:pPr>
              <w:jc w:val="center"/>
              <w:rPr>
                <w:szCs w:val="20"/>
              </w:rPr>
            </w:pPr>
          </w:p>
        </w:tc>
        <w:tc>
          <w:tcPr>
            <w:tcW w:w="850" w:type="dxa"/>
          </w:tcPr>
          <w:p w14:paraId="744FDFB4" w14:textId="7FE52762" w:rsidR="008B71EC" w:rsidRPr="00DF4975" w:rsidRDefault="00575738" w:rsidP="00A358C1">
            <w:pPr>
              <w:jc w:val="center"/>
              <w:rPr>
                <w:szCs w:val="20"/>
              </w:rPr>
            </w:pPr>
            <w:r>
              <w:rPr>
                <w:szCs w:val="20"/>
              </w:rPr>
              <w:t>08</w:t>
            </w:r>
          </w:p>
        </w:tc>
        <w:tc>
          <w:tcPr>
            <w:tcW w:w="1276" w:type="dxa"/>
          </w:tcPr>
          <w:p w14:paraId="3745F720" w14:textId="11305C3C" w:rsidR="008B71EC" w:rsidRPr="00DF4975" w:rsidRDefault="00DA5A61" w:rsidP="00A358C1">
            <w:pPr>
              <w:jc w:val="center"/>
              <w:rPr>
                <w:szCs w:val="20"/>
              </w:rPr>
            </w:pPr>
            <w:r>
              <w:rPr>
                <w:szCs w:val="20"/>
              </w:rPr>
              <w:t>80.139,00</w:t>
            </w:r>
          </w:p>
        </w:tc>
        <w:tc>
          <w:tcPr>
            <w:tcW w:w="1276" w:type="dxa"/>
          </w:tcPr>
          <w:p w14:paraId="12264E7C" w14:textId="5E343C00" w:rsidR="008B71EC" w:rsidRPr="00DF4975" w:rsidRDefault="00575738" w:rsidP="005C1352">
            <w:pPr>
              <w:ind w:right="28"/>
              <w:jc w:val="center"/>
              <w:rPr>
                <w:szCs w:val="20"/>
              </w:rPr>
            </w:pPr>
            <w:r>
              <w:rPr>
                <w:szCs w:val="20"/>
              </w:rPr>
              <w:t>641.112,00</w:t>
            </w:r>
          </w:p>
        </w:tc>
      </w:tr>
      <w:tr w:rsidR="00DA5A61" w:rsidRPr="00DF4975" w14:paraId="0C2F954B" w14:textId="77777777" w:rsidTr="00CA2152">
        <w:trPr>
          <w:trHeight w:val="688"/>
        </w:trPr>
        <w:tc>
          <w:tcPr>
            <w:tcW w:w="965" w:type="dxa"/>
          </w:tcPr>
          <w:p w14:paraId="7FE28EB7" w14:textId="0C763225" w:rsidR="00DA5A61" w:rsidRDefault="00DA5A61" w:rsidP="009F731D">
            <w:pPr>
              <w:jc w:val="center"/>
              <w:rPr>
                <w:szCs w:val="20"/>
              </w:rPr>
            </w:pPr>
            <w:r>
              <w:rPr>
                <w:szCs w:val="20"/>
              </w:rPr>
              <w:t>02</w:t>
            </w:r>
          </w:p>
        </w:tc>
        <w:tc>
          <w:tcPr>
            <w:tcW w:w="1275" w:type="dxa"/>
          </w:tcPr>
          <w:p w14:paraId="3189F98B" w14:textId="2D6E7129" w:rsidR="00DA5A61" w:rsidRDefault="00DA5A61" w:rsidP="007060A5">
            <w:pPr>
              <w:rPr>
                <w:szCs w:val="20"/>
              </w:rPr>
            </w:pPr>
            <w:r>
              <w:rPr>
                <w:szCs w:val="20"/>
              </w:rPr>
              <w:t>BR300809</w:t>
            </w:r>
          </w:p>
        </w:tc>
        <w:tc>
          <w:tcPr>
            <w:tcW w:w="3789" w:type="dxa"/>
          </w:tcPr>
          <w:p w14:paraId="1537151A" w14:textId="00F802D2" w:rsidR="00DA5A61" w:rsidRPr="00477462" w:rsidRDefault="00DA5A61" w:rsidP="00AF2522">
            <w:pPr>
              <w:rPr>
                <w:b/>
                <w:szCs w:val="20"/>
              </w:rPr>
            </w:pPr>
            <w:r w:rsidRPr="00477462">
              <w:rPr>
                <w:b/>
                <w:szCs w:val="20"/>
              </w:rPr>
              <w:t>Cota de Preferência ME e EPP (2</w:t>
            </w:r>
            <w:r>
              <w:rPr>
                <w:b/>
                <w:szCs w:val="20"/>
              </w:rPr>
              <w:t>0</w:t>
            </w:r>
            <w:r w:rsidRPr="00477462">
              <w:rPr>
                <w:b/>
                <w:szCs w:val="20"/>
              </w:rPr>
              <w:t>%)</w:t>
            </w:r>
            <w:r>
              <w:rPr>
                <w:b/>
                <w:szCs w:val="20"/>
              </w:rPr>
              <w:t xml:space="preserve"> - </w:t>
            </w:r>
            <w:r>
              <w:rPr>
                <w:color w:val="222222"/>
                <w:szCs w:val="20"/>
                <w:shd w:val="clear" w:color="auto" w:fill="FFFFFF"/>
              </w:rPr>
              <w:t>Veículo tipo furgão: - c</w:t>
            </w:r>
            <w:r w:rsidRPr="00C544D5">
              <w:rPr>
                <w:color w:val="222222"/>
                <w:szCs w:val="20"/>
                <w:shd w:val="clear" w:color="auto" w:fill="FFFFFF"/>
              </w:rPr>
              <w:t xml:space="preserve">or </w:t>
            </w:r>
            <w:r>
              <w:rPr>
                <w:color w:val="222222"/>
                <w:szCs w:val="20"/>
                <w:shd w:val="clear" w:color="auto" w:fill="FFFFFF"/>
              </w:rPr>
              <w:t>branca</w:t>
            </w:r>
            <w:r w:rsidRPr="00C544D5">
              <w:rPr>
                <w:color w:val="222222"/>
                <w:szCs w:val="20"/>
                <w:shd w:val="clear" w:color="auto" w:fill="FFFFFF"/>
              </w:rPr>
              <w:t xml:space="preserve"> - zero km – ano de fabricação/modelo: mínimo 2020/2020 ou superior, motorização mínima de 1.3 - Combustível: Álcool/Gasolina (Bicombustível) - Câmbio de no mínimo 05 marchas a frente e 01 a ré - 04 portas, sendo: duas de abrir (uma para o motorista e outra para o passageiro) e 02 na parte de trás - com direção hidráulica ou elétrica - com ar condicionado - carga mínima de 600 kgs - capacidade volumétrica mínima do baú de 3.000 lts - com jogo de tapetes de borracha - com todos os acessórios que atendem ao código nacional de trânsito. </w:t>
            </w:r>
            <w:r w:rsidRPr="00C544D5">
              <w:rPr>
                <w:color w:val="000000"/>
                <w:szCs w:val="20"/>
              </w:rPr>
              <w:t>Emplacados e licenciados em nome da CODEVASF – 6ª SR</w:t>
            </w:r>
          </w:p>
        </w:tc>
        <w:tc>
          <w:tcPr>
            <w:tcW w:w="493" w:type="dxa"/>
          </w:tcPr>
          <w:p w14:paraId="7D31447C" w14:textId="4590EC5C" w:rsidR="00DA5A61" w:rsidRDefault="00DA5A61" w:rsidP="00A358C1">
            <w:pPr>
              <w:jc w:val="center"/>
              <w:rPr>
                <w:szCs w:val="20"/>
              </w:rPr>
            </w:pPr>
            <w:r>
              <w:rPr>
                <w:szCs w:val="20"/>
              </w:rPr>
              <w:t>Un</w:t>
            </w:r>
          </w:p>
        </w:tc>
        <w:tc>
          <w:tcPr>
            <w:tcW w:w="850" w:type="dxa"/>
          </w:tcPr>
          <w:p w14:paraId="661D322B" w14:textId="437790BC" w:rsidR="00DA5A61" w:rsidRDefault="00AB17C3" w:rsidP="00A358C1">
            <w:pPr>
              <w:jc w:val="center"/>
              <w:rPr>
                <w:szCs w:val="20"/>
              </w:rPr>
            </w:pPr>
            <w:r>
              <w:rPr>
                <w:szCs w:val="20"/>
              </w:rPr>
              <w:t>0</w:t>
            </w:r>
            <w:r w:rsidR="00575738">
              <w:rPr>
                <w:szCs w:val="20"/>
              </w:rPr>
              <w:t>2</w:t>
            </w:r>
          </w:p>
        </w:tc>
        <w:tc>
          <w:tcPr>
            <w:tcW w:w="1276" w:type="dxa"/>
          </w:tcPr>
          <w:p w14:paraId="091A95D5" w14:textId="19B3115B" w:rsidR="00DA5A61" w:rsidRDefault="00AB17C3" w:rsidP="00A358C1">
            <w:pPr>
              <w:jc w:val="center"/>
              <w:rPr>
                <w:szCs w:val="20"/>
              </w:rPr>
            </w:pPr>
            <w:r>
              <w:rPr>
                <w:szCs w:val="20"/>
              </w:rPr>
              <w:t>80.139,00</w:t>
            </w:r>
          </w:p>
        </w:tc>
        <w:tc>
          <w:tcPr>
            <w:tcW w:w="1276" w:type="dxa"/>
          </w:tcPr>
          <w:p w14:paraId="5BF2C9AB" w14:textId="4C03A9D9" w:rsidR="00DA5A61" w:rsidRDefault="00575738" w:rsidP="005C1352">
            <w:pPr>
              <w:ind w:right="28"/>
              <w:jc w:val="center"/>
              <w:rPr>
                <w:szCs w:val="20"/>
              </w:rPr>
            </w:pPr>
            <w:r>
              <w:rPr>
                <w:szCs w:val="20"/>
              </w:rPr>
              <w:t>160.278,00</w:t>
            </w:r>
          </w:p>
        </w:tc>
      </w:tr>
      <w:tr w:rsidR="00AB17C3" w:rsidRPr="00DF4975" w14:paraId="15101810" w14:textId="77777777" w:rsidTr="00CA2152">
        <w:trPr>
          <w:trHeight w:val="688"/>
        </w:trPr>
        <w:tc>
          <w:tcPr>
            <w:tcW w:w="965" w:type="dxa"/>
          </w:tcPr>
          <w:p w14:paraId="788B6CC6" w14:textId="75D57B15" w:rsidR="00AB17C3" w:rsidRDefault="00CA2152" w:rsidP="009F731D">
            <w:pPr>
              <w:jc w:val="center"/>
              <w:rPr>
                <w:szCs w:val="20"/>
              </w:rPr>
            </w:pPr>
            <w:r>
              <w:rPr>
                <w:szCs w:val="20"/>
              </w:rPr>
              <w:t>03</w:t>
            </w:r>
          </w:p>
        </w:tc>
        <w:tc>
          <w:tcPr>
            <w:tcW w:w="1275" w:type="dxa"/>
          </w:tcPr>
          <w:p w14:paraId="17D8D926" w14:textId="3BCC62E4" w:rsidR="00AB17C3" w:rsidRDefault="00CA2152" w:rsidP="007060A5">
            <w:pPr>
              <w:rPr>
                <w:szCs w:val="20"/>
              </w:rPr>
            </w:pPr>
            <w:r>
              <w:rPr>
                <w:szCs w:val="20"/>
              </w:rPr>
              <w:t>BR254799</w:t>
            </w:r>
          </w:p>
        </w:tc>
        <w:tc>
          <w:tcPr>
            <w:tcW w:w="3789" w:type="dxa"/>
          </w:tcPr>
          <w:p w14:paraId="750F4BF6" w14:textId="38DA1B7E" w:rsidR="00AB17C3" w:rsidRPr="00477462" w:rsidRDefault="00CA2152" w:rsidP="00AF2522">
            <w:pPr>
              <w:rPr>
                <w:b/>
                <w:szCs w:val="20"/>
              </w:rPr>
            </w:pPr>
            <w:r w:rsidRPr="00C544D5">
              <w:rPr>
                <w:szCs w:val="20"/>
              </w:rPr>
              <w:t xml:space="preserve">Caminhonete flex com as seguintes características: novo, zero quilômetro; potência do motor: mínima de 84 CV; combustível: gasolina / etanol (FLEX); quantidade de portas: 02 (duas) portas; ano/modelo: 2020/2020 ou superior; cor: branca; transmissão: mecânica manual com no mínimo 05 (cinco) marchas sincronizadas à frente e 01 (uma) a ré; freios: hidráulico com ação nas quatro rodas, com sistema ABS, dianteiro a disco ventilado e traseiro a tambor autoajustáveis (ou sistema superior); ar condicionado: original, instalado pela fábrica; acessórios de segurança e sinalização exigidos pela legislação brasileira para a categoria; direção: com assistência elétrica e/ou hidráulica convencional ou progressiva; alarme sonoro antifurto; vidros elétricos com acionamento nas duas portas, compartimento de carga: caçamba com capacidade mínima de 450 kg; Chapa Protetora de Motor e tapetes; </w:t>
            </w:r>
            <w:r w:rsidRPr="00C544D5">
              <w:rPr>
                <w:color w:val="000000"/>
                <w:szCs w:val="20"/>
              </w:rPr>
              <w:t>Emplacados e licenciados em nome da CODEVASF – 6ª SR</w:t>
            </w:r>
          </w:p>
        </w:tc>
        <w:tc>
          <w:tcPr>
            <w:tcW w:w="493" w:type="dxa"/>
          </w:tcPr>
          <w:p w14:paraId="66E20F4E" w14:textId="225D9302" w:rsidR="00AB17C3" w:rsidRDefault="00CA2152" w:rsidP="00A358C1">
            <w:pPr>
              <w:jc w:val="center"/>
              <w:rPr>
                <w:szCs w:val="20"/>
              </w:rPr>
            </w:pPr>
            <w:r>
              <w:rPr>
                <w:szCs w:val="20"/>
              </w:rPr>
              <w:t>Un</w:t>
            </w:r>
          </w:p>
        </w:tc>
        <w:tc>
          <w:tcPr>
            <w:tcW w:w="850" w:type="dxa"/>
          </w:tcPr>
          <w:p w14:paraId="097215C1" w14:textId="682BE829" w:rsidR="00AB17C3" w:rsidRDefault="00575738" w:rsidP="00A358C1">
            <w:pPr>
              <w:jc w:val="center"/>
              <w:rPr>
                <w:szCs w:val="20"/>
              </w:rPr>
            </w:pPr>
            <w:r>
              <w:rPr>
                <w:szCs w:val="20"/>
              </w:rPr>
              <w:t>08</w:t>
            </w:r>
          </w:p>
        </w:tc>
        <w:tc>
          <w:tcPr>
            <w:tcW w:w="1276" w:type="dxa"/>
          </w:tcPr>
          <w:p w14:paraId="78B94E99" w14:textId="1B8D9EE6" w:rsidR="00AB17C3" w:rsidRDefault="00CA2152" w:rsidP="00A358C1">
            <w:pPr>
              <w:jc w:val="center"/>
              <w:rPr>
                <w:szCs w:val="20"/>
              </w:rPr>
            </w:pPr>
            <w:r>
              <w:rPr>
                <w:szCs w:val="20"/>
              </w:rPr>
              <w:t>72.446,00</w:t>
            </w:r>
          </w:p>
        </w:tc>
        <w:tc>
          <w:tcPr>
            <w:tcW w:w="1276" w:type="dxa"/>
          </w:tcPr>
          <w:p w14:paraId="78093A57" w14:textId="6AFEC1F1" w:rsidR="00AB17C3" w:rsidRDefault="00234911" w:rsidP="005C1352">
            <w:pPr>
              <w:ind w:right="28"/>
              <w:jc w:val="center"/>
              <w:rPr>
                <w:szCs w:val="20"/>
              </w:rPr>
            </w:pPr>
            <w:r>
              <w:rPr>
                <w:szCs w:val="20"/>
              </w:rPr>
              <w:t>579.568,00</w:t>
            </w:r>
          </w:p>
        </w:tc>
      </w:tr>
      <w:tr w:rsidR="00575738" w:rsidRPr="00DF4975" w14:paraId="228E3722" w14:textId="77777777" w:rsidTr="00CA2152">
        <w:trPr>
          <w:trHeight w:val="688"/>
        </w:trPr>
        <w:tc>
          <w:tcPr>
            <w:tcW w:w="965" w:type="dxa"/>
          </w:tcPr>
          <w:p w14:paraId="07A4404F" w14:textId="11B31705" w:rsidR="00575738" w:rsidRDefault="00575738" w:rsidP="009F731D">
            <w:pPr>
              <w:jc w:val="center"/>
              <w:rPr>
                <w:szCs w:val="20"/>
              </w:rPr>
            </w:pPr>
            <w:r>
              <w:rPr>
                <w:szCs w:val="20"/>
              </w:rPr>
              <w:t>04</w:t>
            </w:r>
          </w:p>
        </w:tc>
        <w:tc>
          <w:tcPr>
            <w:tcW w:w="1275" w:type="dxa"/>
          </w:tcPr>
          <w:p w14:paraId="4343BAE4" w14:textId="7FB9E2A8" w:rsidR="00575738" w:rsidRPr="00575738" w:rsidRDefault="00575738" w:rsidP="007060A5">
            <w:pPr>
              <w:rPr>
                <w:rFonts w:ascii="Times New Roman" w:hAnsi="Times New Roman" w:cs="Times New Roman"/>
                <w:color w:val="000000"/>
                <w:szCs w:val="20"/>
              </w:rPr>
            </w:pPr>
            <w:r>
              <w:rPr>
                <w:szCs w:val="20"/>
              </w:rPr>
              <w:t>BR254799</w:t>
            </w:r>
          </w:p>
        </w:tc>
        <w:tc>
          <w:tcPr>
            <w:tcW w:w="3789" w:type="dxa"/>
          </w:tcPr>
          <w:p w14:paraId="18658C68" w14:textId="57EB196A" w:rsidR="00575738" w:rsidRPr="00B42682" w:rsidRDefault="00A20282" w:rsidP="00AF2522">
            <w:pPr>
              <w:rPr>
                <w:rFonts w:ascii="Times New Roman" w:hAnsi="Times New Roman" w:cs="Times New Roman"/>
                <w:color w:val="000000"/>
                <w:sz w:val="22"/>
                <w:szCs w:val="22"/>
              </w:rPr>
            </w:pPr>
            <w:r w:rsidRPr="00477462">
              <w:rPr>
                <w:b/>
                <w:szCs w:val="20"/>
              </w:rPr>
              <w:t>Cota de Preferência ME e EPP (2</w:t>
            </w:r>
            <w:r>
              <w:rPr>
                <w:b/>
                <w:szCs w:val="20"/>
              </w:rPr>
              <w:t>0</w:t>
            </w:r>
            <w:r w:rsidRPr="00477462">
              <w:rPr>
                <w:b/>
                <w:szCs w:val="20"/>
              </w:rPr>
              <w:t>%)</w:t>
            </w:r>
            <w:r>
              <w:rPr>
                <w:b/>
                <w:szCs w:val="20"/>
              </w:rPr>
              <w:t xml:space="preserve"> - </w:t>
            </w:r>
            <w:r w:rsidR="00575738" w:rsidRPr="00C544D5">
              <w:rPr>
                <w:szCs w:val="20"/>
              </w:rPr>
              <w:t xml:space="preserve">Caminhonete flex com as seguintes características: novo, zero quilômetro; potência do motor: mínima de 84 CV; combustível: gasolina / etanol (FLEX); quantidade de portas: 02 (duas) portas; ano/modelo: 2020/2020 ou superior; cor: branca; transmissão: mecânica manual com no mínimo 05 (cinco) marchas sincronizadas à frente e 01 (uma) a ré; freios: hidráulico com ação nas quatro rodas, com sistema ABS, dianteiro a disco ventilado e traseiro a tambor autoajustáveis (ou sistema superior); ar condicionado: original, instalado pela fábrica; acessórios de segurança e sinalização exigidos pela legislação brasileira para a categoria; direção: com assistência elétrica e/ou hidráulica convencional ou progressiva; alarme sonoro antifurto; vidros elétricos com acionamento nas duas portas, compartimento de carga: caçamba com capacidade mínima de 450 kg; Chapa Protetora de Motor e tapetes; </w:t>
            </w:r>
            <w:r w:rsidR="00575738" w:rsidRPr="00C544D5">
              <w:rPr>
                <w:color w:val="000000"/>
                <w:szCs w:val="20"/>
              </w:rPr>
              <w:t>Emplacados e licenciados em nome da CODEVASF – 6ª SR</w:t>
            </w:r>
          </w:p>
        </w:tc>
        <w:tc>
          <w:tcPr>
            <w:tcW w:w="493" w:type="dxa"/>
          </w:tcPr>
          <w:p w14:paraId="0AC82184" w14:textId="4454E738" w:rsidR="00575738" w:rsidRDefault="00575738" w:rsidP="00A358C1">
            <w:pPr>
              <w:jc w:val="center"/>
              <w:rPr>
                <w:szCs w:val="20"/>
              </w:rPr>
            </w:pPr>
            <w:r>
              <w:rPr>
                <w:szCs w:val="20"/>
              </w:rPr>
              <w:t>Un</w:t>
            </w:r>
          </w:p>
        </w:tc>
        <w:tc>
          <w:tcPr>
            <w:tcW w:w="850" w:type="dxa"/>
          </w:tcPr>
          <w:p w14:paraId="3ABA6D1E" w14:textId="12198E3A" w:rsidR="00575738" w:rsidRDefault="00575738" w:rsidP="00A358C1">
            <w:pPr>
              <w:jc w:val="center"/>
              <w:rPr>
                <w:szCs w:val="20"/>
              </w:rPr>
            </w:pPr>
            <w:r>
              <w:rPr>
                <w:szCs w:val="20"/>
              </w:rPr>
              <w:t>02</w:t>
            </w:r>
          </w:p>
        </w:tc>
        <w:tc>
          <w:tcPr>
            <w:tcW w:w="1276" w:type="dxa"/>
          </w:tcPr>
          <w:p w14:paraId="1CF8D92A" w14:textId="457635CB" w:rsidR="00575738" w:rsidRDefault="00575738" w:rsidP="00A358C1">
            <w:pPr>
              <w:jc w:val="center"/>
              <w:rPr>
                <w:szCs w:val="20"/>
              </w:rPr>
            </w:pPr>
            <w:r>
              <w:rPr>
                <w:szCs w:val="20"/>
              </w:rPr>
              <w:t>72.446,00</w:t>
            </w:r>
          </w:p>
        </w:tc>
        <w:tc>
          <w:tcPr>
            <w:tcW w:w="1276" w:type="dxa"/>
          </w:tcPr>
          <w:p w14:paraId="11AFDBC1" w14:textId="115F5CC0" w:rsidR="00575738" w:rsidRDefault="00234911" w:rsidP="005C1352">
            <w:pPr>
              <w:ind w:right="28"/>
              <w:jc w:val="center"/>
              <w:rPr>
                <w:szCs w:val="20"/>
              </w:rPr>
            </w:pPr>
            <w:r>
              <w:rPr>
                <w:szCs w:val="20"/>
              </w:rPr>
              <w:t>144.892,00</w:t>
            </w:r>
          </w:p>
        </w:tc>
      </w:tr>
      <w:tr w:rsidR="00AB17C3" w:rsidRPr="00DF4975" w14:paraId="15C27EFE" w14:textId="77777777" w:rsidTr="00CA2152">
        <w:trPr>
          <w:trHeight w:val="688"/>
        </w:trPr>
        <w:tc>
          <w:tcPr>
            <w:tcW w:w="965" w:type="dxa"/>
          </w:tcPr>
          <w:p w14:paraId="0984B4B8" w14:textId="65933051" w:rsidR="00AB17C3" w:rsidRDefault="00575738" w:rsidP="009F731D">
            <w:pPr>
              <w:jc w:val="center"/>
              <w:rPr>
                <w:szCs w:val="20"/>
              </w:rPr>
            </w:pPr>
            <w:r>
              <w:rPr>
                <w:szCs w:val="20"/>
              </w:rPr>
              <w:t>05</w:t>
            </w:r>
          </w:p>
        </w:tc>
        <w:tc>
          <w:tcPr>
            <w:tcW w:w="1275" w:type="dxa"/>
          </w:tcPr>
          <w:p w14:paraId="4315A6B9" w14:textId="16127DCD" w:rsidR="00AB17C3" w:rsidRPr="00575738" w:rsidRDefault="00575738" w:rsidP="007060A5">
            <w:pPr>
              <w:rPr>
                <w:szCs w:val="20"/>
              </w:rPr>
            </w:pPr>
            <w:r w:rsidRPr="00575738">
              <w:rPr>
                <w:rFonts w:ascii="Times New Roman" w:hAnsi="Times New Roman" w:cs="Times New Roman"/>
                <w:color w:val="000000"/>
                <w:szCs w:val="20"/>
              </w:rPr>
              <w:t>BR0150070</w:t>
            </w:r>
          </w:p>
        </w:tc>
        <w:tc>
          <w:tcPr>
            <w:tcW w:w="3789" w:type="dxa"/>
          </w:tcPr>
          <w:p w14:paraId="30A9E3AB" w14:textId="2BD5DC07" w:rsidR="00AB17C3" w:rsidRPr="00477462" w:rsidRDefault="00575738" w:rsidP="00AF2522">
            <w:pPr>
              <w:rPr>
                <w:b/>
                <w:szCs w:val="20"/>
              </w:rPr>
            </w:pPr>
            <w:r w:rsidRPr="00B42682">
              <w:rPr>
                <w:rFonts w:ascii="Times New Roman" w:hAnsi="Times New Roman" w:cs="Times New Roman"/>
                <w:color w:val="000000"/>
                <w:sz w:val="22"/>
                <w:szCs w:val="22"/>
              </w:rPr>
              <w:t>Veículo tipo pick-up, cabine dupla, tração 4x4, cor branca, motor a diesel com potência igual ou superior a 160 cv, tanque de combustível com capacidade mínima de 75 litros, capacidade de carga igual ou superior a 1.000 kg, câmbio automático de no mínimo 6 velocidades, zero quilometro, ano de fabricação e modelo 20</w:t>
            </w:r>
            <w:r w:rsidR="002D610A">
              <w:rPr>
                <w:rFonts w:ascii="Times New Roman" w:hAnsi="Times New Roman" w:cs="Times New Roman"/>
                <w:color w:val="000000"/>
                <w:sz w:val="22"/>
                <w:szCs w:val="22"/>
              </w:rPr>
              <w:t>20</w:t>
            </w:r>
            <w:bookmarkStart w:id="2" w:name="_GoBack"/>
            <w:bookmarkEnd w:id="2"/>
            <w:r w:rsidRPr="00B42682">
              <w:rPr>
                <w:rFonts w:ascii="Times New Roman" w:hAnsi="Times New Roman" w:cs="Times New Roman"/>
                <w:color w:val="000000"/>
                <w:sz w:val="22"/>
                <w:szCs w:val="22"/>
              </w:rPr>
              <w:t xml:space="preserve"> ou versão mais atualizada, </w:t>
            </w:r>
            <w:r w:rsidRPr="00B42682">
              <w:rPr>
                <w:rFonts w:ascii="Times New Roman" w:hAnsi="Times New Roman" w:cs="Times New Roman"/>
                <w:sz w:val="22"/>
                <w:szCs w:val="22"/>
              </w:rPr>
              <w:t>ar condicionado de fábrica</w:t>
            </w:r>
            <w:r w:rsidRPr="00B42682">
              <w:rPr>
                <w:rFonts w:ascii="Times New Roman" w:hAnsi="Times New Roman" w:cs="Times New Roman"/>
                <w:color w:val="000000"/>
                <w:sz w:val="22"/>
                <w:szCs w:val="22"/>
              </w:rPr>
              <w:t>.</w:t>
            </w:r>
            <w:r>
              <w:rPr>
                <w:rFonts w:ascii="Times New Roman" w:hAnsi="Times New Roman" w:cs="Times New Roman"/>
                <w:color w:val="000000"/>
                <w:sz w:val="22"/>
                <w:szCs w:val="22"/>
              </w:rPr>
              <w:t xml:space="preserve"> Capota marítima, protetor de caçamba.</w:t>
            </w:r>
            <w:r w:rsidRPr="00B42682">
              <w:rPr>
                <w:rFonts w:ascii="Times New Roman" w:hAnsi="Times New Roman" w:cs="Times New Roman"/>
                <w:color w:val="000000"/>
                <w:sz w:val="22"/>
                <w:szCs w:val="22"/>
              </w:rPr>
              <w:t xml:space="preserve"> Emplacados e licenciados em nome da CODEVASF – 6ª SR.</w:t>
            </w:r>
          </w:p>
        </w:tc>
        <w:tc>
          <w:tcPr>
            <w:tcW w:w="493" w:type="dxa"/>
          </w:tcPr>
          <w:p w14:paraId="008FF682" w14:textId="5E70CEF4" w:rsidR="00AB17C3" w:rsidRDefault="00575738" w:rsidP="00A358C1">
            <w:pPr>
              <w:jc w:val="center"/>
              <w:rPr>
                <w:szCs w:val="20"/>
              </w:rPr>
            </w:pPr>
            <w:r>
              <w:rPr>
                <w:szCs w:val="20"/>
              </w:rPr>
              <w:t>Un</w:t>
            </w:r>
          </w:p>
        </w:tc>
        <w:tc>
          <w:tcPr>
            <w:tcW w:w="850" w:type="dxa"/>
          </w:tcPr>
          <w:p w14:paraId="2DF09578" w14:textId="3F7CC168" w:rsidR="00AB17C3" w:rsidRDefault="00575738" w:rsidP="00A358C1">
            <w:pPr>
              <w:jc w:val="center"/>
              <w:rPr>
                <w:szCs w:val="20"/>
              </w:rPr>
            </w:pPr>
            <w:r>
              <w:rPr>
                <w:szCs w:val="20"/>
              </w:rPr>
              <w:t>04</w:t>
            </w:r>
          </w:p>
        </w:tc>
        <w:tc>
          <w:tcPr>
            <w:tcW w:w="1276" w:type="dxa"/>
          </w:tcPr>
          <w:p w14:paraId="01A2F7F0" w14:textId="6DBCA090" w:rsidR="00AB17C3" w:rsidRDefault="00575738" w:rsidP="00A358C1">
            <w:pPr>
              <w:jc w:val="center"/>
              <w:rPr>
                <w:szCs w:val="20"/>
              </w:rPr>
            </w:pPr>
            <w:r>
              <w:rPr>
                <w:szCs w:val="20"/>
              </w:rPr>
              <w:t>190.104,00</w:t>
            </w:r>
          </w:p>
        </w:tc>
        <w:tc>
          <w:tcPr>
            <w:tcW w:w="1276" w:type="dxa"/>
          </w:tcPr>
          <w:p w14:paraId="640E5AE9" w14:textId="7868A573" w:rsidR="00AB17C3" w:rsidRDefault="00575738" w:rsidP="005C1352">
            <w:pPr>
              <w:ind w:right="28"/>
              <w:jc w:val="center"/>
              <w:rPr>
                <w:szCs w:val="20"/>
              </w:rPr>
            </w:pPr>
            <w:r>
              <w:rPr>
                <w:szCs w:val="20"/>
              </w:rPr>
              <w:t>760.416,00</w:t>
            </w:r>
          </w:p>
        </w:tc>
      </w:tr>
      <w:tr w:rsidR="00DA5A61" w:rsidRPr="00DF4975" w14:paraId="012C7063" w14:textId="77777777" w:rsidTr="005C1352">
        <w:tc>
          <w:tcPr>
            <w:tcW w:w="7372" w:type="dxa"/>
            <w:gridSpan w:val="5"/>
            <w:shd w:val="clear" w:color="auto" w:fill="D9D9D9" w:themeFill="background1" w:themeFillShade="D9"/>
          </w:tcPr>
          <w:p w14:paraId="4996F533" w14:textId="77777777" w:rsidR="00DA5A61" w:rsidRPr="00DF4975" w:rsidRDefault="00DA5A61" w:rsidP="00122322">
            <w:pPr>
              <w:jc w:val="center"/>
              <w:rPr>
                <w:b/>
                <w:bCs/>
                <w:szCs w:val="20"/>
              </w:rPr>
            </w:pPr>
            <w:r w:rsidRPr="00DF4975">
              <w:rPr>
                <w:b/>
                <w:bCs/>
                <w:szCs w:val="20"/>
              </w:rPr>
              <w:t>TOTAL</w:t>
            </w:r>
          </w:p>
        </w:tc>
        <w:tc>
          <w:tcPr>
            <w:tcW w:w="2552" w:type="dxa"/>
            <w:gridSpan w:val="2"/>
            <w:shd w:val="clear" w:color="auto" w:fill="D9D9D9" w:themeFill="background1" w:themeFillShade="D9"/>
          </w:tcPr>
          <w:p w14:paraId="3F497C25" w14:textId="63130F1F" w:rsidR="00DA5A61" w:rsidRPr="00DF4975" w:rsidRDefault="00DA5A61" w:rsidP="00E7164A">
            <w:pPr>
              <w:ind w:right="-79"/>
              <w:jc w:val="center"/>
              <w:rPr>
                <w:b/>
                <w:bCs/>
                <w:szCs w:val="20"/>
              </w:rPr>
            </w:pPr>
            <w:r>
              <w:rPr>
                <w:b/>
                <w:bCs/>
                <w:szCs w:val="20"/>
              </w:rPr>
              <w:t xml:space="preserve">R$ </w:t>
            </w:r>
            <w:r w:rsidR="00234911">
              <w:rPr>
                <w:b/>
                <w:bCs/>
                <w:szCs w:val="20"/>
              </w:rPr>
              <w:t>2.286.266,00</w:t>
            </w:r>
          </w:p>
        </w:tc>
      </w:tr>
    </w:tbl>
    <w:p w14:paraId="76ED4595" w14:textId="77777777" w:rsidR="001E3288" w:rsidRDefault="001E3288" w:rsidP="00C175A1">
      <w:pPr>
        <w:contextualSpacing/>
        <w:rPr>
          <w:sz w:val="22"/>
          <w:szCs w:val="22"/>
        </w:rPr>
      </w:pPr>
    </w:p>
    <w:p w14:paraId="3B08E2B5" w14:textId="77777777" w:rsidR="00052BDF" w:rsidRPr="00DF4975" w:rsidRDefault="00052BDF" w:rsidP="00C175A1">
      <w:pPr>
        <w:contextualSpacing/>
        <w:rPr>
          <w:sz w:val="22"/>
          <w:szCs w:val="22"/>
        </w:rPr>
      </w:pPr>
    </w:p>
    <w:p w14:paraId="2B4FFB14" w14:textId="77777777" w:rsidR="00A34AF6" w:rsidRPr="00985822" w:rsidRDefault="00A34AF6" w:rsidP="00985822">
      <w:pPr>
        <w:pStyle w:val="Ttulo1"/>
        <w:rPr>
          <w:rFonts w:cs="Arial"/>
          <w:sz w:val="22"/>
          <w:szCs w:val="22"/>
        </w:rPr>
      </w:pPr>
      <w:bookmarkStart w:id="3" w:name="_Toc401910394"/>
      <w:bookmarkStart w:id="4" w:name="_Toc476578030"/>
      <w:bookmarkStart w:id="5" w:name="_Toc401910395"/>
      <w:r w:rsidRPr="00985822">
        <w:rPr>
          <w:rFonts w:cs="Arial"/>
          <w:sz w:val="22"/>
          <w:szCs w:val="22"/>
        </w:rPr>
        <w:t>TERMINOLOGIAS E DEFINIÇÕES</w:t>
      </w:r>
      <w:bookmarkEnd w:id="3"/>
      <w:bookmarkEnd w:id="4"/>
      <w:r w:rsidR="00714877" w:rsidRPr="00985822">
        <w:rPr>
          <w:rFonts w:cs="Arial"/>
          <w:sz w:val="22"/>
          <w:szCs w:val="22"/>
        </w:rPr>
        <w:t xml:space="preserve"> </w:t>
      </w:r>
    </w:p>
    <w:p w14:paraId="180DA011" w14:textId="77777777" w:rsidR="00A34AF6" w:rsidRPr="00DF4975" w:rsidRDefault="00A34AF6" w:rsidP="00A34AF6">
      <w:pPr>
        <w:rPr>
          <w:sz w:val="22"/>
          <w:szCs w:val="22"/>
        </w:rPr>
      </w:pPr>
      <w:r w:rsidRPr="00DF4975">
        <w:rPr>
          <w:sz w:val="22"/>
          <w:szCs w:val="22"/>
        </w:rPr>
        <w:t>Neste</w:t>
      </w:r>
      <w:r w:rsidR="0018056D" w:rsidRPr="00DF4975">
        <w:rPr>
          <w:sz w:val="22"/>
          <w:szCs w:val="22"/>
        </w:rPr>
        <w:t>s</w:t>
      </w:r>
      <w:r w:rsidRPr="00DF4975">
        <w:rPr>
          <w:sz w:val="22"/>
          <w:szCs w:val="22"/>
        </w:rPr>
        <w:t xml:space="preserve"> Termo</w:t>
      </w:r>
      <w:r w:rsidR="0018056D" w:rsidRPr="00DF4975">
        <w:rPr>
          <w:sz w:val="22"/>
          <w:szCs w:val="22"/>
        </w:rPr>
        <w:t>s</w:t>
      </w:r>
      <w:r w:rsidRPr="00DF4975">
        <w:rPr>
          <w:sz w:val="22"/>
          <w:szCs w:val="22"/>
        </w:rPr>
        <w:t xml:space="preserve"> de Referência (TR) ou em quaisquer outros documentos relacionados com os </w:t>
      </w:r>
      <w:r w:rsidR="0018056D" w:rsidRPr="00DF4975">
        <w:rPr>
          <w:sz w:val="22"/>
          <w:szCs w:val="22"/>
        </w:rPr>
        <w:t>fornecimentos</w:t>
      </w:r>
      <w:r w:rsidRPr="00DF4975">
        <w:rPr>
          <w:sz w:val="22"/>
          <w:szCs w:val="22"/>
        </w:rPr>
        <w:t xml:space="preserve"> acima solicitados, os termos ou expressões têm o seguinte significado e/ou interpretação:</w:t>
      </w:r>
    </w:p>
    <w:p w14:paraId="5DC2789A" w14:textId="77777777" w:rsidR="00A34AF6" w:rsidRPr="00DF4975" w:rsidRDefault="00A34AF6" w:rsidP="00A34AF6">
      <w:pPr>
        <w:rPr>
          <w:sz w:val="22"/>
          <w:szCs w:val="22"/>
        </w:rPr>
      </w:pPr>
    </w:p>
    <w:p w14:paraId="08999047" w14:textId="77777777" w:rsidR="00A34AF6" w:rsidRPr="00DF4975" w:rsidRDefault="00A34AF6" w:rsidP="00A34AF6">
      <w:pPr>
        <w:rPr>
          <w:sz w:val="22"/>
          <w:szCs w:val="22"/>
        </w:rPr>
      </w:pPr>
      <w:r w:rsidRPr="00DF4975">
        <w:rPr>
          <w:b/>
          <w:sz w:val="22"/>
          <w:szCs w:val="22"/>
        </w:rPr>
        <w:t>TERMO</w:t>
      </w:r>
      <w:r w:rsidR="0018056D" w:rsidRPr="00DF4975">
        <w:rPr>
          <w:b/>
          <w:sz w:val="22"/>
          <w:szCs w:val="22"/>
        </w:rPr>
        <w:t>S</w:t>
      </w:r>
      <w:r w:rsidRPr="00DF4975">
        <w:rPr>
          <w:b/>
          <w:sz w:val="22"/>
          <w:szCs w:val="22"/>
        </w:rPr>
        <w:t xml:space="preserve"> DE REFERÊNCIA</w:t>
      </w:r>
      <w:r w:rsidRPr="00DF4975">
        <w:rPr>
          <w:sz w:val="22"/>
          <w:szCs w:val="22"/>
        </w:rPr>
        <w:t xml:space="preserve"> – Conjunto de elementos necessários e suficientes, com nível de precisão adequado, para caracterizar os bens a serem </w:t>
      </w:r>
      <w:r w:rsidR="00FE1C20" w:rsidRPr="00DF4975">
        <w:rPr>
          <w:sz w:val="22"/>
          <w:szCs w:val="22"/>
        </w:rPr>
        <w:t>fornecidos</w:t>
      </w:r>
      <w:r w:rsidR="00164D55" w:rsidRPr="00DF4975">
        <w:rPr>
          <w:sz w:val="22"/>
          <w:szCs w:val="22"/>
        </w:rPr>
        <w:t>, capazes de propiciar avaliação do custo pela administração diante de orçamento detalhado, definição dos métodos, estratégia de suprimento, valor estimado em planilhas de acordo com o preço de mercado, cronograma físico-financeiro, se for o caso, critério de aceitação do objeto,</w:t>
      </w:r>
      <w:r w:rsidR="0018056D" w:rsidRPr="00DF4975">
        <w:rPr>
          <w:sz w:val="22"/>
          <w:szCs w:val="22"/>
        </w:rPr>
        <w:t xml:space="preserve"> </w:t>
      </w:r>
      <w:r w:rsidR="00164D55" w:rsidRPr="00DF4975">
        <w:rPr>
          <w:sz w:val="22"/>
          <w:szCs w:val="22"/>
        </w:rPr>
        <w:t>deveres do contratado e do contratante, procedimentos de fiscalização e gerenciamento do contrato, prazo de execução e sanções, de forma clara, concisa e objetiva</w:t>
      </w:r>
      <w:r w:rsidR="00FE1C20" w:rsidRPr="00DF4975">
        <w:rPr>
          <w:sz w:val="22"/>
          <w:szCs w:val="22"/>
        </w:rPr>
        <w:t>.</w:t>
      </w:r>
    </w:p>
    <w:p w14:paraId="0640AF97" w14:textId="77777777" w:rsidR="00A34AF6" w:rsidRPr="00DF4975" w:rsidRDefault="00A34AF6" w:rsidP="00A34AF6">
      <w:pPr>
        <w:rPr>
          <w:b/>
          <w:sz w:val="22"/>
          <w:szCs w:val="22"/>
        </w:rPr>
      </w:pPr>
    </w:p>
    <w:p w14:paraId="7A9CE561" w14:textId="77777777" w:rsidR="00A34AF6" w:rsidRPr="00DF4975" w:rsidRDefault="00A34AF6" w:rsidP="00A34AF6">
      <w:pPr>
        <w:rPr>
          <w:sz w:val="22"/>
          <w:szCs w:val="22"/>
        </w:rPr>
      </w:pPr>
      <w:r w:rsidRPr="00DF4975">
        <w:rPr>
          <w:b/>
          <w:sz w:val="22"/>
          <w:szCs w:val="22"/>
        </w:rPr>
        <w:t>CODEVASF</w:t>
      </w:r>
      <w:r w:rsidRPr="00DF4975">
        <w:rPr>
          <w:sz w:val="22"/>
          <w:szCs w:val="22"/>
        </w:rPr>
        <w:t xml:space="preserve"> – Companhia de Desenvolvimento dos Vales do São Francisco e do Parnaíba – Empresa pública vinculada ao Ministério da Integração Nacional, com sede no Setor de Grandes Áreas Norte, Quadra 601 – Lote 1 – Brasília-DF.</w:t>
      </w:r>
    </w:p>
    <w:p w14:paraId="7018BCE9" w14:textId="77777777" w:rsidR="00A34AF6" w:rsidRPr="00DF4975" w:rsidRDefault="00A34AF6" w:rsidP="00A34AF6">
      <w:pPr>
        <w:rPr>
          <w:sz w:val="22"/>
          <w:szCs w:val="22"/>
        </w:rPr>
      </w:pPr>
    </w:p>
    <w:p w14:paraId="00142E76" w14:textId="0E1C5431" w:rsidR="00A34AF6" w:rsidRPr="00B84E53" w:rsidRDefault="00BC5301" w:rsidP="00A34AF6">
      <w:pPr>
        <w:rPr>
          <w:color w:val="FF0000"/>
          <w:sz w:val="22"/>
          <w:szCs w:val="22"/>
        </w:rPr>
      </w:pPr>
      <w:r w:rsidRPr="00BC5301">
        <w:rPr>
          <w:b/>
          <w:sz w:val="22"/>
          <w:szCs w:val="22"/>
        </w:rPr>
        <w:t>ÁREA DE GESTÃO ADMINISTRATIVA E SUPORTE LOGÍSTICO</w:t>
      </w:r>
      <w:r>
        <w:t>: responsável pela definição da política e instrumentos de gestão de pessoas, patrimônio, material, serviços gerais, financeira, contábil, compras, serviços e acervo documental</w:t>
      </w:r>
      <w:r w:rsidR="001A6353">
        <w:t>.</w:t>
      </w:r>
    </w:p>
    <w:p w14:paraId="21470311" w14:textId="77777777" w:rsidR="00A34AF6" w:rsidRPr="00DF4975" w:rsidRDefault="00A34AF6" w:rsidP="00A34AF6">
      <w:pPr>
        <w:rPr>
          <w:sz w:val="22"/>
          <w:szCs w:val="22"/>
        </w:rPr>
      </w:pPr>
    </w:p>
    <w:p w14:paraId="3C4D5E5F" w14:textId="77777777" w:rsidR="00A34AF6" w:rsidRPr="00DF4975" w:rsidRDefault="00BA4ADA" w:rsidP="00A34AF6">
      <w:pPr>
        <w:rPr>
          <w:sz w:val="22"/>
          <w:szCs w:val="22"/>
        </w:rPr>
      </w:pPr>
      <w:r w:rsidRPr="00DF4975">
        <w:rPr>
          <w:b/>
          <w:sz w:val="22"/>
          <w:szCs w:val="22"/>
        </w:rPr>
        <w:t>6ª</w:t>
      </w:r>
      <w:r w:rsidR="00790899" w:rsidRPr="00DF4975">
        <w:rPr>
          <w:b/>
          <w:sz w:val="22"/>
          <w:szCs w:val="22"/>
        </w:rPr>
        <w:t xml:space="preserve"> </w:t>
      </w:r>
      <w:r w:rsidR="00A34AF6" w:rsidRPr="00DF4975">
        <w:rPr>
          <w:b/>
          <w:sz w:val="22"/>
          <w:szCs w:val="22"/>
        </w:rPr>
        <w:t>SUPERINTENDÊNCIA REGIONAL</w:t>
      </w:r>
      <w:r w:rsidR="00A34AF6" w:rsidRPr="00DF4975">
        <w:rPr>
          <w:sz w:val="22"/>
          <w:szCs w:val="22"/>
        </w:rPr>
        <w:t xml:space="preserve"> – Unidade executiva descentralizada subordinada diretamente à presidência da CODEVASF, situada em </w:t>
      </w:r>
      <w:r w:rsidRPr="00DF4975">
        <w:rPr>
          <w:sz w:val="22"/>
          <w:szCs w:val="22"/>
        </w:rPr>
        <w:t>Juazeiro, Bahia</w:t>
      </w:r>
      <w:r w:rsidR="00A34AF6" w:rsidRPr="00DF4975">
        <w:rPr>
          <w:sz w:val="22"/>
          <w:szCs w:val="22"/>
        </w:rPr>
        <w:t>, em cuja jurisdição territorial localiza-se os serviços objeto deste Termo de Referência.</w:t>
      </w:r>
    </w:p>
    <w:p w14:paraId="7F2A36A7" w14:textId="77777777" w:rsidR="00A34AF6" w:rsidRPr="00DF4975" w:rsidRDefault="00A34AF6" w:rsidP="00A34AF6">
      <w:pPr>
        <w:rPr>
          <w:sz w:val="22"/>
          <w:szCs w:val="22"/>
        </w:rPr>
      </w:pPr>
    </w:p>
    <w:p w14:paraId="117FA433" w14:textId="77777777" w:rsidR="00A34AF6" w:rsidRPr="00DF4975" w:rsidRDefault="00A34AF6" w:rsidP="00A34AF6">
      <w:pPr>
        <w:rPr>
          <w:sz w:val="22"/>
          <w:szCs w:val="22"/>
        </w:rPr>
      </w:pPr>
      <w:r w:rsidRPr="00DF4975">
        <w:rPr>
          <w:b/>
          <w:sz w:val="22"/>
          <w:szCs w:val="22"/>
        </w:rPr>
        <w:t>LICITANTE</w:t>
      </w:r>
      <w:r w:rsidRPr="00DF4975">
        <w:rPr>
          <w:sz w:val="22"/>
          <w:szCs w:val="22"/>
        </w:rPr>
        <w:t xml:space="preserve"> – Empresa habilitada para apresentar proposta.</w:t>
      </w:r>
    </w:p>
    <w:p w14:paraId="68CAF1FF" w14:textId="77777777" w:rsidR="00A34AF6" w:rsidRPr="00DF4975" w:rsidRDefault="00A34AF6" w:rsidP="00A34AF6">
      <w:pPr>
        <w:rPr>
          <w:sz w:val="22"/>
          <w:szCs w:val="22"/>
        </w:rPr>
      </w:pPr>
    </w:p>
    <w:p w14:paraId="4CB2A9B0" w14:textId="77777777" w:rsidR="00B64033" w:rsidRPr="00DF4975" w:rsidRDefault="00B64033" w:rsidP="00A34AF6">
      <w:pPr>
        <w:rPr>
          <w:sz w:val="22"/>
          <w:szCs w:val="22"/>
        </w:rPr>
      </w:pPr>
      <w:r w:rsidRPr="00DF4975">
        <w:rPr>
          <w:b/>
          <w:sz w:val="22"/>
          <w:szCs w:val="22"/>
        </w:rPr>
        <w:t xml:space="preserve">CATMAT – </w:t>
      </w:r>
      <w:r w:rsidRPr="00DF4975">
        <w:rPr>
          <w:sz w:val="22"/>
          <w:szCs w:val="22"/>
        </w:rPr>
        <w:t xml:space="preserve">É um módulo do SIASG denominado Sistema de Catalogação de materiais, onde é realizada a inclusão de itens, bem como a sua consulta. Todos os procedimentos para a sua utilização constam dos Manuais disponíveis no site do Compras Governamentais: </w:t>
      </w:r>
      <w:hyperlink r:id="rId9" w:history="1">
        <w:r w:rsidRPr="00DF4975">
          <w:rPr>
            <w:rStyle w:val="Hyperlink"/>
            <w:color w:val="auto"/>
            <w:sz w:val="22"/>
            <w:szCs w:val="22"/>
          </w:rPr>
          <w:t>www.comprasgovernamentais.gov.br</w:t>
        </w:r>
      </w:hyperlink>
      <w:r w:rsidRPr="00DF4975">
        <w:rPr>
          <w:sz w:val="22"/>
          <w:szCs w:val="22"/>
        </w:rPr>
        <w:t xml:space="preserve">. </w:t>
      </w:r>
    </w:p>
    <w:p w14:paraId="7D24ADE9" w14:textId="77777777" w:rsidR="00B64033" w:rsidRPr="00DF4975" w:rsidRDefault="00B64033" w:rsidP="00A34AF6">
      <w:pPr>
        <w:rPr>
          <w:b/>
          <w:sz w:val="22"/>
          <w:szCs w:val="22"/>
        </w:rPr>
      </w:pPr>
    </w:p>
    <w:p w14:paraId="0330AFD8" w14:textId="14F00C38" w:rsidR="00B64033" w:rsidRPr="00DF4975" w:rsidRDefault="00B64033" w:rsidP="00B64033">
      <w:pPr>
        <w:rPr>
          <w:sz w:val="22"/>
          <w:szCs w:val="22"/>
        </w:rPr>
      </w:pPr>
      <w:r w:rsidRPr="00DF4975">
        <w:rPr>
          <w:b/>
          <w:sz w:val="22"/>
          <w:szCs w:val="22"/>
        </w:rPr>
        <w:t xml:space="preserve">CATSERV - </w:t>
      </w:r>
      <w:r w:rsidRPr="00DF4975">
        <w:rPr>
          <w:sz w:val="22"/>
          <w:szCs w:val="22"/>
        </w:rPr>
        <w:t>É um módulo do SIASG denominado Sistema de Catalogação de serviços, onde é realizada a inclusão de itens, bem como a sua consulta. Todos os procedimentos para a sua utilização constam dos Manuais disponíveis no site do</w:t>
      </w:r>
      <w:r w:rsidR="001A6353">
        <w:rPr>
          <w:sz w:val="22"/>
          <w:szCs w:val="22"/>
        </w:rPr>
        <w:t xml:space="preserve"> </w:t>
      </w:r>
      <w:r w:rsidRPr="00DF4975">
        <w:rPr>
          <w:sz w:val="22"/>
          <w:szCs w:val="22"/>
        </w:rPr>
        <w:t xml:space="preserve">Compras Governamentais: </w:t>
      </w:r>
      <w:hyperlink r:id="rId10" w:history="1">
        <w:r w:rsidRPr="00DF4975">
          <w:rPr>
            <w:rStyle w:val="Hyperlink"/>
            <w:color w:val="auto"/>
            <w:sz w:val="22"/>
            <w:szCs w:val="22"/>
          </w:rPr>
          <w:t>www.comprasgovernamentais.gov.br</w:t>
        </w:r>
      </w:hyperlink>
      <w:r w:rsidRPr="00DF4975">
        <w:rPr>
          <w:sz w:val="22"/>
          <w:szCs w:val="22"/>
        </w:rPr>
        <w:t xml:space="preserve">. </w:t>
      </w:r>
    </w:p>
    <w:p w14:paraId="7DD6B008" w14:textId="77777777" w:rsidR="00B64033" w:rsidRPr="00DF4975" w:rsidRDefault="00B64033" w:rsidP="00A34AF6">
      <w:pPr>
        <w:rPr>
          <w:b/>
          <w:sz w:val="22"/>
          <w:szCs w:val="22"/>
        </w:rPr>
      </w:pPr>
    </w:p>
    <w:p w14:paraId="302C1673" w14:textId="77777777" w:rsidR="00A34AF6" w:rsidRPr="00DF4975" w:rsidRDefault="00A34AF6" w:rsidP="00A34AF6">
      <w:pPr>
        <w:rPr>
          <w:sz w:val="22"/>
          <w:szCs w:val="22"/>
        </w:rPr>
      </w:pPr>
      <w:r w:rsidRPr="00DF4975">
        <w:rPr>
          <w:b/>
          <w:sz w:val="22"/>
          <w:szCs w:val="22"/>
        </w:rPr>
        <w:t>CONTRATO</w:t>
      </w:r>
      <w:r w:rsidRPr="00DF4975">
        <w:rPr>
          <w:sz w:val="22"/>
          <w:szCs w:val="22"/>
        </w:rPr>
        <w:t xml:space="preserve"> – Documento, subscrito pela CODEVASF e a licitante vencedora do certame, que define as obrigações e direitos de ambas com relação à execução dos serviços</w:t>
      </w:r>
      <w:r w:rsidR="00EA06DC" w:rsidRPr="00DF4975">
        <w:rPr>
          <w:sz w:val="22"/>
          <w:szCs w:val="22"/>
        </w:rPr>
        <w:t xml:space="preserve"> ou fornecimentos</w:t>
      </w:r>
      <w:r w:rsidRPr="00DF4975">
        <w:rPr>
          <w:sz w:val="22"/>
          <w:szCs w:val="22"/>
        </w:rPr>
        <w:t>.</w:t>
      </w:r>
    </w:p>
    <w:p w14:paraId="266607C8" w14:textId="77777777" w:rsidR="00A34AF6" w:rsidRPr="00DF4975" w:rsidRDefault="00A34AF6" w:rsidP="00A34AF6">
      <w:pPr>
        <w:rPr>
          <w:sz w:val="22"/>
          <w:szCs w:val="22"/>
        </w:rPr>
      </w:pPr>
    </w:p>
    <w:p w14:paraId="33453A81" w14:textId="77777777" w:rsidR="00A34AF6" w:rsidRPr="00DF4975" w:rsidRDefault="00A34AF6" w:rsidP="00A34AF6">
      <w:pPr>
        <w:rPr>
          <w:sz w:val="22"/>
          <w:szCs w:val="22"/>
        </w:rPr>
      </w:pPr>
      <w:r w:rsidRPr="00DF4975">
        <w:rPr>
          <w:b/>
          <w:sz w:val="22"/>
          <w:szCs w:val="22"/>
        </w:rPr>
        <w:t>CONTRATADA</w:t>
      </w:r>
      <w:r w:rsidRPr="00DF4975">
        <w:rPr>
          <w:sz w:val="22"/>
          <w:szCs w:val="22"/>
        </w:rPr>
        <w:t xml:space="preserve"> – Empresa licitante selecionada e contratada pela CODEVASF para a execução dos serviços.</w:t>
      </w:r>
    </w:p>
    <w:p w14:paraId="01E23F35" w14:textId="77777777" w:rsidR="00A34AF6" w:rsidRPr="00DF4975" w:rsidRDefault="00A34AF6" w:rsidP="00A34AF6">
      <w:pPr>
        <w:rPr>
          <w:sz w:val="22"/>
          <w:szCs w:val="22"/>
        </w:rPr>
      </w:pPr>
    </w:p>
    <w:p w14:paraId="5F9F8DA6" w14:textId="77777777" w:rsidR="00A34AF6" w:rsidRPr="00DF4975" w:rsidRDefault="00A34AF6" w:rsidP="00A34AF6">
      <w:pPr>
        <w:rPr>
          <w:sz w:val="22"/>
          <w:szCs w:val="22"/>
        </w:rPr>
      </w:pPr>
      <w:r w:rsidRPr="00DF4975">
        <w:rPr>
          <w:b/>
          <w:sz w:val="22"/>
          <w:szCs w:val="22"/>
        </w:rPr>
        <w:t>CRONOGRAMA FÍSICO-FINANCEIRO</w:t>
      </w:r>
      <w:r w:rsidRPr="00DF4975">
        <w:rPr>
          <w:sz w:val="22"/>
          <w:szCs w:val="22"/>
        </w:rPr>
        <w:t xml:space="preserve"> – representação gráfica da programação parcial ou total de um trabalho</w:t>
      </w:r>
      <w:r w:rsidR="00EA06DC" w:rsidRPr="00DF4975">
        <w:rPr>
          <w:sz w:val="22"/>
          <w:szCs w:val="22"/>
        </w:rPr>
        <w:t>,</w:t>
      </w:r>
      <w:r w:rsidRPr="00DF4975">
        <w:rPr>
          <w:sz w:val="22"/>
          <w:szCs w:val="22"/>
        </w:rPr>
        <w:t xml:space="preserve"> serviço</w:t>
      </w:r>
      <w:r w:rsidR="00EA06DC" w:rsidRPr="00DF4975">
        <w:rPr>
          <w:sz w:val="22"/>
          <w:szCs w:val="22"/>
        </w:rPr>
        <w:t xml:space="preserve"> ou fornecimento</w:t>
      </w:r>
      <w:r w:rsidRPr="00DF4975">
        <w:rPr>
          <w:sz w:val="22"/>
          <w:szCs w:val="22"/>
        </w:rPr>
        <w:t>, no qual são indicadas as suas diversas etapas e respectivos prazos para conclusão, aliados aos custos ou preços.</w:t>
      </w:r>
    </w:p>
    <w:p w14:paraId="0709F865" w14:textId="77777777" w:rsidR="00A34AF6" w:rsidRPr="00DF4975" w:rsidRDefault="00A34AF6" w:rsidP="00A34AF6">
      <w:pPr>
        <w:rPr>
          <w:sz w:val="22"/>
          <w:szCs w:val="22"/>
        </w:rPr>
      </w:pPr>
    </w:p>
    <w:p w14:paraId="248AF211" w14:textId="77777777" w:rsidR="00A34AF6" w:rsidRPr="00DF4975" w:rsidRDefault="00A34AF6" w:rsidP="00A34AF6">
      <w:pPr>
        <w:rPr>
          <w:sz w:val="22"/>
          <w:szCs w:val="22"/>
        </w:rPr>
      </w:pPr>
      <w:r w:rsidRPr="00DF4975">
        <w:rPr>
          <w:b/>
          <w:sz w:val="22"/>
          <w:szCs w:val="22"/>
        </w:rPr>
        <w:t>ESPECIFICAÇÃO TÉCNICA</w:t>
      </w:r>
      <w:r w:rsidRPr="00DF4975">
        <w:rPr>
          <w:sz w:val="22"/>
          <w:szCs w:val="22"/>
        </w:rPr>
        <w:t xml:space="preserve"> – Tipo de norma destinada a fixar as características dos serviços, condições ou requisitos exigíveis para matérias primas, produtos </w:t>
      </w:r>
      <w:r w:rsidR="002107DD" w:rsidRPr="00DF4975">
        <w:rPr>
          <w:sz w:val="22"/>
          <w:szCs w:val="22"/>
        </w:rPr>
        <w:t>sem fabricados</w:t>
      </w:r>
      <w:r w:rsidRPr="00DF4975">
        <w:rPr>
          <w:sz w:val="22"/>
          <w:szCs w:val="22"/>
        </w:rPr>
        <w:t xml:space="preserve">, elementos de construção, materiais ou produtos industriais </w:t>
      </w:r>
      <w:r w:rsidR="002107DD" w:rsidRPr="00DF4975">
        <w:rPr>
          <w:sz w:val="22"/>
          <w:szCs w:val="22"/>
        </w:rPr>
        <w:t>sem fabricados</w:t>
      </w:r>
      <w:r w:rsidRPr="00DF4975">
        <w:rPr>
          <w:sz w:val="22"/>
          <w:szCs w:val="22"/>
        </w:rPr>
        <w:t>. Conterá a definição do serviço, descrição do método construtivo, controle tecnológico e geométrico e norma de medição e pagamento.</w:t>
      </w:r>
    </w:p>
    <w:p w14:paraId="01753292" w14:textId="77777777" w:rsidR="00A34AF6" w:rsidRPr="00DF4975" w:rsidRDefault="00A34AF6" w:rsidP="00A34AF6">
      <w:pPr>
        <w:rPr>
          <w:sz w:val="22"/>
          <w:szCs w:val="22"/>
        </w:rPr>
      </w:pPr>
    </w:p>
    <w:p w14:paraId="0821CDF4" w14:textId="77777777" w:rsidR="00A34AF6" w:rsidRPr="00DF4975" w:rsidRDefault="00A34AF6" w:rsidP="00A34AF6">
      <w:pPr>
        <w:rPr>
          <w:sz w:val="22"/>
          <w:szCs w:val="22"/>
        </w:rPr>
      </w:pPr>
      <w:r w:rsidRPr="00DF4975">
        <w:rPr>
          <w:b/>
          <w:sz w:val="22"/>
          <w:szCs w:val="22"/>
        </w:rPr>
        <w:t>FISCALIZAÇÃO</w:t>
      </w:r>
      <w:r w:rsidRPr="00DF4975">
        <w:rPr>
          <w:sz w:val="22"/>
          <w:szCs w:val="22"/>
        </w:rPr>
        <w:t xml:space="preserve"> – Equipe da CODEVASF atuando sob a autoridade de um Coordenador, indicada para exercer em sua representação a fiscalização do contrato.</w:t>
      </w:r>
    </w:p>
    <w:p w14:paraId="13E6C4FD" w14:textId="77777777" w:rsidR="00A34AF6" w:rsidRPr="00DF4975" w:rsidRDefault="00A34AF6" w:rsidP="00A34AF6">
      <w:pPr>
        <w:rPr>
          <w:sz w:val="22"/>
          <w:szCs w:val="22"/>
        </w:rPr>
      </w:pPr>
    </w:p>
    <w:p w14:paraId="171FD77F" w14:textId="77777777" w:rsidR="00A34AF6" w:rsidRPr="00DF4975" w:rsidRDefault="00A34AF6" w:rsidP="00A34AF6">
      <w:pPr>
        <w:rPr>
          <w:sz w:val="22"/>
          <w:szCs w:val="22"/>
        </w:rPr>
      </w:pPr>
      <w:r w:rsidRPr="00DF4975">
        <w:rPr>
          <w:b/>
          <w:sz w:val="22"/>
          <w:szCs w:val="22"/>
        </w:rPr>
        <w:t>DOCUMENTOS DE CONTRATO</w:t>
      </w:r>
      <w:r w:rsidRPr="00DF4975">
        <w:rPr>
          <w:sz w:val="22"/>
          <w:szCs w:val="22"/>
        </w:rPr>
        <w:t xml:space="preserve"> –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dos serviços.</w:t>
      </w:r>
    </w:p>
    <w:p w14:paraId="3B9ADA19" w14:textId="77777777" w:rsidR="00A34AF6" w:rsidRPr="00DF4975" w:rsidRDefault="00A34AF6" w:rsidP="00A34AF6">
      <w:pPr>
        <w:rPr>
          <w:sz w:val="22"/>
          <w:szCs w:val="22"/>
        </w:rPr>
      </w:pPr>
    </w:p>
    <w:p w14:paraId="3EADC0B2" w14:textId="77777777" w:rsidR="00A34AF6" w:rsidRPr="00DF4975" w:rsidRDefault="00A34AF6" w:rsidP="00A34AF6">
      <w:pPr>
        <w:rPr>
          <w:sz w:val="22"/>
          <w:szCs w:val="22"/>
        </w:rPr>
      </w:pPr>
      <w:r w:rsidRPr="00DF4975">
        <w:rPr>
          <w:b/>
          <w:sz w:val="22"/>
          <w:szCs w:val="22"/>
        </w:rPr>
        <w:t xml:space="preserve">DOCUMENTOS COMPLEMENTARES </w:t>
      </w:r>
      <w:r w:rsidR="0018056D" w:rsidRPr="00DF4975">
        <w:rPr>
          <w:b/>
          <w:sz w:val="22"/>
          <w:szCs w:val="22"/>
        </w:rPr>
        <w:t>OU</w:t>
      </w:r>
      <w:r w:rsidRPr="00DF4975">
        <w:rPr>
          <w:b/>
          <w:sz w:val="22"/>
          <w:szCs w:val="22"/>
        </w:rPr>
        <w:t xml:space="preserve"> SUPLEMENTARES</w:t>
      </w:r>
      <w:r w:rsidRPr="00DF4975">
        <w:rPr>
          <w:sz w:val="22"/>
          <w:szCs w:val="22"/>
        </w:rPr>
        <w:t xml:space="preserve"> – Documentos que, por força de condições técnicas imprevisíveis, se fizerem necessários para a complementação ou suplementação dos documentos emitidos nos Termo de Referência.</w:t>
      </w:r>
    </w:p>
    <w:p w14:paraId="2AC63319" w14:textId="77777777" w:rsidR="00D1691E" w:rsidRPr="00DF4975" w:rsidRDefault="00D1691E" w:rsidP="00A34AF6">
      <w:pPr>
        <w:rPr>
          <w:b/>
          <w:sz w:val="22"/>
          <w:szCs w:val="22"/>
        </w:rPr>
      </w:pPr>
    </w:p>
    <w:p w14:paraId="10A31609" w14:textId="77777777" w:rsidR="00A34AF6" w:rsidRPr="00DF4975" w:rsidRDefault="00A34AF6" w:rsidP="00A34AF6">
      <w:pPr>
        <w:rPr>
          <w:sz w:val="22"/>
          <w:szCs w:val="22"/>
        </w:rPr>
      </w:pPr>
      <w:r w:rsidRPr="00DF4975">
        <w:rPr>
          <w:b/>
          <w:sz w:val="22"/>
          <w:szCs w:val="22"/>
        </w:rPr>
        <w:t>PROPOSTA FINANCEIRA</w:t>
      </w:r>
      <w:r w:rsidRPr="00DF4975">
        <w:rPr>
          <w:sz w:val="22"/>
          <w:szCs w:val="22"/>
        </w:rPr>
        <w:t xml:space="preserve"> – Documento gerado pelo licitante que estabelece os valores unitário e global dos serviços e fornecimentos, apresentando todo o detalhamento dos custos e preços unitários propostos.</w:t>
      </w:r>
    </w:p>
    <w:p w14:paraId="5B91037A" w14:textId="77777777" w:rsidR="00A34AF6" w:rsidRPr="00DF4975" w:rsidRDefault="00A34AF6" w:rsidP="00A34AF6">
      <w:pPr>
        <w:rPr>
          <w:sz w:val="22"/>
          <w:szCs w:val="22"/>
        </w:rPr>
      </w:pPr>
    </w:p>
    <w:p w14:paraId="653F3F9A" w14:textId="77777777" w:rsidR="00B64033" w:rsidRPr="00DF4975" w:rsidRDefault="00B64033" w:rsidP="00A34AF6">
      <w:pPr>
        <w:rPr>
          <w:sz w:val="22"/>
          <w:szCs w:val="22"/>
        </w:rPr>
      </w:pPr>
      <w:r w:rsidRPr="00DF4975">
        <w:rPr>
          <w:b/>
          <w:sz w:val="22"/>
          <w:szCs w:val="22"/>
        </w:rPr>
        <w:t xml:space="preserve">SIASG - </w:t>
      </w:r>
      <w:r w:rsidRPr="00DF4975">
        <w:rPr>
          <w:sz w:val="22"/>
          <w:szCs w:val="22"/>
        </w:rPr>
        <w:t xml:space="preserve">é um conjunto informatizado de ferramentas para operacionalizar internamente o funcionamento sistêmico das atividades de gestão de materiais, edificações públicas, veículos oficiais, comunicações administrativas, licitações e contratos. É utilizado por várias entidades da Administração Pública Federal (Ministérios, Secretarias, etc.). Pode ser acessado pelo site do Compras Governamentais: </w:t>
      </w:r>
      <w:hyperlink r:id="rId11" w:history="1">
        <w:r w:rsidRPr="00DF4975">
          <w:rPr>
            <w:rStyle w:val="Hyperlink"/>
            <w:color w:val="auto"/>
            <w:sz w:val="22"/>
            <w:szCs w:val="22"/>
          </w:rPr>
          <w:t>www.comprasgovernamentais.gov.br</w:t>
        </w:r>
      </w:hyperlink>
      <w:r w:rsidRPr="00DF4975">
        <w:rPr>
          <w:sz w:val="22"/>
          <w:szCs w:val="22"/>
        </w:rPr>
        <w:t xml:space="preserve">. </w:t>
      </w:r>
    </w:p>
    <w:p w14:paraId="7FEA45A9" w14:textId="77777777" w:rsidR="00BA4ADA" w:rsidRPr="00DF4975" w:rsidRDefault="00BA4ADA" w:rsidP="00A34AF6">
      <w:pPr>
        <w:rPr>
          <w:sz w:val="22"/>
          <w:szCs w:val="22"/>
        </w:rPr>
      </w:pPr>
    </w:p>
    <w:p w14:paraId="597F52D6" w14:textId="77777777" w:rsidR="00CC0DE0" w:rsidRPr="00DF4975" w:rsidRDefault="00CC0DE0" w:rsidP="00CC0DE0">
      <w:pPr>
        <w:pStyle w:val="Ttulo1"/>
        <w:rPr>
          <w:rFonts w:cs="Arial"/>
          <w:sz w:val="22"/>
          <w:szCs w:val="22"/>
        </w:rPr>
      </w:pPr>
      <w:bookmarkStart w:id="6" w:name="_Toc449518459"/>
      <w:bookmarkStart w:id="7" w:name="_Toc476578031"/>
      <w:r w:rsidRPr="00DF4975">
        <w:rPr>
          <w:rFonts w:cs="Arial"/>
          <w:sz w:val="22"/>
          <w:szCs w:val="22"/>
        </w:rPr>
        <w:t>CRITÉRIO DE JULGAMENTO</w:t>
      </w:r>
      <w:bookmarkEnd w:id="6"/>
      <w:bookmarkEnd w:id="7"/>
    </w:p>
    <w:p w14:paraId="0499D20F" w14:textId="77777777" w:rsidR="00593EEE" w:rsidRPr="00DF4975" w:rsidRDefault="00593EEE" w:rsidP="00593EEE">
      <w:pPr>
        <w:rPr>
          <w:sz w:val="22"/>
          <w:szCs w:val="22"/>
          <w:lang w:val="x-none" w:eastAsia="x-none"/>
        </w:rPr>
      </w:pPr>
    </w:p>
    <w:p w14:paraId="1C1C35A9" w14:textId="77777777" w:rsidR="004E756F" w:rsidRPr="00484296" w:rsidRDefault="00D04052" w:rsidP="00CC0DE0">
      <w:pPr>
        <w:pStyle w:val="Ttulo2"/>
        <w:ind w:left="0" w:firstLine="0"/>
        <w:rPr>
          <w:rFonts w:cs="Arial"/>
          <w:sz w:val="22"/>
          <w:szCs w:val="22"/>
          <w:lang w:val="pt-BR" w:eastAsia="pt-BR"/>
        </w:rPr>
      </w:pPr>
      <w:r w:rsidRPr="00484296">
        <w:rPr>
          <w:rFonts w:cs="Arial"/>
          <w:b/>
          <w:sz w:val="22"/>
          <w:szCs w:val="22"/>
        </w:rPr>
        <w:t>Critério de Julgamento:</w:t>
      </w:r>
      <w:r w:rsidR="002E4310" w:rsidRPr="00484296">
        <w:rPr>
          <w:rFonts w:cs="Arial"/>
          <w:sz w:val="22"/>
          <w:szCs w:val="22"/>
        </w:rPr>
        <w:t xml:space="preserve"> </w:t>
      </w:r>
      <w:r w:rsidRPr="00484296">
        <w:rPr>
          <w:rFonts w:cs="Arial"/>
          <w:sz w:val="22"/>
          <w:szCs w:val="22"/>
          <w:lang w:eastAsia="pt-BR"/>
        </w:rPr>
        <w:t>Menor Preço</w:t>
      </w:r>
    </w:p>
    <w:p w14:paraId="3CA75487" w14:textId="3B3FD67F" w:rsidR="00484296" w:rsidRDefault="00484296" w:rsidP="00484296">
      <w:pPr>
        <w:pStyle w:val="Ttulo2"/>
        <w:ind w:left="426"/>
        <w:rPr>
          <w:lang w:val="pt-BR"/>
        </w:rPr>
      </w:pPr>
      <w:r w:rsidRPr="00484296">
        <w:rPr>
          <w:b/>
          <w:lang w:val="pt-BR"/>
        </w:rPr>
        <w:t xml:space="preserve">     </w:t>
      </w:r>
      <w:r w:rsidRPr="00484296">
        <w:rPr>
          <w:b/>
        </w:rPr>
        <w:t>Modo de Disputa:</w:t>
      </w:r>
      <w:r>
        <w:t xml:space="preserve"> Aberto, com intervalo mínimo de diferença entre os lances de 0,5 % (cinco décimos por cento) do valor do item pertinente, que incidirá tanto em relação aos lances intermediários quanto em relação ao lance que cobrir a melhor oferta.</w:t>
      </w:r>
    </w:p>
    <w:p w14:paraId="1B14A380" w14:textId="5710C457" w:rsidR="00484296" w:rsidRPr="00484296" w:rsidRDefault="00484296" w:rsidP="00484296">
      <w:pPr>
        <w:pStyle w:val="Ttulo2"/>
        <w:ind w:left="426"/>
      </w:pPr>
      <w:r w:rsidRPr="00484296">
        <w:rPr>
          <w:b/>
        </w:rPr>
        <w:t>Valor estimado:</w:t>
      </w:r>
      <w:r>
        <w:t xml:space="preserve"> Público</w:t>
      </w:r>
    </w:p>
    <w:p w14:paraId="01434E51" w14:textId="77777777" w:rsidR="00360927" w:rsidRPr="00DF4975" w:rsidRDefault="00360927" w:rsidP="00360927">
      <w:pPr>
        <w:rPr>
          <w:sz w:val="22"/>
          <w:szCs w:val="22"/>
          <w:lang w:val="x-none" w:eastAsia="pt-BR"/>
        </w:rPr>
      </w:pPr>
    </w:p>
    <w:p w14:paraId="05C03091" w14:textId="3522ADB5" w:rsidR="006B72EC" w:rsidRPr="00DF4975" w:rsidRDefault="006B72EC" w:rsidP="00BA4ADA">
      <w:pPr>
        <w:pStyle w:val="Ttulo1"/>
        <w:rPr>
          <w:rFonts w:cs="Arial"/>
          <w:sz w:val="22"/>
          <w:szCs w:val="22"/>
          <w:lang w:val="pt-BR"/>
        </w:rPr>
      </w:pPr>
      <w:bookmarkStart w:id="8" w:name="_Toc476578032"/>
      <w:r w:rsidRPr="00DF4975">
        <w:rPr>
          <w:rFonts w:cs="Arial"/>
          <w:sz w:val="22"/>
          <w:szCs w:val="22"/>
        </w:rPr>
        <w:t>LOCAL DE ENTREGA</w:t>
      </w:r>
      <w:r w:rsidR="00974C1B" w:rsidRPr="00DF4975">
        <w:rPr>
          <w:rFonts w:cs="Arial"/>
          <w:sz w:val="22"/>
          <w:szCs w:val="22"/>
          <w:lang w:val="pt-BR"/>
        </w:rPr>
        <w:t xml:space="preserve"> E CONDIÇÕES DE EMBARQUE E TRANSPORTE</w:t>
      </w:r>
      <w:bookmarkEnd w:id="8"/>
    </w:p>
    <w:p w14:paraId="0E6EDAEA" w14:textId="77777777" w:rsidR="001160EE" w:rsidRPr="00DF4975" w:rsidRDefault="001160EE" w:rsidP="001160EE">
      <w:pPr>
        <w:rPr>
          <w:sz w:val="22"/>
          <w:szCs w:val="22"/>
          <w:lang w:eastAsia="x-none"/>
        </w:rPr>
      </w:pPr>
    </w:p>
    <w:p w14:paraId="3913D7E5" w14:textId="77777777" w:rsidR="00A44F73" w:rsidRPr="00DF4975" w:rsidRDefault="000F56A2" w:rsidP="00A44F73">
      <w:pPr>
        <w:pStyle w:val="Ttulo2"/>
        <w:tabs>
          <w:tab w:val="left" w:pos="426"/>
        </w:tabs>
        <w:ind w:left="0" w:firstLine="0"/>
        <w:rPr>
          <w:rFonts w:cs="Arial"/>
          <w:sz w:val="22"/>
          <w:szCs w:val="22"/>
        </w:rPr>
      </w:pPr>
      <w:r w:rsidRPr="00DF4975">
        <w:rPr>
          <w:rFonts w:cs="Arial"/>
          <w:sz w:val="22"/>
          <w:szCs w:val="22"/>
          <w:lang w:val="pt-BR"/>
        </w:rPr>
        <w:t xml:space="preserve">Os veículos </w:t>
      </w:r>
      <w:r w:rsidR="00A44F73" w:rsidRPr="00DF4975">
        <w:rPr>
          <w:rFonts w:cs="Arial"/>
          <w:sz w:val="22"/>
          <w:szCs w:val="22"/>
        </w:rPr>
        <w:t>objeto</w:t>
      </w:r>
      <w:r w:rsidR="00F940DD" w:rsidRPr="00DF4975">
        <w:rPr>
          <w:rFonts w:cs="Arial"/>
          <w:sz w:val="22"/>
          <w:szCs w:val="22"/>
          <w:lang w:val="pt-BR"/>
        </w:rPr>
        <w:t>s</w:t>
      </w:r>
      <w:r w:rsidR="00A44F73" w:rsidRPr="00DF4975">
        <w:rPr>
          <w:rFonts w:cs="Arial"/>
          <w:sz w:val="22"/>
          <w:szCs w:val="22"/>
        </w:rPr>
        <w:t xml:space="preserve"> deste</w:t>
      </w:r>
      <w:r w:rsidR="00DC588A" w:rsidRPr="00DF4975">
        <w:rPr>
          <w:rFonts w:cs="Arial"/>
          <w:sz w:val="22"/>
          <w:szCs w:val="22"/>
          <w:lang w:val="pt-BR"/>
        </w:rPr>
        <w:t>s</w:t>
      </w:r>
      <w:r w:rsidR="00A44F73" w:rsidRPr="00DF4975">
        <w:rPr>
          <w:rFonts w:cs="Arial"/>
          <w:sz w:val="22"/>
          <w:szCs w:val="22"/>
        </w:rPr>
        <w:t xml:space="preserve"> </w:t>
      </w:r>
      <w:r w:rsidR="005A48D0" w:rsidRPr="00DF4975">
        <w:rPr>
          <w:rFonts w:cs="Arial"/>
          <w:sz w:val="22"/>
          <w:szCs w:val="22"/>
          <w:lang w:val="pt-BR"/>
        </w:rPr>
        <w:t>Termo</w:t>
      </w:r>
      <w:r w:rsidR="00DC588A" w:rsidRPr="00DF4975">
        <w:rPr>
          <w:rFonts w:cs="Arial"/>
          <w:sz w:val="22"/>
          <w:szCs w:val="22"/>
          <w:lang w:val="pt-BR"/>
        </w:rPr>
        <w:t>s</w:t>
      </w:r>
      <w:r w:rsidR="005A48D0" w:rsidRPr="00DF4975">
        <w:rPr>
          <w:rFonts w:cs="Arial"/>
          <w:sz w:val="22"/>
          <w:szCs w:val="22"/>
          <w:lang w:val="pt-BR"/>
        </w:rPr>
        <w:t xml:space="preserve"> de Referência</w:t>
      </w:r>
      <w:r w:rsidR="00A44F73" w:rsidRPr="00DF4975">
        <w:rPr>
          <w:rFonts w:cs="Arial"/>
          <w:sz w:val="22"/>
          <w:szCs w:val="22"/>
        </w:rPr>
        <w:t xml:space="preserve"> deverão ser entregues n</w:t>
      </w:r>
      <w:r w:rsidR="00BA4ADA" w:rsidRPr="00DF4975">
        <w:rPr>
          <w:rFonts w:cs="Arial"/>
          <w:sz w:val="22"/>
          <w:szCs w:val="22"/>
          <w:lang w:val="pt-BR"/>
        </w:rPr>
        <w:t>a sede da 6ª Superintendência Regional da CODEVASF</w:t>
      </w:r>
      <w:r w:rsidR="00A44F73" w:rsidRPr="00DF4975">
        <w:rPr>
          <w:rFonts w:cs="Arial"/>
          <w:sz w:val="22"/>
          <w:szCs w:val="22"/>
        </w:rPr>
        <w:t>, localizad</w:t>
      </w:r>
      <w:r w:rsidR="00BA4ADA" w:rsidRPr="00DF4975">
        <w:rPr>
          <w:rFonts w:cs="Arial"/>
          <w:sz w:val="22"/>
          <w:szCs w:val="22"/>
          <w:lang w:val="pt-BR"/>
        </w:rPr>
        <w:t>a</w:t>
      </w:r>
      <w:r w:rsidR="00A44F73" w:rsidRPr="00DF4975">
        <w:rPr>
          <w:rFonts w:cs="Arial"/>
          <w:sz w:val="22"/>
          <w:szCs w:val="22"/>
        </w:rPr>
        <w:t xml:space="preserve"> </w:t>
      </w:r>
      <w:r w:rsidR="00BA4ADA" w:rsidRPr="00DF4975">
        <w:rPr>
          <w:rFonts w:cs="Arial"/>
          <w:sz w:val="22"/>
          <w:szCs w:val="22"/>
          <w:lang w:val="pt-BR"/>
        </w:rPr>
        <w:t xml:space="preserve">no seguinte endereço: Avenida Comissão do Vale, s/n, Bairro Piranga, </w:t>
      </w:r>
      <w:r w:rsidR="00BA4ADA" w:rsidRPr="00DF4975">
        <w:rPr>
          <w:rFonts w:cs="Arial"/>
          <w:sz w:val="22"/>
          <w:szCs w:val="22"/>
        </w:rPr>
        <w:t xml:space="preserve">Município de </w:t>
      </w:r>
      <w:r w:rsidR="00BA4ADA" w:rsidRPr="00DF4975">
        <w:rPr>
          <w:rFonts w:cs="Arial"/>
          <w:sz w:val="22"/>
          <w:szCs w:val="22"/>
          <w:lang w:val="pt-BR"/>
        </w:rPr>
        <w:t>Juazeiro,</w:t>
      </w:r>
      <w:r w:rsidR="00BA4ADA" w:rsidRPr="00DF4975">
        <w:rPr>
          <w:rFonts w:cs="Arial"/>
          <w:sz w:val="22"/>
          <w:szCs w:val="22"/>
        </w:rPr>
        <w:t xml:space="preserve"> Estado da </w:t>
      </w:r>
      <w:r w:rsidR="00BA4ADA" w:rsidRPr="00DF4975">
        <w:rPr>
          <w:rFonts w:cs="Arial"/>
          <w:sz w:val="22"/>
          <w:szCs w:val="22"/>
          <w:lang w:val="pt-BR"/>
        </w:rPr>
        <w:t>Bahia.</w:t>
      </w:r>
    </w:p>
    <w:p w14:paraId="494E4AA3" w14:textId="77777777" w:rsidR="00A44F73" w:rsidRPr="00DF4975" w:rsidRDefault="00A44F73" w:rsidP="00A44F73">
      <w:pPr>
        <w:pStyle w:val="Ttulo2"/>
        <w:numPr>
          <w:ilvl w:val="0"/>
          <w:numId w:val="0"/>
        </w:numPr>
        <w:tabs>
          <w:tab w:val="left" w:pos="426"/>
        </w:tabs>
        <w:rPr>
          <w:rFonts w:cs="Arial"/>
          <w:sz w:val="22"/>
          <w:szCs w:val="22"/>
        </w:rPr>
      </w:pPr>
    </w:p>
    <w:p w14:paraId="5B923AA9" w14:textId="77777777" w:rsidR="000C6883" w:rsidRPr="00DF4975" w:rsidRDefault="000C6883" w:rsidP="000C6883">
      <w:pPr>
        <w:pStyle w:val="Ttulo2"/>
        <w:tabs>
          <w:tab w:val="left" w:pos="426"/>
        </w:tabs>
        <w:ind w:left="0" w:firstLine="0"/>
        <w:rPr>
          <w:rFonts w:cs="Arial"/>
          <w:sz w:val="22"/>
          <w:szCs w:val="22"/>
        </w:rPr>
      </w:pPr>
      <w:r w:rsidRPr="00DF4975">
        <w:rPr>
          <w:rFonts w:cs="Arial"/>
          <w:sz w:val="22"/>
          <w:szCs w:val="22"/>
        </w:rPr>
        <w:t>O meio de transporte e o acondicionamento do</w:t>
      </w:r>
      <w:r w:rsidR="0018056D" w:rsidRPr="00DF4975">
        <w:rPr>
          <w:rFonts w:cs="Arial"/>
          <w:sz w:val="22"/>
          <w:szCs w:val="22"/>
          <w:lang w:val="pt-BR"/>
        </w:rPr>
        <w:t>s</w:t>
      </w:r>
      <w:r w:rsidRPr="00DF4975">
        <w:rPr>
          <w:rFonts w:cs="Arial"/>
          <w:sz w:val="22"/>
          <w:szCs w:val="22"/>
        </w:rPr>
        <w:t xml:space="preserve"> itens objeto deste </w:t>
      </w:r>
      <w:r w:rsidR="0018056D" w:rsidRPr="00DF4975">
        <w:rPr>
          <w:rFonts w:cs="Arial"/>
          <w:sz w:val="22"/>
          <w:szCs w:val="22"/>
          <w:lang w:val="pt-BR"/>
        </w:rPr>
        <w:t>Termos de Referência</w:t>
      </w:r>
      <w:r w:rsidRPr="00DF4975">
        <w:rPr>
          <w:rFonts w:cs="Arial"/>
          <w:sz w:val="22"/>
          <w:szCs w:val="22"/>
        </w:rPr>
        <w:t xml:space="preserve"> devem ocorrer em padrões de qualidade que assegurem a integridade e a qualidade dos mesmos. Todas as partes sujeitas à vibrações ou pancadas durante o transporte deverão ser travadas ou suportadas de forma a evitar danos aos objetos transportados.</w:t>
      </w:r>
    </w:p>
    <w:p w14:paraId="13E1515F" w14:textId="77777777" w:rsidR="000F56A2" w:rsidRPr="00DF4975" w:rsidRDefault="000F56A2" w:rsidP="000F56A2">
      <w:pPr>
        <w:rPr>
          <w:sz w:val="22"/>
          <w:szCs w:val="22"/>
          <w:lang w:val="x-none" w:eastAsia="x-none"/>
        </w:rPr>
      </w:pPr>
    </w:p>
    <w:p w14:paraId="23FC9A7C" w14:textId="77777777" w:rsidR="000F56A2" w:rsidRPr="00DF4975" w:rsidRDefault="000F56A2" w:rsidP="000F56A2">
      <w:pPr>
        <w:pStyle w:val="Ttulo1"/>
        <w:rPr>
          <w:rFonts w:cs="Arial"/>
          <w:sz w:val="22"/>
          <w:szCs w:val="22"/>
        </w:rPr>
      </w:pPr>
      <w:bookmarkStart w:id="9" w:name="_Toc19539462"/>
      <w:r w:rsidRPr="00DF4975">
        <w:rPr>
          <w:rFonts w:cs="Arial"/>
          <w:sz w:val="22"/>
          <w:szCs w:val="22"/>
        </w:rPr>
        <w:t>DESCRIÇÕES DOS FORNECIMENTOS</w:t>
      </w:r>
      <w:bookmarkEnd w:id="9"/>
      <w:r w:rsidRPr="00DF4975">
        <w:rPr>
          <w:rFonts w:cs="Arial"/>
          <w:sz w:val="22"/>
          <w:szCs w:val="22"/>
        </w:rPr>
        <w:t xml:space="preserve"> </w:t>
      </w:r>
    </w:p>
    <w:p w14:paraId="2CBF58B8" w14:textId="0D1C7082" w:rsidR="000F56A2" w:rsidRPr="00DF4975" w:rsidRDefault="000F56A2" w:rsidP="000F56A2">
      <w:pPr>
        <w:pStyle w:val="Ttulo2"/>
        <w:keepNext/>
        <w:tabs>
          <w:tab w:val="left" w:pos="567"/>
          <w:tab w:val="left" w:pos="851"/>
        </w:tabs>
        <w:suppressAutoHyphens/>
        <w:spacing w:before="120" w:after="120"/>
        <w:ind w:left="851" w:hanging="567"/>
        <w:contextualSpacing w:val="0"/>
        <w:rPr>
          <w:rFonts w:cs="Arial"/>
          <w:sz w:val="22"/>
          <w:szCs w:val="22"/>
        </w:rPr>
      </w:pPr>
      <w:r w:rsidRPr="00DF4975">
        <w:rPr>
          <w:rFonts w:cs="Arial"/>
          <w:sz w:val="22"/>
          <w:szCs w:val="22"/>
        </w:rPr>
        <w:t>O objeto do presente TR compreende a</w:t>
      </w:r>
      <w:r w:rsidRPr="00DF4975">
        <w:rPr>
          <w:rFonts w:cs="Arial"/>
          <w:color w:val="000000"/>
          <w:sz w:val="22"/>
          <w:szCs w:val="22"/>
        </w:rPr>
        <w:t xml:space="preserve"> </w:t>
      </w:r>
      <w:r w:rsidRPr="00DF4975">
        <w:rPr>
          <w:rFonts w:cs="Arial"/>
          <w:sz w:val="22"/>
          <w:szCs w:val="22"/>
        </w:rPr>
        <w:t>Aquisição de Veículos Utilitários, conforme descritos no ite</w:t>
      </w:r>
      <w:r w:rsidR="00B84E53">
        <w:rPr>
          <w:rFonts w:cs="Arial"/>
          <w:sz w:val="22"/>
          <w:szCs w:val="22"/>
          <w:lang w:val="pt-BR"/>
        </w:rPr>
        <w:t>m</w:t>
      </w:r>
      <w:r w:rsidRPr="00DF4975">
        <w:rPr>
          <w:rFonts w:cs="Arial"/>
          <w:sz w:val="22"/>
          <w:szCs w:val="22"/>
        </w:rPr>
        <w:t xml:space="preserve"> 1</w:t>
      </w:r>
      <w:r w:rsidR="00B7156A" w:rsidRPr="00DF4975">
        <w:rPr>
          <w:rFonts w:cs="Arial"/>
          <w:sz w:val="22"/>
          <w:szCs w:val="22"/>
          <w:lang w:val="pt-BR"/>
        </w:rPr>
        <w:t xml:space="preserve"> </w:t>
      </w:r>
      <w:r w:rsidRPr="00DF4975">
        <w:rPr>
          <w:rFonts w:cs="Arial"/>
          <w:sz w:val="22"/>
          <w:szCs w:val="22"/>
        </w:rPr>
        <w:t>deste</w:t>
      </w:r>
      <w:r w:rsidR="00B7156A" w:rsidRPr="00DF4975">
        <w:rPr>
          <w:rFonts w:cs="Arial"/>
          <w:sz w:val="22"/>
          <w:szCs w:val="22"/>
          <w:lang w:val="pt-BR"/>
        </w:rPr>
        <w:t>s</w:t>
      </w:r>
      <w:r w:rsidRPr="00DF4975">
        <w:rPr>
          <w:rFonts w:cs="Arial"/>
          <w:sz w:val="22"/>
          <w:szCs w:val="22"/>
        </w:rPr>
        <w:t xml:space="preserve"> Termo</w:t>
      </w:r>
      <w:r w:rsidR="00B7156A" w:rsidRPr="00DF4975">
        <w:rPr>
          <w:rFonts w:cs="Arial"/>
          <w:sz w:val="22"/>
          <w:szCs w:val="22"/>
          <w:lang w:val="pt-BR"/>
        </w:rPr>
        <w:t>s</w:t>
      </w:r>
      <w:r w:rsidRPr="00DF4975">
        <w:rPr>
          <w:rFonts w:cs="Arial"/>
          <w:sz w:val="22"/>
          <w:szCs w:val="22"/>
        </w:rPr>
        <w:t xml:space="preserve"> de Referência.</w:t>
      </w:r>
    </w:p>
    <w:p w14:paraId="43BB643C" w14:textId="77777777" w:rsidR="000F56A2" w:rsidRPr="00DF4975" w:rsidRDefault="000F56A2" w:rsidP="000F56A2">
      <w:pPr>
        <w:pStyle w:val="Ttulo2"/>
        <w:keepNext/>
        <w:tabs>
          <w:tab w:val="left" w:pos="567"/>
          <w:tab w:val="left" w:pos="851"/>
        </w:tabs>
        <w:suppressAutoHyphens/>
        <w:spacing w:before="120" w:after="120"/>
        <w:ind w:left="851" w:hanging="567"/>
        <w:contextualSpacing w:val="0"/>
        <w:rPr>
          <w:rFonts w:cs="Arial"/>
          <w:sz w:val="22"/>
          <w:szCs w:val="22"/>
        </w:rPr>
      </w:pPr>
      <w:r w:rsidRPr="00DF4975">
        <w:rPr>
          <w:rFonts w:cs="Arial"/>
          <w:sz w:val="22"/>
          <w:szCs w:val="22"/>
        </w:rPr>
        <w:t>A descrição dos fornecimentos consta das Planilhas de Quantidades e Preços Orçados e Escopo de Fornecimento, e nas Especificações Técnicas – Anexo I deste Termo de Referência, respectivamente, que deverão ser observados criteriosamente pelos licitantes.</w:t>
      </w:r>
    </w:p>
    <w:p w14:paraId="07012007" w14:textId="77777777" w:rsidR="000F56A2" w:rsidRPr="00DF4975" w:rsidRDefault="000F56A2" w:rsidP="000F56A2">
      <w:pPr>
        <w:pStyle w:val="Ttulo2"/>
        <w:tabs>
          <w:tab w:val="left" w:pos="567"/>
          <w:tab w:val="left" w:pos="851"/>
        </w:tabs>
        <w:suppressAutoHyphens/>
        <w:spacing w:before="120" w:after="120"/>
        <w:ind w:left="851" w:hanging="567"/>
        <w:contextualSpacing w:val="0"/>
        <w:rPr>
          <w:rFonts w:cs="Arial"/>
          <w:sz w:val="22"/>
          <w:szCs w:val="22"/>
        </w:rPr>
      </w:pPr>
      <w:r w:rsidRPr="00DF4975">
        <w:rPr>
          <w:rFonts w:cs="Arial"/>
          <w:sz w:val="22"/>
          <w:szCs w:val="22"/>
          <w:u w:val="single"/>
        </w:rPr>
        <w:t>A Codevasf não dispõe no local da entrega nem de equipamentos nem de pessoal para as atividades de descarga dos equipamentos/materiais a serem adquiridos, devendo ser avisada via fax/e-mail, com antecedência devida (até 3 dias) a previsão da data da entrega, de modo a permitir o acompanhamento do recebimento dos materiais a serem entregues</w:t>
      </w:r>
      <w:r w:rsidRPr="00DF4975">
        <w:rPr>
          <w:rFonts w:cs="Arial"/>
          <w:sz w:val="22"/>
          <w:szCs w:val="22"/>
        </w:rPr>
        <w:t>.</w:t>
      </w:r>
    </w:p>
    <w:p w14:paraId="2BF209CE" w14:textId="08100CAC" w:rsidR="000F56A2" w:rsidRPr="001408C9" w:rsidRDefault="000F56A2" w:rsidP="001408C9">
      <w:pPr>
        <w:pStyle w:val="Ttulo2"/>
        <w:tabs>
          <w:tab w:val="left" w:pos="567"/>
          <w:tab w:val="left" w:pos="851"/>
        </w:tabs>
        <w:suppressAutoHyphens/>
        <w:spacing w:before="120" w:after="120"/>
        <w:ind w:left="851" w:hanging="567"/>
        <w:contextualSpacing w:val="0"/>
        <w:rPr>
          <w:rFonts w:cs="Arial"/>
          <w:sz w:val="22"/>
          <w:szCs w:val="22"/>
        </w:rPr>
      </w:pPr>
      <w:r w:rsidRPr="00DF4975">
        <w:rPr>
          <w:rFonts w:cs="Arial"/>
          <w:sz w:val="22"/>
          <w:szCs w:val="22"/>
        </w:rPr>
        <w:t xml:space="preserve">A descarga dos equipamentos na obra é de responsabilidade do licitante e a CODEVASF não fornecerá os equipamentos de manuseio. </w:t>
      </w:r>
    </w:p>
    <w:p w14:paraId="7F6EDE5A" w14:textId="77777777" w:rsidR="000F56A2" w:rsidRPr="00DF4975" w:rsidRDefault="000F56A2" w:rsidP="000F56A2">
      <w:pPr>
        <w:pStyle w:val="Ttulo2"/>
        <w:tabs>
          <w:tab w:val="left" w:pos="567"/>
          <w:tab w:val="left" w:pos="851"/>
        </w:tabs>
        <w:suppressAutoHyphens/>
        <w:spacing w:before="120" w:after="120"/>
        <w:ind w:left="851" w:hanging="567"/>
        <w:contextualSpacing w:val="0"/>
        <w:rPr>
          <w:rFonts w:cs="Arial"/>
          <w:sz w:val="22"/>
          <w:szCs w:val="22"/>
        </w:rPr>
      </w:pPr>
      <w:r w:rsidRPr="00DF4975">
        <w:rPr>
          <w:rFonts w:cs="Arial"/>
          <w:sz w:val="22"/>
          <w:szCs w:val="22"/>
        </w:rPr>
        <w:t>Todo carregamento deverá ser acompanhado dos respectivos romaneios (completos) e notas fiscais.</w:t>
      </w:r>
    </w:p>
    <w:p w14:paraId="5B551D94" w14:textId="77777777" w:rsidR="000F56A2" w:rsidRPr="00DF4975" w:rsidRDefault="000F56A2" w:rsidP="000F56A2">
      <w:pPr>
        <w:pStyle w:val="Ttulo2"/>
        <w:tabs>
          <w:tab w:val="left" w:pos="567"/>
          <w:tab w:val="left" w:pos="851"/>
        </w:tabs>
        <w:suppressAutoHyphens/>
        <w:spacing w:before="120" w:after="120"/>
        <w:ind w:left="851" w:hanging="567"/>
        <w:contextualSpacing w:val="0"/>
        <w:rPr>
          <w:rFonts w:cs="Arial"/>
          <w:sz w:val="22"/>
          <w:szCs w:val="22"/>
        </w:rPr>
      </w:pPr>
      <w:r w:rsidRPr="00DF4975">
        <w:rPr>
          <w:rFonts w:cs="Arial"/>
          <w:sz w:val="22"/>
          <w:szCs w:val="22"/>
        </w:rPr>
        <w:t>Os bens ofertados deverão ser originais de fábrica, não se admitindo, em hipótese alguma, produtos recondicionados, remanufaturados ou reciclados, sob pena de afastamento do certame e/ou de não recebimento dos mesmos quando de sua entrega;</w:t>
      </w:r>
    </w:p>
    <w:p w14:paraId="6B5C8C68" w14:textId="77777777" w:rsidR="000F56A2" w:rsidRPr="00DF4975" w:rsidRDefault="000F56A2" w:rsidP="000F56A2">
      <w:pPr>
        <w:pStyle w:val="Ttulo2"/>
        <w:tabs>
          <w:tab w:val="left" w:pos="851"/>
        </w:tabs>
        <w:suppressAutoHyphens/>
        <w:spacing w:before="120" w:after="120"/>
        <w:ind w:left="851" w:hanging="567"/>
        <w:contextualSpacing w:val="0"/>
        <w:rPr>
          <w:rFonts w:cs="Arial"/>
          <w:sz w:val="22"/>
          <w:szCs w:val="22"/>
        </w:rPr>
      </w:pPr>
      <w:r w:rsidRPr="00DF4975">
        <w:rPr>
          <w:rFonts w:cs="Arial"/>
          <w:sz w:val="22"/>
          <w:szCs w:val="22"/>
        </w:rPr>
        <w:t>Os bens ora licitados devem atender às recomendações da Associação Brasileira de Normas Técnicas - ABNT (Lei n.º 4.150 de 21/11/62), no que couber e, principalmente, no que diz respeito aos requisitos mínimos de qualidade, utilidade, resistência e segurança;</w:t>
      </w:r>
    </w:p>
    <w:p w14:paraId="58836339" w14:textId="77777777" w:rsidR="000F56A2" w:rsidRPr="00DF4975" w:rsidRDefault="000F56A2" w:rsidP="000F56A2">
      <w:pPr>
        <w:pStyle w:val="Ttulo2"/>
        <w:tabs>
          <w:tab w:val="left" w:pos="567"/>
          <w:tab w:val="left" w:pos="851"/>
        </w:tabs>
        <w:suppressAutoHyphens/>
        <w:spacing w:before="120" w:after="120"/>
        <w:ind w:left="851" w:hanging="567"/>
        <w:contextualSpacing w:val="0"/>
        <w:rPr>
          <w:rFonts w:cs="Arial"/>
          <w:sz w:val="22"/>
          <w:szCs w:val="22"/>
        </w:rPr>
      </w:pPr>
      <w:r w:rsidRPr="00DF4975">
        <w:rPr>
          <w:rFonts w:cs="Arial"/>
          <w:sz w:val="22"/>
          <w:szCs w:val="22"/>
        </w:rPr>
        <w:t>A licitante que não atender às especificações técnicas estabelecidas terá sua proposta desclassificada mesmo tendo sido habilitada no que diz respeito à documentação;</w:t>
      </w:r>
    </w:p>
    <w:p w14:paraId="43825BD9" w14:textId="77777777" w:rsidR="000F56A2" w:rsidRPr="00DF4975" w:rsidRDefault="000F56A2" w:rsidP="000F56A2">
      <w:pPr>
        <w:pStyle w:val="Ttulo2"/>
        <w:keepNext/>
        <w:tabs>
          <w:tab w:val="left" w:pos="567"/>
          <w:tab w:val="left" w:pos="851"/>
        </w:tabs>
        <w:suppressAutoHyphens/>
        <w:spacing w:before="120" w:after="120"/>
        <w:ind w:left="851" w:hanging="567"/>
        <w:contextualSpacing w:val="0"/>
        <w:rPr>
          <w:rFonts w:cs="Arial"/>
          <w:sz w:val="22"/>
          <w:szCs w:val="22"/>
        </w:rPr>
      </w:pPr>
      <w:r w:rsidRPr="00DF4975">
        <w:rPr>
          <w:rFonts w:cs="Arial"/>
          <w:sz w:val="22"/>
          <w:szCs w:val="22"/>
        </w:rPr>
        <w:t>Por não ser a CODEVASF contribuinte do ICMS, fica estabelecido que a alíquota do imposto a ser destacada na nota fiscal será aquela praticada na operação interna, conforme art. 155, § 2º, inciso VII, letra “b”, da Constituição Federal/88;</w:t>
      </w:r>
    </w:p>
    <w:p w14:paraId="7B0A5B03" w14:textId="77777777" w:rsidR="000F56A2" w:rsidRPr="00DF4975" w:rsidRDefault="000F56A2" w:rsidP="000F56A2">
      <w:pPr>
        <w:pStyle w:val="Ttulo2"/>
        <w:keepNext/>
        <w:tabs>
          <w:tab w:val="left" w:pos="567"/>
          <w:tab w:val="left" w:pos="851"/>
        </w:tabs>
        <w:suppressAutoHyphens/>
        <w:spacing w:before="120" w:after="120"/>
        <w:ind w:left="851" w:hanging="567"/>
        <w:contextualSpacing w:val="0"/>
        <w:rPr>
          <w:rFonts w:cs="Arial"/>
          <w:sz w:val="22"/>
          <w:szCs w:val="22"/>
        </w:rPr>
      </w:pPr>
      <w:r w:rsidRPr="00DF4975">
        <w:rPr>
          <w:rFonts w:cs="Arial"/>
          <w:sz w:val="22"/>
          <w:szCs w:val="22"/>
        </w:rPr>
        <w:t>O ano de fabricação dos bens ofertados devem ser o da emissão da Ordem de Fornecimento ou da abertura das propostas.</w:t>
      </w:r>
      <w:bookmarkStart w:id="10" w:name="_Toc476578034"/>
    </w:p>
    <w:p w14:paraId="10D3A639" w14:textId="77777777" w:rsidR="000F56A2" w:rsidRPr="00DF4975" w:rsidRDefault="000F56A2" w:rsidP="000F56A2">
      <w:pPr>
        <w:rPr>
          <w:sz w:val="22"/>
          <w:szCs w:val="22"/>
          <w:lang w:val="x-none" w:eastAsia="x-none"/>
        </w:rPr>
      </w:pPr>
    </w:p>
    <w:p w14:paraId="229C9D58" w14:textId="77777777" w:rsidR="000908BE" w:rsidRPr="00DF4975" w:rsidRDefault="00307456" w:rsidP="00CA35CC">
      <w:pPr>
        <w:pStyle w:val="Ttulo1"/>
        <w:rPr>
          <w:rFonts w:cs="Arial"/>
          <w:sz w:val="22"/>
          <w:szCs w:val="22"/>
        </w:rPr>
      </w:pPr>
      <w:r w:rsidRPr="00DF4975">
        <w:rPr>
          <w:rFonts w:cs="Arial"/>
          <w:sz w:val="22"/>
          <w:szCs w:val="22"/>
        </w:rPr>
        <w:t>CONDIÇÕES DE PARTICIPAÇÃO</w:t>
      </w:r>
      <w:bookmarkEnd w:id="10"/>
    </w:p>
    <w:p w14:paraId="6D4CFB21" w14:textId="77777777" w:rsidR="00307456" w:rsidRPr="00DF4975" w:rsidRDefault="00307456" w:rsidP="0011700B">
      <w:pPr>
        <w:pStyle w:val="Ttulo2"/>
        <w:ind w:left="0" w:firstLine="0"/>
        <w:rPr>
          <w:rFonts w:cs="Arial"/>
          <w:sz w:val="22"/>
          <w:szCs w:val="22"/>
        </w:rPr>
      </w:pPr>
      <w:r w:rsidRPr="00DF4975">
        <w:rPr>
          <w:rFonts w:cs="Arial"/>
          <w:sz w:val="22"/>
          <w:szCs w:val="22"/>
        </w:rPr>
        <w:t xml:space="preserve">Poderão participar da presente licitação empresas do ramo, </w:t>
      </w:r>
      <w:r w:rsidR="006C2BCD" w:rsidRPr="00DF4975">
        <w:rPr>
          <w:rFonts w:cs="Arial"/>
          <w:sz w:val="22"/>
          <w:szCs w:val="22"/>
        </w:rPr>
        <w:t>pertinente e compatível com o objeto desta licitação</w:t>
      </w:r>
      <w:r w:rsidR="006C2BCD" w:rsidRPr="00DF4975">
        <w:rPr>
          <w:rFonts w:cs="Arial"/>
          <w:sz w:val="22"/>
          <w:szCs w:val="22"/>
          <w:lang w:val="pt-BR"/>
        </w:rPr>
        <w:t>,</w:t>
      </w:r>
      <w:r w:rsidR="006C2BCD" w:rsidRPr="00DF4975">
        <w:rPr>
          <w:rFonts w:cs="Arial"/>
          <w:sz w:val="22"/>
          <w:szCs w:val="22"/>
        </w:rPr>
        <w:t xml:space="preserve"> </w:t>
      </w:r>
      <w:r w:rsidR="00C959CB" w:rsidRPr="00DF4975">
        <w:rPr>
          <w:rFonts w:cs="Arial"/>
          <w:sz w:val="22"/>
          <w:szCs w:val="22"/>
        </w:rPr>
        <w:t xml:space="preserve">nacionais ou estrangeiras, </w:t>
      </w:r>
      <w:r w:rsidR="006C2BCD" w:rsidRPr="00DF4975">
        <w:rPr>
          <w:rFonts w:cs="Arial"/>
          <w:sz w:val="22"/>
          <w:szCs w:val="22"/>
          <w:lang w:val="pt-BR"/>
        </w:rPr>
        <w:t>individuais</w:t>
      </w:r>
      <w:r w:rsidR="002D6D27" w:rsidRPr="00DF4975">
        <w:rPr>
          <w:rFonts w:cs="Arial"/>
          <w:sz w:val="22"/>
          <w:szCs w:val="22"/>
          <w:lang w:val="pt-BR"/>
        </w:rPr>
        <w:t>,</w:t>
      </w:r>
      <w:r w:rsidRPr="00DF4975">
        <w:rPr>
          <w:rFonts w:cs="Arial"/>
          <w:sz w:val="22"/>
          <w:szCs w:val="22"/>
        </w:rPr>
        <w:t xml:space="preserve"> que atendam </w:t>
      </w:r>
      <w:r w:rsidR="00EF674A" w:rsidRPr="00DF4975">
        <w:rPr>
          <w:rFonts w:cs="Arial"/>
          <w:sz w:val="22"/>
          <w:szCs w:val="22"/>
        </w:rPr>
        <w:t>às</w:t>
      </w:r>
      <w:r w:rsidRPr="00DF4975">
        <w:rPr>
          <w:rFonts w:cs="Arial"/>
          <w:sz w:val="22"/>
          <w:szCs w:val="22"/>
        </w:rPr>
        <w:t xml:space="preserve"> exigências do TR e seus anexos.</w:t>
      </w:r>
    </w:p>
    <w:p w14:paraId="3D4B09BD" w14:textId="77777777" w:rsidR="004A75B2" w:rsidRPr="00DF4975" w:rsidRDefault="004A75B2" w:rsidP="00197C9E">
      <w:pPr>
        <w:ind w:left="426" w:hanging="426"/>
        <w:rPr>
          <w:sz w:val="22"/>
          <w:szCs w:val="22"/>
        </w:rPr>
      </w:pPr>
    </w:p>
    <w:p w14:paraId="02C16F1B" w14:textId="77777777" w:rsidR="0011700B" w:rsidRPr="00DF4975" w:rsidRDefault="0011700B" w:rsidP="0011700B">
      <w:pPr>
        <w:pStyle w:val="Ttulo2"/>
        <w:ind w:left="0" w:firstLine="0"/>
        <w:rPr>
          <w:rFonts w:cs="Arial"/>
          <w:b/>
          <w:sz w:val="22"/>
          <w:szCs w:val="22"/>
        </w:rPr>
      </w:pPr>
      <w:r w:rsidRPr="00DF4975">
        <w:rPr>
          <w:rFonts w:cs="Arial"/>
          <w:b/>
          <w:sz w:val="22"/>
          <w:szCs w:val="22"/>
        </w:rPr>
        <w:t xml:space="preserve">CONSÓRCIO </w:t>
      </w:r>
    </w:p>
    <w:p w14:paraId="51D0114F" w14:textId="77777777" w:rsidR="0011700B" w:rsidRPr="00DF4975" w:rsidRDefault="0011700B" w:rsidP="0011700B">
      <w:pPr>
        <w:rPr>
          <w:b/>
          <w:sz w:val="22"/>
          <w:szCs w:val="22"/>
        </w:rPr>
      </w:pPr>
    </w:p>
    <w:p w14:paraId="3634EDE0" w14:textId="4657839C" w:rsidR="00307456" w:rsidRPr="00DF4975" w:rsidRDefault="00197C9E" w:rsidP="00197C9E">
      <w:pPr>
        <w:pStyle w:val="Ttulo3"/>
        <w:numPr>
          <w:ilvl w:val="0"/>
          <w:numId w:val="0"/>
        </w:numPr>
        <w:rPr>
          <w:rFonts w:cs="Arial"/>
          <w:sz w:val="22"/>
          <w:szCs w:val="22"/>
        </w:rPr>
      </w:pPr>
      <w:r w:rsidRPr="00DF4975">
        <w:rPr>
          <w:rFonts w:cs="Arial"/>
          <w:sz w:val="22"/>
          <w:szCs w:val="22"/>
        </w:rPr>
        <w:t xml:space="preserve">6.2.1. </w:t>
      </w:r>
      <w:r w:rsidR="0011700B" w:rsidRPr="00DF4975">
        <w:rPr>
          <w:rFonts w:cs="Arial"/>
          <w:sz w:val="22"/>
          <w:szCs w:val="22"/>
        </w:rPr>
        <w:t>Não será permitida a participação de</w:t>
      </w:r>
      <w:r w:rsidR="00307456" w:rsidRPr="00DF4975">
        <w:rPr>
          <w:rFonts w:cs="Arial"/>
          <w:sz w:val="22"/>
          <w:szCs w:val="22"/>
        </w:rPr>
        <w:t xml:space="preserve"> consórcio.</w:t>
      </w:r>
    </w:p>
    <w:p w14:paraId="2660BF61" w14:textId="77777777" w:rsidR="005C1352" w:rsidRPr="00DF4975" w:rsidRDefault="005C1352" w:rsidP="005C1352">
      <w:pPr>
        <w:rPr>
          <w:sz w:val="22"/>
          <w:szCs w:val="22"/>
          <w:lang w:val="x-none"/>
        </w:rPr>
      </w:pPr>
    </w:p>
    <w:p w14:paraId="2796839E" w14:textId="77777777" w:rsidR="0011700B" w:rsidRPr="00DF4975" w:rsidRDefault="0011700B" w:rsidP="0011700B">
      <w:pPr>
        <w:pStyle w:val="Ttulo2"/>
        <w:ind w:left="0" w:firstLine="0"/>
        <w:rPr>
          <w:rFonts w:cs="Arial"/>
          <w:b/>
          <w:sz w:val="22"/>
          <w:szCs w:val="22"/>
        </w:rPr>
      </w:pPr>
      <w:r w:rsidRPr="00DF4975">
        <w:rPr>
          <w:rFonts w:cs="Arial"/>
          <w:b/>
          <w:sz w:val="22"/>
          <w:szCs w:val="22"/>
        </w:rPr>
        <w:t>SUBCONTRATAÇÃO</w:t>
      </w:r>
    </w:p>
    <w:p w14:paraId="544404B0" w14:textId="77777777" w:rsidR="009C6A76" w:rsidRPr="00DF4975" w:rsidRDefault="009C6A76" w:rsidP="0011700B">
      <w:pPr>
        <w:rPr>
          <w:sz w:val="22"/>
          <w:szCs w:val="22"/>
        </w:rPr>
      </w:pPr>
    </w:p>
    <w:p w14:paraId="5074A7EE" w14:textId="77777777" w:rsidR="002D6D27" w:rsidRDefault="0011700B" w:rsidP="002D6D27">
      <w:pPr>
        <w:pStyle w:val="Ttulo3"/>
        <w:ind w:left="0" w:firstLine="0"/>
        <w:rPr>
          <w:rFonts w:cs="Arial"/>
          <w:sz w:val="22"/>
          <w:szCs w:val="22"/>
          <w:lang w:val="pt-BR"/>
        </w:rPr>
      </w:pPr>
      <w:r w:rsidRPr="00DF4975">
        <w:rPr>
          <w:rFonts w:cs="Arial"/>
          <w:sz w:val="22"/>
          <w:szCs w:val="22"/>
        </w:rPr>
        <w:t xml:space="preserve"> </w:t>
      </w:r>
      <w:r w:rsidR="009C6A76" w:rsidRPr="00DF4975">
        <w:rPr>
          <w:rFonts w:cs="Arial"/>
          <w:sz w:val="22"/>
          <w:szCs w:val="22"/>
        </w:rPr>
        <w:t>Não será permitida a subcontratação</w:t>
      </w:r>
      <w:r w:rsidR="00981161" w:rsidRPr="00DF4975">
        <w:rPr>
          <w:rFonts w:cs="Arial"/>
          <w:sz w:val="22"/>
          <w:szCs w:val="22"/>
        </w:rPr>
        <w:t xml:space="preserve"> total ou parcial do objeto desta licitação</w:t>
      </w:r>
      <w:r w:rsidR="002D6D27" w:rsidRPr="00DF4975">
        <w:rPr>
          <w:rFonts w:cs="Arial"/>
          <w:sz w:val="22"/>
          <w:szCs w:val="22"/>
          <w:lang w:val="pt-BR"/>
        </w:rPr>
        <w:t>.</w:t>
      </w:r>
    </w:p>
    <w:p w14:paraId="5EEDFB9D" w14:textId="77777777" w:rsidR="00052BDF" w:rsidRDefault="00052BDF" w:rsidP="00052BDF"/>
    <w:p w14:paraId="06212EBC" w14:textId="77777777" w:rsidR="008A6593" w:rsidRPr="008A6593" w:rsidRDefault="008A6593" w:rsidP="008A6593"/>
    <w:p w14:paraId="15AEB68C" w14:textId="77777777" w:rsidR="008A6593" w:rsidRPr="00F66587" w:rsidRDefault="008A6593" w:rsidP="008A6593">
      <w:pPr>
        <w:pStyle w:val="Ttulo2"/>
        <w:ind w:left="0" w:firstLine="0"/>
        <w:rPr>
          <w:rFonts w:cs="Arial"/>
          <w:b/>
          <w:sz w:val="22"/>
          <w:szCs w:val="22"/>
        </w:rPr>
      </w:pPr>
      <w:r w:rsidRPr="00F66587">
        <w:rPr>
          <w:rFonts w:cs="Arial"/>
          <w:b/>
          <w:sz w:val="22"/>
          <w:szCs w:val="22"/>
        </w:rPr>
        <w:t>PARTICIPAÇÃO DE MICROEMPRESA E EMPRESA DE PEQUENO PORTE</w:t>
      </w:r>
    </w:p>
    <w:p w14:paraId="6A9DD5B3" w14:textId="77777777" w:rsidR="008A6593" w:rsidRPr="00F66587" w:rsidRDefault="008A6593" w:rsidP="008A6593">
      <w:pPr>
        <w:rPr>
          <w:sz w:val="22"/>
          <w:szCs w:val="22"/>
          <w:lang w:val="x-none" w:eastAsia="x-none"/>
        </w:rPr>
      </w:pPr>
    </w:p>
    <w:p w14:paraId="441C20C0" w14:textId="67AE6CCF" w:rsidR="008A6593" w:rsidRPr="00F66587" w:rsidRDefault="008A6593" w:rsidP="008A6593">
      <w:pPr>
        <w:pStyle w:val="Ttulo3"/>
        <w:ind w:left="0" w:firstLine="0"/>
        <w:rPr>
          <w:rFonts w:cs="Arial"/>
          <w:sz w:val="22"/>
          <w:szCs w:val="22"/>
        </w:rPr>
      </w:pPr>
      <w:r w:rsidRPr="00F66587">
        <w:rPr>
          <w:rFonts w:cs="Arial"/>
          <w:sz w:val="22"/>
          <w:szCs w:val="22"/>
        </w:rPr>
        <w:t>As Microempresas e Empresas de Pequeno Porte, poderão participar desta licitação em condições diferenciadas, na forma prescrita na Lei Complementar nº 123, de 14 de dezembro de 2006 e Decreto 8.538 de 6/10/2015,  reservando-se ainda, a cota no percentual de até 25% (vinte e cinco por cento), quando for o caso (art. 48, inc. III – LC 147/2014): para o</w:t>
      </w:r>
      <w:r w:rsidR="00A20282">
        <w:rPr>
          <w:rFonts w:cs="Arial"/>
          <w:sz w:val="22"/>
          <w:szCs w:val="22"/>
          <w:lang w:val="pt-BR"/>
        </w:rPr>
        <w:t>s</w:t>
      </w:r>
      <w:r w:rsidRPr="00F66587">
        <w:rPr>
          <w:rFonts w:cs="Arial"/>
          <w:sz w:val="22"/>
          <w:szCs w:val="22"/>
        </w:rPr>
        <w:t xml:space="preserve"> </w:t>
      </w:r>
      <w:r w:rsidRPr="00F66587">
        <w:rPr>
          <w:rFonts w:cs="Arial"/>
          <w:sz w:val="22"/>
          <w:szCs w:val="22"/>
          <w:lang w:val="pt-BR"/>
        </w:rPr>
        <w:t>i</w:t>
      </w:r>
      <w:r w:rsidRPr="00F66587">
        <w:rPr>
          <w:rFonts w:cs="Arial"/>
          <w:sz w:val="22"/>
          <w:szCs w:val="22"/>
        </w:rPr>
        <w:t>te</w:t>
      </w:r>
      <w:r w:rsidR="00A20282">
        <w:rPr>
          <w:rFonts w:cs="Arial"/>
          <w:sz w:val="22"/>
          <w:szCs w:val="22"/>
          <w:lang w:val="pt-BR"/>
        </w:rPr>
        <w:t>ns</w:t>
      </w:r>
      <w:r>
        <w:rPr>
          <w:rFonts w:cs="Arial"/>
          <w:sz w:val="22"/>
          <w:szCs w:val="22"/>
          <w:lang w:val="pt-BR"/>
        </w:rPr>
        <w:t xml:space="preserve"> </w:t>
      </w:r>
      <w:r w:rsidR="00985822" w:rsidRPr="00985822">
        <w:rPr>
          <w:rFonts w:cs="Arial"/>
          <w:sz w:val="22"/>
          <w:szCs w:val="22"/>
          <w:lang w:val="pt-BR"/>
        </w:rPr>
        <w:t>02</w:t>
      </w:r>
      <w:r w:rsidR="00A20282">
        <w:rPr>
          <w:rFonts w:cs="Arial"/>
          <w:sz w:val="22"/>
          <w:szCs w:val="22"/>
          <w:lang w:val="pt-BR"/>
        </w:rPr>
        <w:t xml:space="preserve"> e 04</w:t>
      </w:r>
      <w:r w:rsidRPr="00985822">
        <w:rPr>
          <w:rFonts w:cs="Arial"/>
          <w:sz w:val="22"/>
          <w:szCs w:val="22"/>
          <w:lang w:val="pt-BR"/>
        </w:rPr>
        <w:t>.</w:t>
      </w:r>
      <w:r w:rsidRPr="0017304C">
        <w:rPr>
          <w:rFonts w:cs="Arial"/>
          <w:color w:val="FF0000"/>
          <w:sz w:val="22"/>
          <w:szCs w:val="22"/>
          <w:lang w:val="pt-BR"/>
        </w:rPr>
        <w:t xml:space="preserve"> </w:t>
      </w:r>
    </w:p>
    <w:p w14:paraId="12F9D6B6" w14:textId="77777777" w:rsidR="008A6593" w:rsidRPr="008A6593" w:rsidRDefault="008A6593" w:rsidP="008A6593"/>
    <w:p w14:paraId="265B470E" w14:textId="77777777" w:rsidR="002D6D27" w:rsidRPr="00DF4975" w:rsidRDefault="002D6D27" w:rsidP="000F56A2">
      <w:pPr>
        <w:pStyle w:val="Ttulo3"/>
        <w:numPr>
          <w:ilvl w:val="0"/>
          <w:numId w:val="0"/>
        </w:numPr>
        <w:rPr>
          <w:rFonts w:cs="Arial"/>
          <w:sz w:val="22"/>
          <w:szCs w:val="22"/>
        </w:rPr>
      </w:pPr>
    </w:p>
    <w:p w14:paraId="16C1A5A7" w14:textId="77777777" w:rsidR="009C6A76" w:rsidRPr="00DF4975" w:rsidRDefault="009C6A76" w:rsidP="00552B7B">
      <w:pPr>
        <w:pStyle w:val="Ttulo1"/>
        <w:rPr>
          <w:rFonts w:cs="Arial"/>
          <w:sz w:val="22"/>
          <w:szCs w:val="22"/>
        </w:rPr>
      </w:pPr>
      <w:bookmarkStart w:id="11" w:name="_Toc476578035"/>
      <w:r w:rsidRPr="00DF4975">
        <w:rPr>
          <w:rFonts w:cs="Arial"/>
          <w:sz w:val="22"/>
          <w:szCs w:val="22"/>
        </w:rPr>
        <w:t>VISITA AO LOCAL DA</w:t>
      </w:r>
      <w:r w:rsidR="00974E46" w:rsidRPr="00DF4975">
        <w:rPr>
          <w:rFonts w:cs="Arial"/>
          <w:sz w:val="22"/>
          <w:szCs w:val="22"/>
        </w:rPr>
        <w:t xml:space="preserve"> ENTREGA</w:t>
      </w:r>
      <w:bookmarkEnd w:id="11"/>
    </w:p>
    <w:p w14:paraId="1DFCA8AC" w14:textId="77777777" w:rsidR="009C6A76" w:rsidRPr="00DF4975" w:rsidRDefault="009C6A76" w:rsidP="009C6A76">
      <w:pPr>
        <w:rPr>
          <w:sz w:val="22"/>
          <w:szCs w:val="22"/>
        </w:rPr>
      </w:pPr>
    </w:p>
    <w:p w14:paraId="00DFA063" w14:textId="77777777" w:rsidR="00680BDE" w:rsidRPr="00DF4975" w:rsidRDefault="007C2847" w:rsidP="00CD650E">
      <w:pPr>
        <w:pStyle w:val="Ttulo2"/>
        <w:ind w:left="0" w:firstLine="0"/>
        <w:rPr>
          <w:rFonts w:cs="Arial"/>
          <w:sz w:val="22"/>
          <w:szCs w:val="22"/>
        </w:rPr>
      </w:pPr>
      <w:r w:rsidRPr="00DF4975">
        <w:rPr>
          <w:rFonts w:cs="Arial"/>
          <w:sz w:val="22"/>
          <w:szCs w:val="22"/>
        </w:rPr>
        <w:t>O atestado de visita aos</w:t>
      </w:r>
      <w:r w:rsidR="00680BDE" w:rsidRPr="00DF4975">
        <w:rPr>
          <w:rFonts w:cs="Arial"/>
          <w:sz w:val="22"/>
          <w:szCs w:val="22"/>
        </w:rPr>
        <w:t xml:space="preserve"> locais do </w:t>
      </w:r>
      <w:r w:rsidRPr="00DF4975">
        <w:rPr>
          <w:rFonts w:cs="Arial"/>
          <w:sz w:val="22"/>
          <w:szCs w:val="22"/>
        </w:rPr>
        <w:t>f</w:t>
      </w:r>
      <w:r w:rsidR="00680BDE" w:rsidRPr="00DF4975">
        <w:rPr>
          <w:rFonts w:cs="Arial"/>
          <w:sz w:val="22"/>
          <w:szCs w:val="22"/>
        </w:rPr>
        <w:t>ornecimento</w:t>
      </w:r>
      <w:r w:rsidRPr="00DF4975">
        <w:rPr>
          <w:rFonts w:cs="Arial"/>
          <w:sz w:val="22"/>
          <w:szCs w:val="22"/>
        </w:rPr>
        <w:t xml:space="preserve">s </w:t>
      </w:r>
      <w:r w:rsidR="00680BDE" w:rsidRPr="00DF4975">
        <w:rPr>
          <w:rFonts w:cs="Arial"/>
          <w:b/>
          <w:sz w:val="22"/>
          <w:szCs w:val="22"/>
          <w:u w:val="single"/>
        </w:rPr>
        <w:t xml:space="preserve">não será </w:t>
      </w:r>
      <w:r w:rsidR="0038621F" w:rsidRPr="00DF4975">
        <w:rPr>
          <w:rFonts w:cs="Arial"/>
          <w:b/>
          <w:sz w:val="22"/>
          <w:szCs w:val="22"/>
          <w:u w:val="single"/>
        </w:rPr>
        <w:t>obrigatório</w:t>
      </w:r>
      <w:r w:rsidR="00680BDE" w:rsidRPr="00DF4975">
        <w:rPr>
          <w:rFonts w:cs="Arial"/>
          <w:sz w:val="22"/>
          <w:szCs w:val="22"/>
        </w:rPr>
        <w:t xml:space="preserve">, </w:t>
      </w:r>
      <w:r w:rsidR="00805735" w:rsidRPr="00DF4975">
        <w:rPr>
          <w:rFonts w:cs="Arial"/>
          <w:sz w:val="22"/>
          <w:szCs w:val="22"/>
        </w:rPr>
        <w:t>porém, é de inteira responsabilidade da licitante tomar pleno conhecimento das condições e peculiaridades inerentes à natureza dos trabalhos a serem executados, avaliando os problemas futuros, bem como a verificação das dificuldades e dimensionamento dos dados indispensáveis à apresentação da proposta e execução do contrato. A não verificação dessas dificuldades não poderá ser avocada no desenrolar dos trabalhos como fonte de alteração dos termos contratuais que venham a ser estabelecidos. Entende-se que os custos propostos cobrirão quaisquer dificuldades decorrentes da localização do projeto</w:t>
      </w:r>
      <w:r w:rsidR="00680BDE" w:rsidRPr="00DF4975">
        <w:rPr>
          <w:rFonts w:cs="Arial"/>
          <w:sz w:val="22"/>
          <w:szCs w:val="22"/>
        </w:rPr>
        <w:t>.</w:t>
      </w:r>
    </w:p>
    <w:p w14:paraId="1E189789" w14:textId="77777777" w:rsidR="00680BDE" w:rsidRPr="00DF4975" w:rsidRDefault="00680BDE" w:rsidP="00680BDE">
      <w:pPr>
        <w:rPr>
          <w:sz w:val="22"/>
          <w:szCs w:val="22"/>
        </w:rPr>
      </w:pPr>
    </w:p>
    <w:p w14:paraId="307A24A2" w14:textId="77777777" w:rsidR="009C6A76" w:rsidRPr="00DF4975" w:rsidRDefault="009C6A76" w:rsidP="009C6A76">
      <w:pPr>
        <w:pStyle w:val="Ttulo3"/>
        <w:ind w:left="0" w:firstLine="0"/>
        <w:rPr>
          <w:rFonts w:cs="Arial"/>
          <w:sz w:val="22"/>
          <w:szCs w:val="22"/>
        </w:rPr>
      </w:pPr>
      <w:r w:rsidRPr="00DF4975">
        <w:rPr>
          <w:rFonts w:cs="Arial"/>
          <w:sz w:val="22"/>
          <w:szCs w:val="22"/>
        </w:rPr>
        <w:t xml:space="preserve">Os custos de visita ao local onde serão </w:t>
      </w:r>
      <w:r w:rsidR="006D226B" w:rsidRPr="00DF4975">
        <w:rPr>
          <w:rFonts w:cs="Arial"/>
          <w:sz w:val="22"/>
          <w:szCs w:val="22"/>
          <w:lang w:val="pt-BR"/>
        </w:rPr>
        <w:t xml:space="preserve">fornecidos </w:t>
      </w:r>
      <w:r w:rsidR="000F56A2" w:rsidRPr="00DF4975">
        <w:rPr>
          <w:rFonts w:cs="Arial"/>
          <w:sz w:val="22"/>
          <w:szCs w:val="22"/>
          <w:lang w:val="pt-BR"/>
        </w:rPr>
        <w:t>os veículos</w:t>
      </w:r>
      <w:r w:rsidRPr="00DF4975">
        <w:rPr>
          <w:rFonts w:cs="Arial"/>
          <w:sz w:val="22"/>
          <w:szCs w:val="22"/>
        </w:rPr>
        <w:t xml:space="preserve"> correrão por exclusiva conta da licitante. </w:t>
      </w:r>
    </w:p>
    <w:p w14:paraId="58DC333A" w14:textId="77777777" w:rsidR="009C6A76" w:rsidRPr="00DF4975" w:rsidRDefault="009C6A76" w:rsidP="009C6A76">
      <w:pPr>
        <w:rPr>
          <w:sz w:val="22"/>
          <w:szCs w:val="22"/>
        </w:rPr>
      </w:pPr>
    </w:p>
    <w:p w14:paraId="0C528805" w14:textId="40F28B6B" w:rsidR="00CD650E" w:rsidRDefault="009C6A76" w:rsidP="009C6A76">
      <w:pPr>
        <w:pStyle w:val="Ttulo3"/>
        <w:ind w:left="0" w:firstLine="0"/>
        <w:rPr>
          <w:rFonts w:cs="Arial"/>
          <w:sz w:val="22"/>
          <w:szCs w:val="22"/>
          <w:lang w:val="pt-BR"/>
        </w:rPr>
      </w:pPr>
      <w:r w:rsidRPr="00B84E53">
        <w:rPr>
          <w:rFonts w:cs="Arial"/>
          <w:sz w:val="22"/>
          <w:szCs w:val="22"/>
        </w:rPr>
        <w:t xml:space="preserve">Em caso de dúvidas sobre </w:t>
      </w:r>
      <w:r w:rsidR="00DF6171" w:rsidRPr="00B84E53">
        <w:rPr>
          <w:rFonts w:cs="Arial"/>
          <w:sz w:val="22"/>
          <w:szCs w:val="22"/>
        </w:rPr>
        <w:t xml:space="preserve">onde serão </w:t>
      </w:r>
      <w:r w:rsidR="006D226B" w:rsidRPr="00B84E53">
        <w:rPr>
          <w:rFonts w:cs="Arial"/>
          <w:sz w:val="22"/>
          <w:szCs w:val="22"/>
          <w:lang w:val="pt-BR"/>
        </w:rPr>
        <w:t>entregues</w:t>
      </w:r>
      <w:r w:rsidR="000F56A2" w:rsidRPr="00B84E53">
        <w:rPr>
          <w:rFonts w:cs="Arial"/>
          <w:sz w:val="22"/>
          <w:szCs w:val="22"/>
          <w:lang w:val="pt-BR"/>
        </w:rPr>
        <w:t xml:space="preserve"> os veículos</w:t>
      </w:r>
      <w:r w:rsidR="00DF6171" w:rsidRPr="00B84E53">
        <w:rPr>
          <w:rFonts w:cs="Arial"/>
          <w:sz w:val="22"/>
          <w:szCs w:val="22"/>
        </w:rPr>
        <w:t xml:space="preserve"> objeto des</w:t>
      </w:r>
      <w:r w:rsidR="006D226B" w:rsidRPr="00B84E53">
        <w:rPr>
          <w:rFonts w:cs="Arial"/>
          <w:sz w:val="22"/>
          <w:szCs w:val="22"/>
          <w:lang w:val="pt-BR"/>
        </w:rPr>
        <w:t>t</w:t>
      </w:r>
      <w:r w:rsidR="00DF6171" w:rsidRPr="00B84E53">
        <w:rPr>
          <w:rFonts w:cs="Arial"/>
          <w:sz w:val="22"/>
          <w:szCs w:val="22"/>
        </w:rPr>
        <w:t>e</w:t>
      </w:r>
      <w:r w:rsidR="006D226B" w:rsidRPr="00B84E53">
        <w:rPr>
          <w:rFonts w:cs="Arial"/>
          <w:sz w:val="22"/>
          <w:szCs w:val="22"/>
          <w:lang w:val="pt-BR"/>
        </w:rPr>
        <w:t>s</w:t>
      </w:r>
      <w:r w:rsidR="00DF6171" w:rsidRPr="00B84E53">
        <w:rPr>
          <w:rFonts w:cs="Arial"/>
          <w:sz w:val="22"/>
          <w:szCs w:val="22"/>
        </w:rPr>
        <w:t xml:space="preserve"> </w:t>
      </w:r>
      <w:r w:rsidR="006D226B" w:rsidRPr="00B84E53">
        <w:rPr>
          <w:rFonts w:cs="Arial"/>
          <w:sz w:val="22"/>
          <w:szCs w:val="22"/>
          <w:lang w:val="pt-BR"/>
        </w:rPr>
        <w:t>T</w:t>
      </w:r>
      <w:r w:rsidR="00DF6171" w:rsidRPr="00B84E53">
        <w:rPr>
          <w:rFonts w:cs="Arial"/>
          <w:sz w:val="22"/>
          <w:szCs w:val="22"/>
        </w:rPr>
        <w:t>ermo</w:t>
      </w:r>
      <w:r w:rsidR="006D226B" w:rsidRPr="00B84E53">
        <w:rPr>
          <w:rFonts w:cs="Arial"/>
          <w:sz w:val="22"/>
          <w:szCs w:val="22"/>
          <w:lang w:val="pt-BR"/>
        </w:rPr>
        <w:t>s</w:t>
      </w:r>
      <w:r w:rsidR="00DF6171" w:rsidRPr="00B84E53">
        <w:rPr>
          <w:rFonts w:cs="Arial"/>
          <w:sz w:val="22"/>
          <w:szCs w:val="22"/>
        </w:rPr>
        <w:t xml:space="preserve"> de </w:t>
      </w:r>
      <w:r w:rsidR="006D226B" w:rsidRPr="00B84E53">
        <w:rPr>
          <w:rFonts w:cs="Arial"/>
          <w:sz w:val="22"/>
          <w:szCs w:val="22"/>
          <w:lang w:val="pt-BR"/>
        </w:rPr>
        <w:t>R</w:t>
      </w:r>
      <w:r w:rsidR="00DF6171" w:rsidRPr="00B84E53">
        <w:rPr>
          <w:rFonts w:cs="Arial"/>
          <w:sz w:val="22"/>
          <w:szCs w:val="22"/>
        </w:rPr>
        <w:t>eferência ou p</w:t>
      </w:r>
      <w:r w:rsidRPr="00B84E53">
        <w:rPr>
          <w:rFonts w:cs="Arial"/>
          <w:sz w:val="22"/>
          <w:szCs w:val="22"/>
        </w:rPr>
        <w:t xml:space="preserve">ara </w:t>
      </w:r>
      <w:r w:rsidR="00DF6171" w:rsidRPr="00B84E53">
        <w:rPr>
          <w:rFonts w:cs="Arial"/>
          <w:sz w:val="22"/>
          <w:szCs w:val="22"/>
        </w:rPr>
        <w:t>marca/</w:t>
      </w:r>
      <w:r w:rsidRPr="00B84E53">
        <w:rPr>
          <w:rFonts w:cs="Arial"/>
          <w:sz w:val="22"/>
          <w:szCs w:val="22"/>
        </w:rPr>
        <w:t xml:space="preserve">agendar </w:t>
      </w:r>
      <w:r w:rsidR="00DF6171" w:rsidRPr="00B84E53">
        <w:rPr>
          <w:rFonts w:cs="Arial"/>
          <w:sz w:val="22"/>
          <w:szCs w:val="22"/>
        </w:rPr>
        <w:t xml:space="preserve">a </w:t>
      </w:r>
      <w:r w:rsidRPr="00B84E53">
        <w:rPr>
          <w:rFonts w:cs="Arial"/>
          <w:sz w:val="22"/>
          <w:szCs w:val="22"/>
        </w:rPr>
        <w:t xml:space="preserve">visita, as </w:t>
      </w:r>
      <w:r w:rsidR="00DF6171" w:rsidRPr="00B84E53">
        <w:rPr>
          <w:rFonts w:cs="Arial"/>
          <w:sz w:val="22"/>
          <w:szCs w:val="22"/>
        </w:rPr>
        <w:t xml:space="preserve">empresas </w:t>
      </w:r>
      <w:r w:rsidRPr="00B84E53">
        <w:rPr>
          <w:rFonts w:cs="Arial"/>
          <w:sz w:val="22"/>
          <w:szCs w:val="22"/>
        </w:rPr>
        <w:t>interessadas poderão o</w:t>
      </w:r>
      <w:r w:rsidR="00DF6171" w:rsidRPr="00B84E53">
        <w:rPr>
          <w:rFonts w:cs="Arial"/>
          <w:sz w:val="22"/>
          <w:szCs w:val="22"/>
        </w:rPr>
        <w:t xml:space="preserve">ptar por entrar em contato com </w:t>
      </w:r>
      <w:r w:rsidRPr="00B84E53">
        <w:rPr>
          <w:rFonts w:cs="Arial"/>
          <w:sz w:val="22"/>
          <w:szCs w:val="22"/>
        </w:rPr>
        <w:t xml:space="preserve">a Gerência Regional de </w:t>
      </w:r>
      <w:r w:rsidR="000F56A2" w:rsidRPr="00B84E53">
        <w:rPr>
          <w:rFonts w:cs="Arial"/>
          <w:sz w:val="22"/>
          <w:szCs w:val="22"/>
          <w:lang w:val="pt-BR"/>
        </w:rPr>
        <w:t>Administração e Logística</w:t>
      </w:r>
      <w:r w:rsidRPr="00B84E53">
        <w:rPr>
          <w:rFonts w:cs="Arial"/>
          <w:sz w:val="22"/>
          <w:szCs w:val="22"/>
        </w:rPr>
        <w:t xml:space="preserve"> da CODEVASF</w:t>
      </w:r>
      <w:r w:rsidR="000F56A2" w:rsidRPr="00B84E53">
        <w:rPr>
          <w:rFonts w:cs="Arial"/>
          <w:sz w:val="22"/>
          <w:szCs w:val="22"/>
          <w:lang w:val="pt-BR"/>
        </w:rPr>
        <w:t xml:space="preserve"> – 6ª/GRA</w:t>
      </w:r>
      <w:r w:rsidRPr="00B84E53">
        <w:rPr>
          <w:rFonts w:cs="Arial"/>
          <w:sz w:val="22"/>
          <w:szCs w:val="22"/>
        </w:rPr>
        <w:t xml:space="preserve">, em </w:t>
      </w:r>
      <w:r w:rsidR="00E4236B" w:rsidRPr="00B84E53">
        <w:rPr>
          <w:rFonts w:cs="Arial"/>
          <w:sz w:val="22"/>
          <w:szCs w:val="22"/>
          <w:lang w:val="pt-BR"/>
        </w:rPr>
        <w:t>Juazeiro</w:t>
      </w:r>
      <w:r w:rsidRPr="00B84E53">
        <w:rPr>
          <w:rFonts w:cs="Arial"/>
          <w:sz w:val="22"/>
          <w:szCs w:val="22"/>
        </w:rPr>
        <w:t xml:space="preserve">, no </w:t>
      </w:r>
      <w:r w:rsidR="00E4236B" w:rsidRPr="00B84E53">
        <w:rPr>
          <w:rFonts w:cs="Arial"/>
          <w:sz w:val="22"/>
          <w:szCs w:val="22"/>
          <w:lang w:val="pt-BR"/>
        </w:rPr>
        <w:t>E</w:t>
      </w:r>
      <w:r w:rsidRPr="00B84E53">
        <w:rPr>
          <w:rFonts w:cs="Arial"/>
          <w:sz w:val="22"/>
          <w:szCs w:val="22"/>
        </w:rPr>
        <w:t>stado d</w:t>
      </w:r>
      <w:r w:rsidR="00E4236B" w:rsidRPr="00B84E53">
        <w:rPr>
          <w:rFonts w:cs="Arial"/>
          <w:sz w:val="22"/>
          <w:szCs w:val="22"/>
          <w:lang w:val="pt-BR"/>
        </w:rPr>
        <w:t>a Bahia</w:t>
      </w:r>
      <w:r w:rsidRPr="00B84E53">
        <w:rPr>
          <w:rFonts w:cs="Arial"/>
          <w:sz w:val="22"/>
          <w:szCs w:val="22"/>
        </w:rPr>
        <w:t>, nos telefones: (</w:t>
      </w:r>
      <w:r w:rsidR="00E4236B" w:rsidRPr="00B84E53">
        <w:rPr>
          <w:rFonts w:cs="Arial"/>
          <w:sz w:val="22"/>
          <w:szCs w:val="22"/>
          <w:lang w:val="pt-BR"/>
        </w:rPr>
        <w:t>74</w:t>
      </w:r>
      <w:r w:rsidRPr="00B84E53">
        <w:rPr>
          <w:rFonts w:cs="Arial"/>
          <w:sz w:val="22"/>
          <w:szCs w:val="22"/>
        </w:rPr>
        <w:t>)</w:t>
      </w:r>
      <w:r w:rsidR="00E4236B" w:rsidRPr="00B84E53">
        <w:rPr>
          <w:rFonts w:cs="Arial"/>
          <w:sz w:val="22"/>
          <w:szCs w:val="22"/>
          <w:lang w:val="pt-BR"/>
        </w:rPr>
        <w:t xml:space="preserve"> 3614 62</w:t>
      </w:r>
      <w:r w:rsidR="000F56A2" w:rsidRPr="00B84E53">
        <w:rPr>
          <w:rFonts w:cs="Arial"/>
          <w:sz w:val="22"/>
          <w:szCs w:val="22"/>
          <w:lang w:val="pt-BR"/>
        </w:rPr>
        <w:t>56</w:t>
      </w:r>
      <w:r w:rsidR="006B0A51" w:rsidRPr="00B84E53">
        <w:rPr>
          <w:rFonts w:cs="Arial"/>
          <w:sz w:val="22"/>
          <w:szCs w:val="22"/>
          <w:lang w:val="pt-BR"/>
        </w:rPr>
        <w:t xml:space="preserve"> / 3614 62</w:t>
      </w:r>
      <w:r w:rsidR="00A4108B" w:rsidRPr="00B84E53">
        <w:rPr>
          <w:rFonts w:cs="Arial"/>
          <w:sz w:val="22"/>
          <w:szCs w:val="22"/>
          <w:lang w:val="pt-BR"/>
        </w:rPr>
        <w:t>51</w:t>
      </w:r>
      <w:r w:rsidR="006B0A51" w:rsidRPr="00B84E53">
        <w:rPr>
          <w:rFonts w:cs="Arial"/>
          <w:sz w:val="22"/>
          <w:szCs w:val="22"/>
          <w:lang w:val="pt-BR"/>
        </w:rPr>
        <w:t xml:space="preserve"> / </w:t>
      </w:r>
      <w:r w:rsidR="000908BE" w:rsidRPr="00B84E53">
        <w:rPr>
          <w:rFonts w:cs="Arial"/>
          <w:sz w:val="22"/>
          <w:szCs w:val="22"/>
          <w:lang w:val="pt-BR"/>
        </w:rPr>
        <w:t>3614 62</w:t>
      </w:r>
      <w:r w:rsidR="00A4108B" w:rsidRPr="00B84E53">
        <w:rPr>
          <w:rFonts w:cs="Arial"/>
          <w:sz w:val="22"/>
          <w:szCs w:val="22"/>
          <w:lang w:val="pt-BR"/>
        </w:rPr>
        <w:t>14</w:t>
      </w:r>
      <w:r w:rsidRPr="00B84E53">
        <w:rPr>
          <w:rFonts w:cs="Arial"/>
          <w:sz w:val="22"/>
          <w:szCs w:val="22"/>
        </w:rPr>
        <w:t>.</w:t>
      </w:r>
      <w:r w:rsidR="00E4236B" w:rsidRPr="00B84E53">
        <w:rPr>
          <w:rFonts w:cs="Arial"/>
          <w:sz w:val="22"/>
          <w:szCs w:val="22"/>
        </w:rPr>
        <w:t xml:space="preserve"> </w:t>
      </w:r>
    </w:p>
    <w:p w14:paraId="33DB695B" w14:textId="77777777" w:rsidR="00B84E53" w:rsidRPr="00B84E53" w:rsidRDefault="00B84E53" w:rsidP="00B84E53"/>
    <w:p w14:paraId="5714C84B" w14:textId="5E7BE337" w:rsidR="00CD650E" w:rsidRPr="00B84E53" w:rsidRDefault="00CD650E" w:rsidP="00CD650E">
      <w:pPr>
        <w:pStyle w:val="Ttulo1"/>
        <w:rPr>
          <w:sz w:val="22"/>
          <w:szCs w:val="22"/>
        </w:rPr>
      </w:pPr>
      <w:bookmarkStart w:id="12" w:name="_Toc476578036"/>
      <w:r w:rsidRPr="00B84E53">
        <w:rPr>
          <w:rFonts w:cs="Arial"/>
          <w:sz w:val="22"/>
          <w:szCs w:val="22"/>
        </w:rPr>
        <w:t>PROPOSTA FINANCEIRA</w:t>
      </w:r>
      <w:bookmarkEnd w:id="12"/>
    </w:p>
    <w:p w14:paraId="5354C634" w14:textId="77777777" w:rsidR="00CD650E" w:rsidRPr="00DF4975" w:rsidRDefault="00CD650E" w:rsidP="00CD650E">
      <w:pPr>
        <w:pStyle w:val="Ttulo2"/>
        <w:ind w:left="0" w:firstLine="0"/>
        <w:rPr>
          <w:rFonts w:cs="Arial"/>
          <w:sz w:val="22"/>
          <w:szCs w:val="22"/>
        </w:rPr>
      </w:pPr>
      <w:r w:rsidRPr="00DF4975">
        <w:rPr>
          <w:rFonts w:cs="Arial"/>
          <w:sz w:val="22"/>
          <w:szCs w:val="22"/>
        </w:rPr>
        <w:t>As propostas financeiras deverão conter no mínimo o seguinte:</w:t>
      </w:r>
    </w:p>
    <w:p w14:paraId="7644AB61" w14:textId="77777777" w:rsidR="00CD650E" w:rsidRPr="00DF4975" w:rsidRDefault="00CD650E" w:rsidP="00FC3C79">
      <w:pPr>
        <w:pStyle w:val="PargrafodaLista"/>
        <w:numPr>
          <w:ilvl w:val="0"/>
          <w:numId w:val="8"/>
        </w:numPr>
        <w:suppressAutoHyphens/>
        <w:spacing w:before="120" w:after="120"/>
        <w:ind w:left="1134" w:hanging="425"/>
        <w:rPr>
          <w:sz w:val="22"/>
          <w:szCs w:val="22"/>
        </w:rPr>
      </w:pPr>
      <w:r w:rsidRPr="00DF4975">
        <w:rPr>
          <w:sz w:val="22"/>
          <w:szCs w:val="22"/>
        </w:rPr>
        <w:t xml:space="preserve">Nome, endereço, cidade, estado e país do </w:t>
      </w:r>
      <w:r w:rsidR="00AE2EC1" w:rsidRPr="00DF4975">
        <w:rPr>
          <w:sz w:val="22"/>
          <w:szCs w:val="22"/>
        </w:rPr>
        <w:t>fornecedor</w:t>
      </w:r>
      <w:r w:rsidRPr="00DF4975">
        <w:rPr>
          <w:sz w:val="22"/>
          <w:szCs w:val="22"/>
        </w:rPr>
        <w:t xml:space="preserve"> de cada bem ofertado;</w:t>
      </w:r>
    </w:p>
    <w:p w14:paraId="436F970F" w14:textId="77777777" w:rsidR="006121FE" w:rsidRPr="00DF4975" w:rsidRDefault="006121FE" w:rsidP="006121FE">
      <w:pPr>
        <w:pStyle w:val="PargrafodaLista"/>
        <w:suppressAutoHyphens/>
        <w:spacing w:before="120" w:after="120"/>
        <w:ind w:left="1134"/>
        <w:rPr>
          <w:sz w:val="22"/>
          <w:szCs w:val="22"/>
        </w:rPr>
      </w:pPr>
    </w:p>
    <w:p w14:paraId="2B02E6CE" w14:textId="77777777" w:rsidR="00DE1E3A" w:rsidRPr="00DF4975" w:rsidRDefault="00DE1E3A" w:rsidP="00FC3C79">
      <w:pPr>
        <w:pStyle w:val="PargrafodaLista"/>
        <w:numPr>
          <w:ilvl w:val="0"/>
          <w:numId w:val="8"/>
        </w:numPr>
        <w:suppressAutoHyphens/>
        <w:spacing w:before="120" w:after="120"/>
        <w:ind w:left="1134" w:hanging="425"/>
        <w:rPr>
          <w:sz w:val="22"/>
          <w:szCs w:val="22"/>
        </w:rPr>
      </w:pPr>
      <w:r w:rsidRPr="00DF4975">
        <w:rPr>
          <w:sz w:val="22"/>
          <w:szCs w:val="22"/>
        </w:rPr>
        <w:t xml:space="preserve">As especificações técnicas claras, completas e minuciosas dos </w:t>
      </w:r>
      <w:r w:rsidR="000400C6" w:rsidRPr="00DF4975">
        <w:rPr>
          <w:sz w:val="22"/>
          <w:szCs w:val="22"/>
        </w:rPr>
        <w:t>fornecimentos</w:t>
      </w:r>
      <w:r w:rsidRPr="00DF4975">
        <w:rPr>
          <w:sz w:val="22"/>
          <w:szCs w:val="22"/>
        </w:rPr>
        <w:t xml:space="preserve"> ofertados, em conformidade com este</w:t>
      </w:r>
      <w:r w:rsidR="000400C6" w:rsidRPr="00DF4975">
        <w:rPr>
          <w:sz w:val="22"/>
          <w:szCs w:val="22"/>
        </w:rPr>
        <w:t>s</w:t>
      </w:r>
      <w:r w:rsidRPr="00DF4975">
        <w:rPr>
          <w:sz w:val="22"/>
          <w:szCs w:val="22"/>
        </w:rPr>
        <w:t xml:space="preserve"> Termo</w:t>
      </w:r>
      <w:r w:rsidR="000400C6" w:rsidRPr="00DF4975">
        <w:rPr>
          <w:sz w:val="22"/>
          <w:szCs w:val="22"/>
        </w:rPr>
        <w:t>s</w:t>
      </w:r>
      <w:r w:rsidRPr="00DF4975">
        <w:rPr>
          <w:sz w:val="22"/>
          <w:szCs w:val="22"/>
        </w:rPr>
        <w:t xml:space="preserve"> de Referência, podendo ser apresentada sob a forma de literatura, catálogo, desenhos e dados; </w:t>
      </w:r>
    </w:p>
    <w:p w14:paraId="295D23D6" w14:textId="77777777" w:rsidR="00DE1E3A" w:rsidRPr="00DF4975" w:rsidRDefault="00DE1E3A" w:rsidP="006121FE">
      <w:pPr>
        <w:pStyle w:val="PargrafodaLista"/>
        <w:suppressAutoHyphens/>
        <w:spacing w:before="120" w:after="120"/>
        <w:ind w:left="1134"/>
        <w:rPr>
          <w:sz w:val="22"/>
          <w:szCs w:val="22"/>
        </w:rPr>
      </w:pPr>
    </w:p>
    <w:p w14:paraId="753488A7" w14:textId="77777777" w:rsidR="00CD650E" w:rsidRPr="00DF4975" w:rsidRDefault="00CD650E" w:rsidP="00FC3C79">
      <w:pPr>
        <w:pStyle w:val="PargrafodaLista"/>
        <w:numPr>
          <w:ilvl w:val="0"/>
          <w:numId w:val="8"/>
        </w:numPr>
        <w:suppressAutoHyphens/>
        <w:spacing w:before="120" w:after="120"/>
        <w:ind w:left="1134" w:hanging="425"/>
        <w:rPr>
          <w:sz w:val="22"/>
          <w:szCs w:val="22"/>
        </w:rPr>
      </w:pPr>
      <w:r w:rsidRPr="00DF4975">
        <w:rPr>
          <w:sz w:val="22"/>
          <w:szCs w:val="22"/>
        </w:rPr>
        <w:t xml:space="preserve">Planilha de </w:t>
      </w:r>
      <w:r w:rsidR="00692C5C" w:rsidRPr="00DF4975">
        <w:rPr>
          <w:sz w:val="22"/>
          <w:szCs w:val="22"/>
        </w:rPr>
        <w:t xml:space="preserve">preços unitários e totais ofertados para </w:t>
      </w:r>
      <w:r w:rsidR="00A4108B" w:rsidRPr="00DF4975">
        <w:rPr>
          <w:sz w:val="22"/>
          <w:szCs w:val="22"/>
        </w:rPr>
        <w:t>os veículos</w:t>
      </w:r>
      <w:r w:rsidR="00692C5C" w:rsidRPr="00DF4975">
        <w:rPr>
          <w:sz w:val="22"/>
          <w:szCs w:val="22"/>
        </w:rPr>
        <w:t>,</w:t>
      </w:r>
      <w:r w:rsidRPr="00DF4975">
        <w:rPr>
          <w:sz w:val="22"/>
          <w:szCs w:val="22"/>
        </w:rPr>
        <w:t xml:space="preserve"> devidamente preenchida, com clareza e sem rasuras</w:t>
      </w:r>
      <w:r w:rsidR="00E4236B" w:rsidRPr="00DF4975">
        <w:rPr>
          <w:sz w:val="22"/>
          <w:szCs w:val="22"/>
        </w:rPr>
        <w:t>;</w:t>
      </w:r>
    </w:p>
    <w:p w14:paraId="7B6B6C8B" w14:textId="77777777" w:rsidR="00DE1E3A" w:rsidRPr="00DF4975" w:rsidRDefault="00DE1E3A" w:rsidP="00D17408">
      <w:pPr>
        <w:rPr>
          <w:sz w:val="22"/>
          <w:szCs w:val="22"/>
        </w:rPr>
      </w:pPr>
    </w:p>
    <w:p w14:paraId="633016B1" w14:textId="77777777" w:rsidR="00CD650E" w:rsidRPr="00DF4975" w:rsidRDefault="00CD650E" w:rsidP="0045420B">
      <w:pPr>
        <w:pStyle w:val="PargrafodaLista"/>
        <w:numPr>
          <w:ilvl w:val="0"/>
          <w:numId w:val="8"/>
        </w:numPr>
        <w:suppressAutoHyphens/>
        <w:spacing w:before="120" w:after="120"/>
        <w:ind w:left="1134" w:hanging="425"/>
        <w:rPr>
          <w:sz w:val="22"/>
          <w:szCs w:val="22"/>
        </w:rPr>
      </w:pPr>
      <w:r w:rsidRPr="00DF4975">
        <w:rPr>
          <w:sz w:val="22"/>
          <w:szCs w:val="22"/>
        </w:rPr>
        <w:t>O prazo de validade da proposta será de 60 (sessenta) dias contados a partir da data estabelecida para entrega das mesmas, sujeita a revalidação por idêntico período.</w:t>
      </w:r>
    </w:p>
    <w:p w14:paraId="46E36A6E" w14:textId="77777777" w:rsidR="00B07861" w:rsidRPr="00DF4975" w:rsidRDefault="00B07861" w:rsidP="00B07861">
      <w:pPr>
        <w:pStyle w:val="PargrafodaLista"/>
        <w:rPr>
          <w:sz w:val="22"/>
          <w:szCs w:val="22"/>
        </w:rPr>
      </w:pPr>
    </w:p>
    <w:p w14:paraId="70D1E135" w14:textId="77777777" w:rsidR="00CD650E" w:rsidRPr="00DF4975" w:rsidRDefault="00CD650E" w:rsidP="00CD650E">
      <w:pPr>
        <w:pStyle w:val="Ttulo3"/>
        <w:ind w:left="0" w:firstLine="0"/>
        <w:rPr>
          <w:rFonts w:cs="Arial"/>
          <w:sz w:val="22"/>
          <w:szCs w:val="22"/>
        </w:rPr>
      </w:pPr>
      <w:bookmarkStart w:id="13" w:name="_Ref463944649"/>
      <w:r w:rsidRPr="00DF4975">
        <w:rPr>
          <w:rFonts w:cs="Arial"/>
          <w:sz w:val="22"/>
          <w:szCs w:val="22"/>
        </w:rPr>
        <w:t>Nos preços unitários propostos, deverão estar incluídos todos os custos, seguro, transporte, carga e descarga do</w:t>
      </w:r>
      <w:r w:rsidR="000400C6" w:rsidRPr="00DF4975">
        <w:rPr>
          <w:rFonts w:cs="Arial"/>
          <w:sz w:val="22"/>
          <w:szCs w:val="22"/>
          <w:lang w:val="pt-BR"/>
        </w:rPr>
        <w:t>(s)</w:t>
      </w:r>
      <w:r w:rsidRPr="00DF4975">
        <w:rPr>
          <w:rFonts w:cs="Arial"/>
          <w:sz w:val="22"/>
          <w:szCs w:val="22"/>
        </w:rPr>
        <w:t xml:space="preserve"> </w:t>
      </w:r>
      <w:r w:rsidR="000400C6" w:rsidRPr="00DF4975">
        <w:rPr>
          <w:rFonts w:cs="Arial"/>
          <w:sz w:val="22"/>
          <w:szCs w:val="22"/>
          <w:lang w:val="pt-BR"/>
        </w:rPr>
        <w:t>item(ns)</w:t>
      </w:r>
      <w:r w:rsidRPr="00DF4975">
        <w:rPr>
          <w:rFonts w:cs="Arial"/>
          <w:sz w:val="22"/>
          <w:szCs w:val="22"/>
        </w:rPr>
        <w:t xml:space="preserve">, testes de fábrica e do campo, mão-de-obra, leis sociais, </w:t>
      </w:r>
      <w:r w:rsidR="005F27C1" w:rsidRPr="00DF4975">
        <w:rPr>
          <w:rFonts w:cs="Arial"/>
          <w:sz w:val="22"/>
          <w:szCs w:val="22"/>
        </w:rPr>
        <w:t xml:space="preserve">encargos sociais, trabalhistas, previdenciárias, securitárias, </w:t>
      </w:r>
      <w:r w:rsidRPr="00DF4975">
        <w:rPr>
          <w:rFonts w:cs="Arial"/>
          <w:sz w:val="22"/>
          <w:szCs w:val="22"/>
        </w:rPr>
        <w:t>tributos (ICMS, PIS, COFINS, IRRF, CSLL e IPI), e quaisquer encargos</w:t>
      </w:r>
      <w:r w:rsidR="0097324A" w:rsidRPr="00DF4975">
        <w:rPr>
          <w:rFonts w:cs="Arial"/>
          <w:sz w:val="22"/>
          <w:szCs w:val="22"/>
        </w:rPr>
        <w:t>/taxas</w:t>
      </w:r>
      <w:r w:rsidRPr="00DF4975">
        <w:rPr>
          <w:rFonts w:cs="Arial"/>
          <w:sz w:val="22"/>
          <w:szCs w:val="22"/>
        </w:rPr>
        <w:t xml:space="preserve"> que incidam </w:t>
      </w:r>
      <w:r w:rsidR="0097324A" w:rsidRPr="00DF4975">
        <w:rPr>
          <w:rFonts w:cs="Arial"/>
          <w:sz w:val="22"/>
          <w:szCs w:val="22"/>
        </w:rPr>
        <w:t>ou venham a incidir, direta ou indiretamente, no</w:t>
      </w:r>
      <w:r w:rsidRPr="00DF4975">
        <w:rPr>
          <w:rFonts w:cs="Arial"/>
          <w:sz w:val="22"/>
          <w:szCs w:val="22"/>
        </w:rPr>
        <w:t>s fornecimentos objeto deste</w:t>
      </w:r>
      <w:r w:rsidR="000400C6" w:rsidRPr="00DF4975">
        <w:rPr>
          <w:rFonts w:cs="Arial"/>
          <w:sz w:val="22"/>
          <w:szCs w:val="22"/>
          <w:lang w:val="pt-BR"/>
        </w:rPr>
        <w:t>s</w:t>
      </w:r>
      <w:r w:rsidRPr="00DF4975">
        <w:rPr>
          <w:rFonts w:cs="Arial"/>
          <w:sz w:val="22"/>
          <w:szCs w:val="22"/>
        </w:rPr>
        <w:t xml:space="preserve"> </w:t>
      </w:r>
      <w:r w:rsidR="0045420B" w:rsidRPr="00DF4975">
        <w:rPr>
          <w:rFonts w:cs="Arial"/>
          <w:sz w:val="22"/>
          <w:szCs w:val="22"/>
          <w:lang w:val="pt-BR"/>
        </w:rPr>
        <w:t>T</w:t>
      </w:r>
      <w:r w:rsidRPr="00DF4975">
        <w:rPr>
          <w:rFonts w:cs="Arial"/>
          <w:sz w:val="22"/>
          <w:szCs w:val="22"/>
        </w:rPr>
        <w:t>ermo</w:t>
      </w:r>
      <w:r w:rsidR="000400C6" w:rsidRPr="00DF4975">
        <w:rPr>
          <w:rFonts w:cs="Arial"/>
          <w:sz w:val="22"/>
          <w:szCs w:val="22"/>
          <w:lang w:val="pt-BR"/>
        </w:rPr>
        <w:t>s</w:t>
      </w:r>
      <w:r w:rsidRPr="00DF4975">
        <w:rPr>
          <w:rFonts w:cs="Arial"/>
          <w:sz w:val="22"/>
          <w:szCs w:val="22"/>
        </w:rPr>
        <w:t xml:space="preserve"> de Referência.</w:t>
      </w:r>
      <w:bookmarkEnd w:id="13"/>
      <w:r w:rsidR="0097324A" w:rsidRPr="00DF4975">
        <w:rPr>
          <w:rFonts w:cs="Arial"/>
          <w:sz w:val="22"/>
          <w:szCs w:val="22"/>
        </w:rPr>
        <w:t xml:space="preserve"> No caso de omissão, considerar-se-ão como inclusas nos preços.</w:t>
      </w:r>
    </w:p>
    <w:p w14:paraId="3EB9938F" w14:textId="77777777" w:rsidR="00CD650E" w:rsidRPr="00DF4975" w:rsidRDefault="00CD650E" w:rsidP="00CD650E">
      <w:pPr>
        <w:pStyle w:val="Ttulo2"/>
        <w:numPr>
          <w:ilvl w:val="0"/>
          <w:numId w:val="0"/>
        </w:numPr>
        <w:rPr>
          <w:rFonts w:cs="Arial"/>
          <w:sz w:val="22"/>
          <w:szCs w:val="22"/>
        </w:rPr>
      </w:pPr>
    </w:p>
    <w:p w14:paraId="705E9E9A" w14:textId="77777777" w:rsidR="00775F6D" w:rsidRPr="00DF4975" w:rsidRDefault="00775F6D" w:rsidP="00775F6D">
      <w:pPr>
        <w:pStyle w:val="Ttulo3"/>
        <w:ind w:left="0" w:firstLine="0"/>
        <w:rPr>
          <w:rFonts w:cs="Arial"/>
          <w:sz w:val="22"/>
          <w:szCs w:val="22"/>
        </w:rPr>
      </w:pPr>
      <w:r w:rsidRPr="00DF4975">
        <w:rPr>
          <w:rFonts w:cs="Arial"/>
          <w:sz w:val="22"/>
          <w:szCs w:val="22"/>
        </w:rPr>
        <w:t xml:space="preserve">Para efeito do disposto no subitem acima a licitante deverá considerar a tributação plena até o local de entrega </w:t>
      </w:r>
      <w:r w:rsidR="00D17408" w:rsidRPr="00DF4975">
        <w:rPr>
          <w:rFonts w:cs="Arial"/>
          <w:sz w:val="22"/>
          <w:szCs w:val="22"/>
          <w:lang w:val="pt-BR"/>
        </w:rPr>
        <w:t>dos veículos</w:t>
      </w:r>
      <w:r w:rsidRPr="00DF4975">
        <w:rPr>
          <w:rFonts w:cs="Arial"/>
          <w:sz w:val="22"/>
          <w:szCs w:val="22"/>
        </w:rPr>
        <w:t xml:space="preserve">, considerando que a CODEVASF não possui inscrição estadual, sendo considerada consumidora final. É de responsabilidade do licitando arcar com todos os tributos incidentes. A proposta deverá indicar </w:t>
      </w:r>
      <w:r w:rsidR="0045420B" w:rsidRPr="00DF4975">
        <w:rPr>
          <w:rFonts w:cs="Arial"/>
          <w:sz w:val="22"/>
          <w:szCs w:val="22"/>
          <w:lang w:val="pt-BR"/>
        </w:rPr>
        <w:t>o</w:t>
      </w:r>
      <w:r w:rsidRPr="00DF4975">
        <w:rPr>
          <w:rFonts w:cs="Arial"/>
          <w:sz w:val="22"/>
          <w:szCs w:val="22"/>
        </w:rPr>
        <w:t>s preços d</w:t>
      </w:r>
      <w:r w:rsidR="000400C6" w:rsidRPr="00DF4975">
        <w:rPr>
          <w:rFonts w:cs="Arial"/>
          <w:sz w:val="22"/>
          <w:szCs w:val="22"/>
          <w:lang w:val="pt-BR"/>
        </w:rPr>
        <w:t>a</w:t>
      </w:r>
      <w:r w:rsidRPr="00DF4975">
        <w:rPr>
          <w:rFonts w:cs="Arial"/>
          <w:sz w:val="22"/>
          <w:szCs w:val="22"/>
        </w:rPr>
        <w:t>s ma</w:t>
      </w:r>
      <w:r w:rsidR="000400C6" w:rsidRPr="00DF4975">
        <w:rPr>
          <w:rFonts w:cs="Arial"/>
          <w:sz w:val="22"/>
          <w:szCs w:val="22"/>
          <w:lang w:val="pt-BR"/>
        </w:rPr>
        <w:t>quinas e equipamentos</w:t>
      </w:r>
      <w:r w:rsidRPr="00DF4975">
        <w:rPr>
          <w:rFonts w:cs="Arial"/>
          <w:sz w:val="22"/>
          <w:szCs w:val="22"/>
        </w:rPr>
        <w:t xml:space="preserve"> ofertados</w:t>
      </w:r>
      <w:r w:rsidR="0045420B" w:rsidRPr="00DF4975">
        <w:rPr>
          <w:rFonts w:cs="Arial"/>
          <w:sz w:val="22"/>
          <w:szCs w:val="22"/>
          <w:lang w:val="pt-BR"/>
        </w:rPr>
        <w:t xml:space="preserve"> em Reais</w:t>
      </w:r>
      <w:r w:rsidRPr="00DF4975">
        <w:rPr>
          <w:rFonts w:cs="Arial"/>
          <w:sz w:val="22"/>
          <w:szCs w:val="22"/>
        </w:rPr>
        <w:t>, com menção discriminada da referida tributação. A concorrente será responsável por quaisquer acréscimos que ocorrerem pela não observância desta particularidade.</w:t>
      </w:r>
    </w:p>
    <w:p w14:paraId="4683933E" w14:textId="77777777" w:rsidR="0094792D" w:rsidRPr="00DF4975" w:rsidRDefault="0094792D" w:rsidP="0045420B">
      <w:pPr>
        <w:tabs>
          <w:tab w:val="left" w:pos="1701"/>
        </w:tabs>
        <w:ind w:left="1275"/>
        <w:rPr>
          <w:sz w:val="22"/>
          <w:szCs w:val="22"/>
        </w:rPr>
      </w:pPr>
    </w:p>
    <w:p w14:paraId="40B48991" w14:textId="3FF6A1A5" w:rsidR="00AD382A" w:rsidRPr="00DF4975" w:rsidRDefault="00DF4975" w:rsidP="00AD382A">
      <w:pPr>
        <w:pStyle w:val="Ttulo1"/>
        <w:rPr>
          <w:rFonts w:cs="Arial"/>
          <w:sz w:val="22"/>
          <w:szCs w:val="22"/>
        </w:rPr>
      </w:pPr>
      <w:r w:rsidRPr="00DF4975">
        <w:rPr>
          <w:rFonts w:cs="Arial"/>
          <w:sz w:val="22"/>
          <w:szCs w:val="22"/>
        </w:rPr>
        <w:t>QUALIFICAÇÃO TÉCNICA</w:t>
      </w:r>
    </w:p>
    <w:p w14:paraId="4AD84FC4" w14:textId="031231C8" w:rsidR="00F57C13" w:rsidRPr="00DF4975" w:rsidRDefault="00F57C13" w:rsidP="00DF4975">
      <w:pPr>
        <w:pStyle w:val="Ttulo2"/>
        <w:numPr>
          <w:ilvl w:val="1"/>
          <w:numId w:val="28"/>
        </w:numPr>
        <w:suppressAutoHyphens/>
        <w:spacing w:before="120" w:after="120"/>
        <w:ind w:left="851" w:hanging="851"/>
        <w:contextualSpacing w:val="0"/>
        <w:rPr>
          <w:rFonts w:cs="Arial"/>
          <w:sz w:val="22"/>
          <w:szCs w:val="22"/>
        </w:rPr>
      </w:pPr>
      <w:r w:rsidRPr="00DF4975">
        <w:rPr>
          <w:rFonts w:cs="Arial"/>
          <w:sz w:val="22"/>
          <w:szCs w:val="22"/>
        </w:rPr>
        <w:t>Serão aceitas propostas que atendam aos termos e condições das especificações técnicas sem desvio ou exceções aos requisitos técnicos, na forma solicitada no item 5 deste</w:t>
      </w:r>
      <w:r w:rsidR="00D55B64">
        <w:rPr>
          <w:rFonts w:cs="Arial"/>
          <w:sz w:val="22"/>
          <w:szCs w:val="22"/>
          <w:lang w:val="pt-BR"/>
        </w:rPr>
        <w:t>s</w:t>
      </w:r>
      <w:r w:rsidRPr="00DF4975">
        <w:rPr>
          <w:rFonts w:cs="Arial"/>
          <w:sz w:val="22"/>
          <w:szCs w:val="22"/>
        </w:rPr>
        <w:t xml:space="preserve"> Termo</w:t>
      </w:r>
      <w:r w:rsidR="00D55B64">
        <w:rPr>
          <w:rFonts w:cs="Arial"/>
          <w:sz w:val="22"/>
          <w:szCs w:val="22"/>
          <w:lang w:val="pt-BR"/>
        </w:rPr>
        <w:t>s</w:t>
      </w:r>
      <w:r w:rsidRPr="00DF4975">
        <w:rPr>
          <w:rFonts w:cs="Arial"/>
          <w:sz w:val="22"/>
          <w:szCs w:val="22"/>
        </w:rPr>
        <w:t xml:space="preserve"> de Referência.</w:t>
      </w:r>
    </w:p>
    <w:p w14:paraId="67790058" w14:textId="33091C20" w:rsidR="00F57C13" w:rsidRPr="00DF4975" w:rsidRDefault="00F57C13" w:rsidP="00F57C13">
      <w:pPr>
        <w:pStyle w:val="Ttulo2"/>
        <w:numPr>
          <w:ilvl w:val="1"/>
          <w:numId w:val="28"/>
        </w:numPr>
        <w:suppressAutoHyphens/>
        <w:spacing w:before="120" w:after="120"/>
        <w:ind w:left="851" w:hanging="851"/>
        <w:contextualSpacing w:val="0"/>
        <w:rPr>
          <w:rFonts w:cs="Arial"/>
          <w:sz w:val="22"/>
          <w:szCs w:val="22"/>
        </w:rPr>
      </w:pPr>
      <w:r w:rsidRPr="00DF4975">
        <w:rPr>
          <w:rFonts w:cs="Arial"/>
          <w:sz w:val="22"/>
          <w:szCs w:val="22"/>
        </w:rPr>
        <w:t>Será considerado desvio aceitável aquele que não afeta de maneira substancial a qualidade ou o desempenho (performance) dos equipamentos/serviços, que não restrinja os direitos da CODEVASF e as obrigações do licitante e que também não prejudique ou afete a posição competitiva de outros licitantes que ofertarem equipamentos/serviços dentro das condições estabelecidas. A CODEVASF poderá desprezar qualquer discrepância ou irregularidade de menor importância de uma proposta desde que não se verifiquem transgressões na forma construtiva e de materiais, constantes das Especificações Técnicas descritas no Anexo I deste</w:t>
      </w:r>
      <w:r w:rsidR="00D55B64">
        <w:rPr>
          <w:rFonts w:cs="Arial"/>
          <w:sz w:val="22"/>
          <w:szCs w:val="22"/>
          <w:lang w:val="pt-BR"/>
        </w:rPr>
        <w:t>s</w:t>
      </w:r>
      <w:r w:rsidRPr="00DF4975">
        <w:rPr>
          <w:rFonts w:cs="Arial"/>
          <w:sz w:val="22"/>
          <w:szCs w:val="22"/>
        </w:rPr>
        <w:t xml:space="preserve"> Termo</w:t>
      </w:r>
      <w:r w:rsidR="00D55B64">
        <w:rPr>
          <w:rFonts w:cs="Arial"/>
          <w:sz w:val="22"/>
          <w:szCs w:val="22"/>
          <w:lang w:val="pt-BR"/>
        </w:rPr>
        <w:t>s</w:t>
      </w:r>
      <w:r w:rsidRPr="00DF4975">
        <w:rPr>
          <w:rFonts w:cs="Arial"/>
          <w:sz w:val="22"/>
          <w:szCs w:val="22"/>
        </w:rPr>
        <w:t xml:space="preserve"> de Referência.</w:t>
      </w:r>
    </w:p>
    <w:p w14:paraId="280F309F" w14:textId="77777777" w:rsidR="00F57C13" w:rsidRPr="00DF4975" w:rsidRDefault="00F57C13" w:rsidP="00F57C13">
      <w:pPr>
        <w:pStyle w:val="Ttulo2"/>
        <w:numPr>
          <w:ilvl w:val="1"/>
          <w:numId w:val="28"/>
        </w:numPr>
        <w:suppressAutoHyphens/>
        <w:spacing w:before="120" w:after="120"/>
        <w:ind w:left="851" w:hanging="851"/>
        <w:contextualSpacing w:val="0"/>
        <w:rPr>
          <w:rFonts w:cs="Arial"/>
          <w:sz w:val="22"/>
          <w:szCs w:val="22"/>
        </w:rPr>
      </w:pPr>
      <w:r w:rsidRPr="00DF4975">
        <w:rPr>
          <w:rFonts w:cs="Arial"/>
          <w:sz w:val="22"/>
          <w:szCs w:val="22"/>
        </w:rPr>
        <w:t>O Licitante deverá apresentar os seguintes documentos:</w:t>
      </w:r>
    </w:p>
    <w:p w14:paraId="69C918E1" w14:textId="77777777" w:rsidR="00F57C13" w:rsidRPr="00DF4975" w:rsidRDefault="00F57C13" w:rsidP="00F57C13">
      <w:pPr>
        <w:pStyle w:val="PargrafodaLista"/>
        <w:numPr>
          <w:ilvl w:val="0"/>
          <w:numId w:val="32"/>
        </w:numPr>
        <w:rPr>
          <w:sz w:val="22"/>
          <w:szCs w:val="22"/>
          <w:lang w:eastAsia="x-none"/>
        </w:rPr>
      </w:pPr>
      <w:r w:rsidRPr="00DF4975">
        <w:rPr>
          <w:sz w:val="22"/>
          <w:szCs w:val="22"/>
          <w:lang w:eastAsia="x-none"/>
        </w:rPr>
        <w:t xml:space="preserve">Atestado (s) </w:t>
      </w:r>
      <w:r w:rsidRPr="00DF4975">
        <w:rPr>
          <w:sz w:val="22"/>
          <w:szCs w:val="22"/>
        </w:rPr>
        <w:t>em nome da concorrente, fornecidos por pessoa jurídica de direito público ou privado, descrevendo os fornecimentos/serviços de forma a permitir a comprovação da experiência do licitante na execução de serviços/fornecimentos similares ao objeto da licitação;</w:t>
      </w:r>
    </w:p>
    <w:p w14:paraId="62CC56C3" w14:textId="77777777" w:rsidR="00F57C13" w:rsidRPr="00DF4975" w:rsidRDefault="00F57C13" w:rsidP="005017DB">
      <w:pPr>
        <w:pStyle w:val="Ttulo2"/>
        <w:numPr>
          <w:ilvl w:val="0"/>
          <w:numId w:val="32"/>
        </w:numPr>
        <w:suppressAutoHyphens/>
        <w:spacing w:before="120" w:after="120"/>
        <w:contextualSpacing w:val="0"/>
        <w:rPr>
          <w:rFonts w:cs="Arial"/>
          <w:sz w:val="22"/>
          <w:szCs w:val="22"/>
          <w:lang w:val="pt-BR"/>
        </w:rPr>
      </w:pPr>
      <w:r w:rsidRPr="00DF4975">
        <w:rPr>
          <w:rFonts w:cs="Arial"/>
          <w:sz w:val="22"/>
          <w:szCs w:val="22"/>
        </w:rPr>
        <w:t>O Licitan</w:t>
      </w:r>
      <w:r w:rsidR="005017DB" w:rsidRPr="00DF4975">
        <w:rPr>
          <w:rFonts w:cs="Arial"/>
          <w:sz w:val="22"/>
          <w:szCs w:val="22"/>
        </w:rPr>
        <w:t>te deverá apresentar catálogos, desenhos e dados, ou descrição detalhada, sobre forma de literatura, demonstrando as principais características construtivas e operacionais dos equipamentos objeto desta licitação, e compreenderá no mínimo o seguinte</w:t>
      </w:r>
      <w:r w:rsidR="005017DB" w:rsidRPr="00DF4975">
        <w:rPr>
          <w:rFonts w:cs="Arial"/>
          <w:sz w:val="22"/>
          <w:szCs w:val="22"/>
          <w:lang w:val="pt-BR"/>
        </w:rPr>
        <w:t>:</w:t>
      </w:r>
    </w:p>
    <w:p w14:paraId="54296DAD" w14:textId="77777777" w:rsidR="00F57C13" w:rsidRPr="00DF4975" w:rsidRDefault="00F57C13" w:rsidP="005017DB">
      <w:pPr>
        <w:pStyle w:val="Ttulo2"/>
        <w:numPr>
          <w:ilvl w:val="0"/>
          <w:numId w:val="33"/>
        </w:numPr>
        <w:suppressAutoHyphens/>
        <w:spacing w:before="120" w:after="120"/>
        <w:ind w:firstLine="25"/>
        <w:contextualSpacing w:val="0"/>
        <w:rPr>
          <w:rFonts w:cs="Arial"/>
          <w:sz w:val="22"/>
          <w:szCs w:val="22"/>
        </w:rPr>
      </w:pPr>
      <w:r w:rsidRPr="00DF4975">
        <w:rPr>
          <w:rFonts w:cs="Arial"/>
          <w:sz w:val="22"/>
          <w:szCs w:val="22"/>
        </w:rPr>
        <w:t>Uma descrição detalhada das principais características técnicas e do desempenho dos bens, inclusive lista básica dos componentes com os respectivos fabricantes;</w:t>
      </w:r>
    </w:p>
    <w:p w14:paraId="546162D5" w14:textId="77777777" w:rsidR="004C196D" w:rsidRPr="00DF4975" w:rsidRDefault="00F57C13" w:rsidP="005017DB">
      <w:pPr>
        <w:pStyle w:val="Ttulo2"/>
        <w:numPr>
          <w:ilvl w:val="0"/>
          <w:numId w:val="33"/>
        </w:numPr>
        <w:suppressAutoHyphens/>
        <w:spacing w:before="120" w:after="120"/>
        <w:ind w:firstLine="25"/>
        <w:contextualSpacing w:val="0"/>
        <w:rPr>
          <w:rFonts w:cs="Arial"/>
          <w:sz w:val="22"/>
          <w:szCs w:val="22"/>
        </w:rPr>
      </w:pPr>
      <w:r w:rsidRPr="00DF4975">
        <w:rPr>
          <w:rFonts w:cs="Arial"/>
          <w:sz w:val="22"/>
          <w:szCs w:val="22"/>
        </w:rPr>
        <w:t>No caso da apresentação de catálogos de toda a linha de produtos do licitante, deve ser indicado claramente, quais os bens que constituem o objeto da proposta;</w:t>
      </w:r>
      <w:r w:rsidR="005017DB" w:rsidRPr="00DF4975">
        <w:rPr>
          <w:rFonts w:cs="Arial"/>
          <w:sz w:val="22"/>
          <w:szCs w:val="22"/>
        </w:rPr>
        <w:t xml:space="preserve"> </w:t>
      </w:r>
    </w:p>
    <w:p w14:paraId="37196F2E" w14:textId="77777777" w:rsidR="005017DB" w:rsidRPr="00985822" w:rsidRDefault="005017DB" w:rsidP="005017DB">
      <w:pPr>
        <w:rPr>
          <w:sz w:val="22"/>
          <w:szCs w:val="22"/>
          <w:lang w:val="x-none" w:eastAsia="x-none"/>
        </w:rPr>
      </w:pPr>
    </w:p>
    <w:p w14:paraId="65CAFD78" w14:textId="77777777" w:rsidR="00552B7B" w:rsidRPr="00985822" w:rsidRDefault="003745F8" w:rsidP="00552B7B">
      <w:pPr>
        <w:pStyle w:val="Ttulo1"/>
        <w:rPr>
          <w:rFonts w:cs="Arial"/>
          <w:sz w:val="22"/>
          <w:szCs w:val="22"/>
        </w:rPr>
      </w:pPr>
      <w:bookmarkStart w:id="14" w:name="_Toc476578038"/>
      <w:bookmarkStart w:id="15" w:name="_Toc459899239"/>
      <w:r w:rsidRPr="00985822">
        <w:rPr>
          <w:rFonts w:cs="Arial"/>
          <w:sz w:val="22"/>
          <w:szCs w:val="22"/>
        </w:rPr>
        <w:t xml:space="preserve">ORÇAMENTO </w:t>
      </w:r>
      <w:r w:rsidR="001536C1" w:rsidRPr="00985822">
        <w:rPr>
          <w:rFonts w:cs="Arial"/>
          <w:sz w:val="22"/>
          <w:szCs w:val="22"/>
        </w:rPr>
        <w:t>DE REFERÊNCIA</w:t>
      </w:r>
      <w:r w:rsidR="00552B7B" w:rsidRPr="00985822">
        <w:rPr>
          <w:rFonts w:cs="Arial"/>
          <w:sz w:val="22"/>
          <w:szCs w:val="22"/>
        </w:rPr>
        <w:t xml:space="preserve"> E DOTAÇÃO ORÇAMENTÁRIA</w:t>
      </w:r>
      <w:bookmarkEnd w:id="14"/>
    </w:p>
    <w:p w14:paraId="376AC28E" w14:textId="77777777" w:rsidR="00552B7B" w:rsidRPr="00985822" w:rsidRDefault="00552B7B" w:rsidP="00552B7B">
      <w:pPr>
        <w:tabs>
          <w:tab w:val="left" w:pos="288"/>
          <w:tab w:val="left" w:pos="1008"/>
          <w:tab w:val="left" w:pos="1728"/>
          <w:tab w:val="left" w:pos="2448"/>
          <w:tab w:val="left" w:pos="3168"/>
          <w:tab w:val="left" w:pos="3888"/>
          <w:tab w:val="left" w:pos="4608"/>
          <w:tab w:val="left" w:pos="5328"/>
          <w:tab w:val="left" w:pos="6048"/>
          <w:tab w:val="left" w:pos="6768"/>
        </w:tabs>
        <w:ind w:left="737" w:hanging="737"/>
        <w:rPr>
          <w:b/>
          <w:sz w:val="22"/>
          <w:szCs w:val="22"/>
        </w:rPr>
      </w:pPr>
    </w:p>
    <w:p w14:paraId="15B692E3" w14:textId="455FA13D" w:rsidR="00552B7B" w:rsidRPr="00323D9F" w:rsidRDefault="00552B7B" w:rsidP="00185C50">
      <w:pPr>
        <w:pStyle w:val="Ttulo2"/>
        <w:ind w:left="0" w:firstLine="0"/>
        <w:rPr>
          <w:rFonts w:cs="Arial"/>
          <w:sz w:val="22"/>
          <w:szCs w:val="22"/>
        </w:rPr>
      </w:pPr>
      <w:bookmarkStart w:id="16" w:name="_Toc273434367"/>
      <w:r w:rsidRPr="00323D9F">
        <w:rPr>
          <w:rFonts w:cs="Arial"/>
          <w:sz w:val="22"/>
          <w:szCs w:val="22"/>
        </w:rPr>
        <w:t xml:space="preserve">A Codevasf se propõe a pagar pelos fornecimentos, objeto desta licitação, </w:t>
      </w:r>
      <w:bookmarkStart w:id="17" w:name="_Hlk25315555"/>
      <w:r w:rsidR="000D47B4" w:rsidRPr="00323D9F">
        <w:rPr>
          <w:rFonts w:eastAsia="Times New Roman" w:cs="Arial"/>
          <w:b/>
          <w:bCs/>
          <w:sz w:val="22"/>
          <w:szCs w:val="22"/>
          <w:lang w:eastAsia="pt-BR"/>
        </w:rPr>
        <w:t xml:space="preserve">R$ </w:t>
      </w:r>
      <w:bookmarkStart w:id="18" w:name="_Hlk25315582"/>
      <w:r w:rsidR="00323D9F" w:rsidRPr="00323D9F">
        <w:rPr>
          <w:rFonts w:eastAsia="Times New Roman" w:cs="Arial"/>
          <w:b/>
          <w:bCs/>
          <w:sz w:val="22"/>
          <w:szCs w:val="22"/>
          <w:lang w:val="pt-BR" w:eastAsia="pt-BR"/>
        </w:rPr>
        <w:t>2.286.266,00</w:t>
      </w:r>
      <w:r w:rsidR="000D47B4" w:rsidRPr="00323D9F">
        <w:rPr>
          <w:rFonts w:eastAsia="Times New Roman" w:cs="Arial"/>
          <w:b/>
          <w:bCs/>
          <w:sz w:val="22"/>
          <w:szCs w:val="22"/>
          <w:lang w:eastAsia="pt-BR"/>
        </w:rPr>
        <w:t xml:space="preserve"> (</w:t>
      </w:r>
      <w:r w:rsidR="00323D9F" w:rsidRPr="00323D9F">
        <w:rPr>
          <w:rFonts w:eastAsia="Times New Roman" w:cs="Arial"/>
          <w:b/>
          <w:bCs/>
          <w:sz w:val="22"/>
          <w:szCs w:val="22"/>
          <w:lang w:val="pt-BR" w:eastAsia="pt-BR"/>
        </w:rPr>
        <w:t>dois milhões, duzentos e oitenta e seis mil, duzentos e sessenta e seis reais</w:t>
      </w:r>
      <w:r w:rsidR="000D47B4" w:rsidRPr="00323D9F">
        <w:rPr>
          <w:rFonts w:eastAsia="Times New Roman" w:cs="Arial"/>
          <w:b/>
          <w:bCs/>
          <w:sz w:val="22"/>
          <w:szCs w:val="22"/>
          <w:lang w:eastAsia="pt-BR"/>
        </w:rPr>
        <w:t>)</w:t>
      </w:r>
      <w:r w:rsidRPr="00323D9F">
        <w:rPr>
          <w:rFonts w:cs="Arial"/>
          <w:sz w:val="22"/>
          <w:szCs w:val="22"/>
        </w:rPr>
        <w:t xml:space="preserve">, a preços de </w:t>
      </w:r>
      <w:r w:rsidR="00323D9F" w:rsidRPr="00323D9F">
        <w:rPr>
          <w:rFonts w:cs="Arial"/>
          <w:sz w:val="22"/>
          <w:szCs w:val="22"/>
          <w:lang w:val="pt-BR"/>
        </w:rPr>
        <w:t>dezembro</w:t>
      </w:r>
      <w:r w:rsidRPr="00323D9F">
        <w:rPr>
          <w:rFonts w:cs="Arial"/>
          <w:sz w:val="22"/>
          <w:szCs w:val="22"/>
        </w:rPr>
        <w:t>/20</w:t>
      </w:r>
      <w:r w:rsidR="00052BDF" w:rsidRPr="00323D9F">
        <w:rPr>
          <w:rFonts w:cs="Arial"/>
          <w:sz w:val="22"/>
          <w:szCs w:val="22"/>
          <w:lang w:val="pt-BR"/>
        </w:rPr>
        <w:t>20</w:t>
      </w:r>
      <w:r w:rsidRPr="00323D9F">
        <w:rPr>
          <w:rFonts w:cs="Arial"/>
          <w:sz w:val="22"/>
          <w:szCs w:val="22"/>
        </w:rPr>
        <w:t>, conforme indicado nas Planilhas</w:t>
      </w:r>
      <w:r w:rsidR="00155522" w:rsidRPr="00323D9F">
        <w:rPr>
          <w:rFonts w:cs="Arial"/>
          <w:sz w:val="22"/>
          <w:szCs w:val="22"/>
        </w:rPr>
        <w:t xml:space="preserve"> de Quantidades e Preços Orçados, </w:t>
      </w:r>
      <w:r w:rsidRPr="00323D9F">
        <w:rPr>
          <w:rFonts w:cs="Arial"/>
          <w:sz w:val="22"/>
          <w:szCs w:val="22"/>
        </w:rPr>
        <w:t xml:space="preserve">constantes do </w:t>
      </w:r>
      <w:r w:rsidR="00155522" w:rsidRPr="00323D9F">
        <w:rPr>
          <w:rFonts w:cs="Arial"/>
          <w:sz w:val="22"/>
          <w:szCs w:val="22"/>
        </w:rPr>
        <w:t>An</w:t>
      </w:r>
      <w:r w:rsidRPr="00323D9F">
        <w:rPr>
          <w:rFonts w:cs="Arial"/>
          <w:sz w:val="22"/>
          <w:szCs w:val="22"/>
        </w:rPr>
        <w:t>exo</w:t>
      </w:r>
      <w:bookmarkEnd w:id="16"/>
      <w:r w:rsidR="00155522" w:rsidRPr="00323D9F">
        <w:rPr>
          <w:rFonts w:cs="Arial"/>
          <w:sz w:val="22"/>
          <w:szCs w:val="22"/>
        </w:rPr>
        <w:t xml:space="preserve"> I</w:t>
      </w:r>
      <w:r w:rsidRPr="00323D9F">
        <w:rPr>
          <w:rFonts w:cs="Arial"/>
          <w:sz w:val="22"/>
          <w:szCs w:val="22"/>
        </w:rPr>
        <w:t xml:space="preserve"> deste</w:t>
      </w:r>
      <w:r w:rsidR="009B7738" w:rsidRPr="00323D9F">
        <w:rPr>
          <w:rFonts w:cs="Arial"/>
          <w:sz w:val="22"/>
          <w:szCs w:val="22"/>
          <w:lang w:val="pt-BR"/>
        </w:rPr>
        <w:t>s</w:t>
      </w:r>
      <w:r w:rsidRPr="00323D9F">
        <w:rPr>
          <w:rFonts w:cs="Arial"/>
          <w:sz w:val="22"/>
          <w:szCs w:val="22"/>
        </w:rPr>
        <w:t xml:space="preserve"> </w:t>
      </w:r>
      <w:r w:rsidR="005635A4" w:rsidRPr="00323D9F">
        <w:rPr>
          <w:rFonts w:cs="Arial"/>
          <w:sz w:val="22"/>
          <w:szCs w:val="22"/>
          <w:lang w:val="pt-BR"/>
        </w:rPr>
        <w:t>T</w:t>
      </w:r>
      <w:r w:rsidRPr="00323D9F">
        <w:rPr>
          <w:rFonts w:cs="Arial"/>
          <w:sz w:val="22"/>
          <w:szCs w:val="22"/>
        </w:rPr>
        <w:t>ermo</w:t>
      </w:r>
      <w:r w:rsidR="009B7738" w:rsidRPr="00323D9F">
        <w:rPr>
          <w:rFonts w:cs="Arial"/>
          <w:sz w:val="22"/>
          <w:szCs w:val="22"/>
          <w:lang w:val="pt-BR"/>
        </w:rPr>
        <w:t>s</w:t>
      </w:r>
      <w:r w:rsidRPr="00323D9F">
        <w:rPr>
          <w:rFonts w:cs="Arial"/>
          <w:sz w:val="22"/>
          <w:szCs w:val="22"/>
        </w:rPr>
        <w:t xml:space="preserve"> de Referência</w:t>
      </w:r>
      <w:bookmarkEnd w:id="17"/>
      <w:bookmarkEnd w:id="18"/>
      <w:r w:rsidRPr="00323D9F">
        <w:rPr>
          <w:rFonts w:cs="Arial"/>
          <w:sz w:val="22"/>
          <w:szCs w:val="22"/>
        </w:rPr>
        <w:t>.</w:t>
      </w:r>
    </w:p>
    <w:p w14:paraId="619CCA34" w14:textId="77777777" w:rsidR="00052BDF" w:rsidRDefault="00052BDF" w:rsidP="00552B7B">
      <w:pPr>
        <w:ind w:left="426" w:hanging="426"/>
        <w:rPr>
          <w:sz w:val="22"/>
          <w:szCs w:val="22"/>
        </w:rPr>
      </w:pPr>
    </w:p>
    <w:p w14:paraId="728C60FF" w14:textId="77777777" w:rsidR="00052BDF" w:rsidRPr="00DF4975" w:rsidRDefault="00052BDF" w:rsidP="00552B7B">
      <w:pPr>
        <w:ind w:left="426" w:hanging="426"/>
        <w:rPr>
          <w:sz w:val="22"/>
          <w:szCs w:val="22"/>
        </w:rPr>
      </w:pPr>
    </w:p>
    <w:p w14:paraId="2B06B59E" w14:textId="77777777" w:rsidR="00552B7B" w:rsidRPr="00DF4975" w:rsidRDefault="00552B7B" w:rsidP="00552B7B">
      <w:pPr>
        <w:pStyle w:val="Ttulo1"/>
        <w:rPr>
          <w:rFonts w:cs="Arial"/>
          <w:sz w:val="22"/>
          <w:szCs w:val="22"/>
        </w:rPr>
      </w:pPr>
      <w:bookmarkStart w:id="19" w:name="_Toc476578039"/>
      <w:r w:rsidRPr="00DF4975">
        <w:rPr>
          <w:rFonts w:cs="Arial"/>
          <w:sz w:val="22"/>
          <w:szCs w:val="22"/>
        </w:rPr>
        <w:t>PRAZO DE EXECUÇÃO DOS FORNECIMENTOS</w:t>
      </w:r>
      <w:bookmarkEnd w:id="15"/>
      <w:bookmarkEnd w:id="19"/>
    </w:p>
    <w:p w14:paraId="3B72259F" w14:textId="77777777" w:rsidR="00552B7B" w:rsidRPr="00DF4975" w:rsidRDefault="00552B7B" w:rsidP="00552B7B">
      <w:pPr>
        <w:rPr>
          <w:sz w:val="22"/>
          <w:szCs w:val="22"/>
        </w:rPr>
      </w:pPr>
    </w:p>
    <w:p w14:paraId="251A1995" w14:textId="7F88C82B" w:rsidR="00AE2BA9" w:rsidRPr="00DF4975" w:rsidRDefault="00AE2BA9" w:rsidP="00AE2BA9">
      <w:pPr>
        <w:pStyle w:val="Ttulo2"/>
        <w:ind w:left="0" w:firstLine="0"/>
        <w:rPr>
          <w:rFonts w:cs="Arial"/>
          <w:sz w:val="22"/>
          <w:szCs w:val="22"/>
          <w:lang w:val="pt-BR"/>
        </w:rPr>
      </w:pPr>
      <w:bookmarkStart w:id="20" w:name="_Ref441156019"/>
      <w:r w:rsidRPr="00DF4975">
        <w:rPr>
          <w:rFonts w:cs="Arial"/>
          <w:sz w:val="22"/>
          <w:szCs w:val="22"/>
        </w:rPr>
        <w:t xml:space="preserve">O prazo para </w:t>
      </w:r>
      <w:r w:rsidR="00F7647F" w:rsidRPr="00DF4975">
        <w:rPr>
          <w:rFonts w:cs="Arial"/>
          <w:sz w:val="22"/>
          <w:szCs w:val="22"/>
          <w:lang w:val="pt-BR"/>
        </w:rPr>
        <w:t>execução dos fornecimentos</w:t>
      </w:r>
      <w:r w:rsidRPr="00DF4975">
        <w:rPr>
          <w:rFonts w:cs="Arial"/>
          <w:sz w:val="22"/>
          <w:szCs w:val="22"/>
        </w:rPr>
        <w:t xml:space="preserve"> será de </w:t>
      </w:r>
      <w:r w:rsidR="00F7647F" w:rsidRPr="00DF4975">
        <w:rPr>
          <w:rFonts w:cs="Arial"/>
          <w:sz w:val="22"/>
          <w:szCs w:val="22"/>
          <w:lang w:val="pt-BR"/>
        </w:rPr>
        <w:t>90</w:t>
      </w:r>
      <w:r w:rsidRPr="00DF4975">
        <w:rPr>
          <w:rFonts w:cs="Arial"/>
          <w:sz w:val="22"/>
          <w:szCs w:val="22"/>
        </w:rPr>
        <w:t xml:space="preserve"> (</w:t>
      </w:r>
      <w:r w:rsidR="00F7647F" w:rsidRPr="00DF4975">
        <w:rPr>
          <w:rFonts w:cs="Arial"/>
          <w:sz w:val="22"/>
          <w:szCs w:val="22"/>
          <w:lang w:val="pt-BR"/>
        </w:rPr>
        <w:t>noventa</w:t>
      </w:r>
      <w:r w:rsidRPr="00DF4975">
        <w:rPr>
          <w:rFonts w:cs="Arial"/>
          <w:sz w:val="22"/>
          <w:szCs w:val="22"/>
        </w:rPr>
        <w:t>) dias, contado</w:t>
      </w:r>
      <w:r w:rsidR="00D55B64">
        <w:rPr>
          <w:rFonts w:cs="Arial"/>
          <w:sz w:val="22"/>
          <w:szCs w:val="22"/>
          <w:lang w:val="pt-BR"/>
        </w:rPr>
        <w:t>s</w:t>
      </w:r>
      <w:r w:rsidRPr="00DF4975">
        <w:rPr>
          <w:rFonts w:cs="Arial"/>
          <w:sz w:val="22"/>
          <w:szCs w:val="22"/>
        </w:rPr>
        <w:t xml:space="preserve"> a partir da data de emissão da Ordem de </w:t>
      </w:r>
      <w:r w:rsidRPr="00DF4975">
        <w:rPr>
          <w:rFonts w:cs="Arial"/>
          <w:sz w:val="22"/>
          <w:szCs w:val="22"/>
          <w:lang w:val="pt-BR"/>
        </w:rPr>
        <w:t>Fornecimento</w:t>
      </w:r>
      <w:r w:rsidRPr="00DF4975">
        <w:rPr>
          <w:rFonts w:cs="Arial"/>
          <w:sz w:val="22"/>
          <w:szCs w:val="22"/>
        </w:rPr>
        <w:t>.</w:t>
      </w:r>
      <w:r w:rsidR="00F7647F" w:rsidRPr="00DF4975">
        <w:rPr>
          <w:rFonts w:cs="Arial"/>
          <w:sz w:val="22"/>
          <w:szCs w:val="22"/>
          <w:lang w:val="pt-BR"/>
        </w:rPr>
        <w:t xml:space="preserve"> A emissão e assinatura do </w:t>
      </w:r>
      <w:r w:rsidR="009B7738" w:rsidRPr="00DF4975">
        <w:rPr>
          <w:rFonts w:cs="Arial"/>
          <w:sz w:val="22"/>
          <w:szCs w:val="22"/>
          <w:lang w:val="pt-BR"/>
        </w:rPr>
        <w:t>T</w:t>
      </w:r>
      <w:r w:rsidR="00F7647F" w:rsidRPr="00DF4975">
        <w:rPr>
          <w:rFonts w:cs="Arial"/>
          <w:sz w:val="22"/>
          <w:szCs w:val="22"/>
          <w:lang w:val="pt-BR"/>
        </w:rPr>
        <w:t xml:space="preserve">ermo de </w:t>
      </w:r>
      <w:r w:rsidR="009B7738" w:rsidRPr="00DF4975">
        <w:rPr>
          <w:rFonts w:cs="Arial"/>
          <w:sz w:val="22"/>
          <w:szCs w:val="22"/>
          <w:lang w:val="pt-BR"/>
        </w:rPr>
        <w:t>E</w:t>
      </w:r>
      <w:r w:rsidR="00F7647F" w:rsidRPr="00DF4975">
        <w:rPr>
          <w:rFonts w:cs="Arial"/>
          <w:sz w:val="22"/>
          <w:szCs w:val="22"/>
          <w:lang w:val="pt-BR"/>
        </w:rPr>
        <w:t xml:space="preserve">ncerramento </w:t>
      </w:r>
      <w:r w:rsidR="009B7738" w:rsidRPr="00DF4975">
        <w:rPr>
          <w:rFonts w:cs="Arial"/>
          <w:sz w:val="22"/>
          <w:szCs w:val="22"/>
          <w:lang w:val="pt-BR"/>
        </w:rPr>
        <w:t>F</w:t>
      </w:r>
      <w:r w:rsidR="00F7647F" w:rsidRPr="00DF4975">
        <w:rPr>
          <w:rFonts w:cs="Arial"/>
          <w:sz w:val="22"/>
          <w:szCs w:val="22"/>
          <w:lang w:val="pt-BR"/>
        </w:rPr>
        <w:t xml:space="preserve">ísico se dará após a conclusão dos fornecimentos solicitados pela contratante. </w:t>
      </w:r>
      <w:r w:rsidRPr="00DF4975">
        <w:rPr>
          <w:rFonts w:cs="Arial"/>
          <w:sz w:val="22"/>
          <w:szCs w:val="22"/>
        </w:rPr>
        <w:t xml:space="preserve"> </w:t>
      </w:r>
    </w:p>
    <w:p w14:paraId="75543447" w14:textId="77777777" w:rsidR="00B640B7" w:rsidRPr="00DF4975" w:rsidRDefault="00B640B7" w:rsidP="00AE2BA9">
      <w:pPr>
        <w:rPr>
          <w:sz w:val="22"/>
          <w:szCs w:val="22"/>
        </w:rPr>
      </w:pPr>
    </w:p>
    <w:p w14:paraId="3A668F1D" w14:textId="77777777" w:rsidR="00D26DD1" w:rsidRPr="00DF4975" w:rsidRDefault="00D26DD1" w:rsidP="00D26DD1">
      <w:pPr>
        <w:pStyle w:val="Ttulo1"/>
        <w:rPr>
          <w:rFonts w:cs="Arial"/>
          <w:sz w:val="22"/>
          <w:szCs w:val="22"/>
        </w:rPr>
      </w:pPr>
      <w:bookmarkStart w:id="21" w:name="_Toc476578040"/>
      <w:bookmarkEnd w:id="20"/>
      <w:r w:rsidRPr="00DF4975">
        <w:rPr>
          <w:rFonts w:cs="Arial"/>
          <w:sz w:val="22"/>
          <w:szCs w:val="22"/>
        </w:rPr>
        <w:t>FORMA</w:t>
      </w:r>
      <w:r w:rsidR="003745F8" w:rsidRPr="00DF4975">
        <w:rPr>
          <w:rFonts w:cs="Arial"/>
          <w:sz w:val="22"/>
          <w:szCs w:val="22"/>
        </w:rPr>
        <w:t>S E CONDIÇÕES</w:t>
      </w:r>
      <w:r w:rsidRPr="00DF4975">
        <w:rPr>
          <w:rFonts w:cs="Arial"/>
          <w:sz w:val="22"/>
          <w:szCs w:val="22"/>
        </w:rPr>
        <w:t xml:space="preserve"> DE PAGAMENTO</w:t>
      </w:r>
      <w:bookmarkEnd w:id="21"/>
    </w:p>
    <w:p w14:paraId="0B8D272D" w14:textId="77777777" w:rsidR="00D26DD1" w:rsidRPr="00DF4975" w:rsidRDefault="00D26DD1" w:rsidP="00D26DD1">
      <w:pPr>
        <w:rPr>
          <w:sz w:val="22"/>
          <w:szCs w:val="22"/>
        </w:rPr>
      </w:pPr>
    </w:p>
    <w:p w14:paraId="4124A271" w14:textId="32916907" w:rsidR="003E73BA" w:rsidRPr="00DF4975" w:rsidRDefault="001160EE" w:rsidP="00B640B7">
      <w:pPr>
        <w:pStyle w:val="Ttulo2"/>
        <w:ind w:left="0" w:hanging="6"/>
        <w:rPr>
          <w:rFonts w:cs="Arial"/>
          <w:sz w:val="22"/>
          <w:szCs w:val="22"/>
          <w:lang w:val="pt-BR"/>
        </w:rPr>
      </w:pPr>
      <w:r w:rsidRPr="00DF4975">
        <w:rPr>
          <w:rFonts w:cs="Arial"/>
          <w:sz w:val="22"/>
          <w:szCs w:val="22"/>
        </w:rPr>
        <w:t>Os pagamentos, objeto desta licitação, serão efetuados em reais, contra a apresentação das Notas Fiscais/Faturas devidamente atestadas pela Fiscalização da CODEVASF, e de</w:t>
      </w:r>
      <w:r w:rsidRPr="00DF4975">
        <w:rPr>
          <w:rFonts w:cs="Arial"/>
          <w:bCs/>
          <w:color w:val="000000"/>
          <w:sz w:val="22"/>
          <w:szCs w:val="22"/>
        </w:rPr>
        <w:t xml:space="preserve"> acordo com o cumprimento dos seguintes eventos, observados ainda os subitens seguintes</w:t>
      </w:r>
      <w:r w:rsidR="00B640B7" w:rsidRPr="00DF4975">
        <w:rPr>
          <w:rFonts w:cs="Arial"/>
          <w:sz w:val="22"/>
          <w:szCs w:val="22"/>
          <w:lang w:val="pt-BR"/>
        </w:rPr>
        <w:t>.</w:t>
      </w:r>
    </w:p>
    <w:p w14:paraId="0F76FD99" w14:textId="77777777" w:rsidR="001160EE" w:rsidRPr="00DF4975" w:rsidRDefault="001160EE" w:rsidP="001160EE">
      <w:pPr>
        <w:rPr>
          <w:sz w:val="22"/>
          <w:szCs w:val="22"/>
          <w:lang w:eastAsia="x-none"/>
        </w:rPr>
      </w:pPr>
    </w:p>
    <w:p w14:paraId="0335BAF1" w14:textId="4397BF24" w:rsidR="001160EE" w:rsidRPr="00DF4975" w:rsidRDefault="001160EE" w:rsidP="001160EE">
      <w:pPr>
        <w:pStyle w:val="Ttulo2"/>
        <w:ind w:left="0" w:hanging="6"/>
        <w:rPr>
          <w:rFonts w:cs="Arial"/>
          <w:sz w:val="22"/>
          <w:szCs w:val="22"/>
        </w:rPr>
      </w:pPr>
      <w:r w:rsidRPr="00DF4975">
        <w:rPr>
          <w:rFonts w:cs="Arial"/>
          <w:sz w:val="22"/>
          <w:szCs w:val="22"/>
        </w:rPr>
        <w:t>Será observado o prazo de até 30 (trinta) dias para pagamento, contado da data final do período de adimplemento de cada parcela.</w:t>
      </w:r>
    </w:p>
    <w:p w14:paraId="475054B6" w14:textId="77777777" w:rsidR="00B640B7" w:rsidRPr="00DF4975" w:rsidRDefault="00B640B7" w:rsidP="00B640B7">
      <w:pPr>
        <w:rPr>
          <w:sz w:val="22"/>
          <w:szCs w:val="22"/>
          <w:lang w:val="x-none" w:eastAsia="x-none"/>
        </w:rPr>
      </w:pPr>
    </w:p>
    <w:p w14:paraId="6FCE9232" w14:textId="3E188B7E" w:rsidR="00552B7B" w:rsidRPr="00DF4975" w:rsidRDefault="00552B7B" w:rsidP="00552B7B">
      <w:pPr>
        <w:pStyle w:val="Ttulo1"/>
        <w:rPr>
          <w:rFonts w:cs="Arial"/>
          <w:sz w:val="22"/>
          <w:szCs w:val="22"/>
        </w:rPr>
      </w:pPr>
      <w:bookmarkStart w:id="22" w:name="_Toc476578041"/>
      <w:r w:rsidRPr="00DF4975">
        <w:rPr>
          <w:rFonts w:cs="Arial"/>
          <w:sz w:val="22"/>
          <w:szCs w:val="22"/>
        </w:rPr>
        <w:t>REAJUSTAMENTO DOS PREÇOS</w:t>
      </w:r>
      <w:bookmarkEnd w:id="22"/>
    </w:p>
    <w:p w14:paraId="4EAC2496" w14:textId="77777777" w:rsidR="001160EE" w:rsidRPr="00DF4975" w:rsidRDefault="001160EE" w:rsidP="001160EE">
      <w:pPr>
        <w:rPr>
          <w:sz w:val="22"/>
          <w:szCs w:val="22"/>
          <w:lang w:val="x-none" w:eastAsia="x-none"/>
        </w:rPr>
      </w:pPr>
    </w:p>
    <w:p w14:paraId="62CB7E53" w14:textId="74E3EBD5" w:rsidR="00ED25A2" w:rsidRDefault="001160EE" w:rsidP="00F7647F">
      <w:pPr>
        <w:pStyle w:val="Ttulo2"/>
        <w:shd w:val="clear" w:color="auto" w:fill="FFFFFF" w:themeFill="background1"/>
        <w:ind w:left="0" w:hanging="6"/>
        <w:rPr>
          <w:rFonts w:cs="Arial"/>
          <w:sz w:val="22"/>
          <w:szCs w:val="22"/>
          <w:lang w:val="pt-BR"/>
        </w:rPr>
      </w:pPr>
      <w:r w:rsidRPr="00DF4975">
        <w:rPr>
          <w:rFonts w:cs="Arial"/>
          <w:sz w:val="22"/>
          <w:szCs w:val="22"/>
        </w:rPr>
        <w:t>Durante a vigência da Ata, os preços registrados serão fixos e irreajustáveis, exceto nas hipóteses decorrentes e devidamente comprovadas as situações previstas no inciso VI do art. 81 da Lei n.º 13.303/2016 ou de redução dos preços praticados no mercado</w:t>
      </w:r>
      <w:r w:rsidR="00ED25A2" w:rsidRPr="00DF4975">
        <w:rPr>
          <w:rFonts w:cs="Arial"/>
          <w:sz w:val="22"/>
          <w:szCs w:val="22"/>
          <w:lang w:val="pt-BR"/>
        </w:rPr>
        <w:t>.</w:t>
      </w:r>
    </w:p>
    <w:p w14:paraId="5E469501" w14:textId="77777777" w:rsidR="006874DC" w:rsidRDefault="006874DC" w:rsidP="006874DC">
      <w:pPr>
        <w:rPr>
          <w:lang w:eastAsia="x-none"/>
        </w:rPr>
      </w:pPr>
    </w:p>
    <w:p w14:paraId="1138A9BA" w14:textId="77777777" w:rsidR="00F7647F" w:rsidRPr="00DF4975" w:rsidRDefault="00F7647F" w:rsidP="00ED78C9">
      <w:pPr>
        <w:rPr>
          <w:sz w:val="22"/>
          <w:szCs w:val="22"/>
          <w:lang w:val="x-none" w:eastAsia="x-none"/>
        </w:rPr>
      </w:pPr>
    </w:p>
    <w:p w14:paraId="45D3F0B4" w14:textId="77777777" w:rsidR="00BA18F6" w:rsidRPr="00DF4975" w:rsidRDefault="00BA18F6" w:rsidP="00BA18F6">
      <w:pPr>
        <w:pStyle w:val="Ttulo1"/>
        <w:rPr>
          <w:rFonts w:cs="Arial"/>
          <w:sz w:val="22"/>
          <w:szCs w:val="22"/>
        </w:rPr>
      </w:pPr>
      <w:bookmarkStart w:id="23" w:name="_Toc476578043"/>
      <w:r w:rsidRPr="00DF4975">
        <w:rPr>
          <w:rFonts w:cs="Arial"/>
          <w:sz w:val="22"/>
          <w:szCs w:val="22"/>
        </w:rPr>
        <w:t>FISCALIZAÇÃO</w:t>
      </w:r>
      <w:bookmarkEnd w:id="23"/>
    </w:p>
    <w:p w14:paraId="6EC602B4" w14:textId="77777777" w:rsidR="00593EEE" w:rsidRPr="00DF4975" w:rsidRDefault="00593EEE" w:rsidP="00593EEE">
      <w:pPr>
        <w:rPr>
          <w:sz w:val="22"/>
          <w:szCs w:val="22"/>
          <w:lang w:val="x-none" w:eastAsia="x-none"/>
        </w:rPr>
      </w:pPr>
    </w:p>
    <w:p w14:paraId="1A926A5B" w14:textId="77777777" w:rsidR="00B11A61" w:rsidRPr="00B11A61" w:rsidRDefault="00B11A61" w:rsidP="00B11A61">
      <w:pPr>
        <w:pStyle w:val="Ttulo2"/>
        <w:ind w:left="0" w:hanging="6"/>
        <w:rPr>
          <w:sz w:val="22"/>
          <w:szCs w:val="22"/>
        </w:rPr>
      </w:pPr>
      <w:r w:rsidRPr="00B11A61">
        <w:rPr>
          <w:sz w:val="22"/>
          <w:szCs w:val="22"/>
        </w:rPr>
        <w:t xml:space="preserve">A </w:t>
      </w:r>
      <w:r w:rsidRPr="00B11A61">
        <w:rPr>
          <w:sz w:val="22"/>
          <w:szCs w:val="22"/>
          <w:lang w:val="pt-BR"/>
        </w:rPr>
        <w:t>gestão</w:t>
      </w:r>
      <w:r w:rsidRPr="00B11A61">
        <w:rPr>
          <w:sz w:val="22"/>
          <w:szCs w:val="22"/>
        </w:rPr>
        <w:t xml:space="preserve"> do contrato, bem como a fiscalização da execução </w:t>
      </w:r>
      <w:r w:rsidRPr="00B11A61">
        <w:rPr>
          <w:sz w:val="22"/>
          <w:szCs w:val="22"/>
          <w:lang w:val="pt-BR"/>
        </w:rPr>
        <w:t>dos fornecimentos</w:t>
      </w:r>
      <w:r w:rsidRPr="00B11A61">
        <w:rPr>
          <w:sz w:val="22"/>
          <w:szCs w:val="22"/>
        </w:rPr>
        <w:t xml:space="preserve"> será realizada pela CODEVASF, na forma do </w:t>
      </w:r>
      <w:r w:rsidRPr="00B11A61">
        <w:rPr>
          <w:sz w:val="22"/>
          <w:szCs w:val="22"/>
          <w:lang w:val="pt-BR"/>
        </w:rPr>
        <w:t>Capítulo III</w:t>
      </w:r>
      <w:r w:rsidRPr="00B11A61">
        <w:rPr>
          <w:sz w:val="22"/>
          <w:szCs w:val="22"/>
        </w:rPr>
        <w:t xml:space="preserve"> da Lei </w:t>
      </w:r>
      <w:r w:rsidRPr="00B11A61">
        <w:rPr>
          <w:sz w:val="22"/>
          <w:szCs w:val="22"/>
          <w:lang w:val="pt-BR"/>
        </w:rPr>
        <w:t>13.303</w:t>
      </w:r>
      <w:r w:rsidRPr="00B11A61">
        <w:rPr>
          <w:sz w:val="22"/>
          <w:szCs w:val="22"/>
        </w:rPr>
        <w:t>/</w:t>
      </w:r>
      <w:r w:rsidRPr="00B11A61">
        <w:rPr>
          <w:sz w:val="22"/>
          <w:szCs w:val="22"/>
          <w:lang w:val="pt-BR"/>
        </w:rPr>
        <w:t>16</w:t>
      </w:r>
      <w:r w:rsidRPr="00B11A61">
        <w:rPr>
          <w:sz w:val="22"/>
          <w:szCs w:val="22"/>
        </w:rPr>
        <w:t>, a quem compete verificar se a Licitante vencedora está executando os trabalhos, observando o contrato e os documentos que o integram.</w:t>
      </w:r>
    </w:p>
    <w:p w14:paraId="0BC7C00B" w14:textId="77777777" w:rsidR="00BA18F6" w:rsidRPr="00DF4975" w:rsidRDefault="00BA18F6" w:rsidP="00BA18F6">
      <w:pPr>
        <w:pStyle w:val="Ttulo2"/>
        <w:numPr>
          <w:ilvl w:val="0"/>
          <w:numId w:val="0"/>
        </w:numPr>
        <w:rPr>
          <w:rFonts w:cs="Arial"/>
          <w:sz w:val="22"/>
          <w:szCs w:val="22"/>
        </w:rPr>
      </w:pPr>
    </w:p>
    <w:p w14:paraId="0AA6C27D" w14:textId="6BF7CFA7" w:rsidR="00BA18F6" w:rsidRPr="00B11A61" w:rsidRDefault="00B11A61" w:rsidP="00B11A61">
      <w:pPr>
        <w:pStyle w:val="Ttulo2"/>
        <w:ind w:left="0" w:hanging="6"/>
        <w:rPr>
          <w:sz w:val="22"/>
          <w:szCs w:val="22"/>
        </w:rPr>
      </w:pPr>
      <w:r w:rsidRPr="00B11A61">
        <w:rPr>
          <w:sz w:val="22"/>
          <w:szCs w:val="22"/>
        </w:rPr>
        <w:t xml:space="preserve">A Fiscalização terá poderes para agir e decidir perante a Contratada, inclusive rejeitando </w:t>
      </w:r>
      <w:r w:rsidRPr="00B11A61">
        <w:rPr>
          <w:sz w:val="22"/>
          <w:szCs w:val="22"/>
          <w:lang w:val="pt-BR"/>
        </w:rPr>
        <w:t>fornecimentos</w:t>
      </w:r>
      <w:r w:rsidRPr="00B11A61">
        <w:rPr>
          <w:sz w:val="22"/>
          <w:szCs w:val="22"/>
        </w:rPr>
        <w:t xml:space="preserve"> que estiverem em desacordo com o Contrato, com as Normas Técnicas vigentes relacionadas ao</w:t>
      </w:r>
      <w:r w:rsidRPr="00B11A61">
        <w:rPr>
          <w:sz w:val="22"/>
          <w:szCs w:val="22"/>
          <w:lang w:val="pt-BR"/>
        </w:rPr>
        <w:t>s</w:t>
      </w:r>
      <w:r w:rsidRPr="00B11A61">
        <w:rPr>
          <w:sz w:val="22"/>
          <w:szCs w:val="22"/>
        </w:rPr>
        <w:t xml:space="preserve"> objeto</w:t>
      </w:r>
      <w:r w:rsidRPr="00B11A61">
        <w:rPr>
          <w:sz w:val="22"/>
          <w:szCs w:val="22"/>
          <w:lang w:val="pt-BR"/>
        </w:rPr>
        <w:t>s</w:t>
      </w:r>
      <w:r w:rsidRPr="00B11A61">
        <w:rPr>
          <w:sz w:val="22"/>
          <w:szCs w:val="22"/>
        </w:rPr>
        <w:t xml:space="preserve"> deste</w:t>
      </w:r>
      <w:r w:rsidRPr="00B11A61">
        <w:rPr>
          <w:sz w:val="22"/>
          <w:szCs w:val="22"/>
          <w:lang w:val="pt-BR"/>
        </w:rPr>
        <w:t>s</w:t>
      </w:r>
      <w:r w:rsidRPr="00B11A61">
        <w:rPr>
          <w:sz w:val="22"/>
          <w:szCs w:val="22"/>
        </w:rPr>
        <w:t xml:space="preserve"> Termo</w:t>
      </w:r>
      <w:r w:rsidRPr="00B11A61">
        <w:rPr>
          <w:sz w:val="22"/>
          <w:szCs w:val="22"/>
          <w:lang w:val="pt-BR"/>
        </w:rPr>
        <w:t>s</w:t>
      </w:r>
      <w:r w:rsidRPr="00B11A61">
        <w:rPr>
          <w:sz w:val="22"/>
          <w:szCs w:val="22"/>
        </w:rPr>
        <w:t xml:space="preserve"> de Referência e com a melhor técnica consagrada pelo uso, obrigando-se desde já a Contratada a assegurar e facilitar o acesso da Fiscalização, aos </w:t>
      </w:r>
      <w:r w:rsidRPr="00B11A61">
        <w:rPr>
          <w:sz w:val="22"/>
          <w:szCs w:val="22"/>
          <w:lang w:val="pt-BR"/>
        </w:rPr>
        <w:t>fornecimentos</w:t>
      </w:r>
      <w:r w:rsidRPr="00B11A61">
        <w:rPr>
          <w:sz w:val="22"/>
          <w:szCs w:val="22"/>
        </w:rPr>
        <w:t>, e a todos os elementos que forem necessários ao desempenho de sua missão</w:t>
      </w:r>
      <w:r w:rsidR="00BA18F6" w:rsidRPr="00B11A61">
        <w:rPr>
          <w:rFonts w:cs="Arial"/>
          <w:sz w:val="22"/>
          <w:szCs w:val="22"/>
        </w:rPr>
        <w:t>.</w:t>
      </w:r>
    </w:p>
    <w:p w14:paraId="3A7FDF4C" w14:textId="77777777" w:rsidR="00BA18F6" w:rsidRPr="00DF4975" w:rsidRDefault="00BA18F6" w:rsidP="00BA18F6">
      <w:pPr>
        <w:pStyle w:val="Ttulo2"/>
        <w:numPr>
          <w:ilvl w:val="0"/>
          <w:numId w:val="0"/>
        </w:numPr>
        <w:rPr>
          <w:rFonts w:cs="Arial"/>
          <w:sz w:val="22"/>
          <w:szCs w:val="22"/>
        </w:rPr>
      </w:pPr>
    </w:p>
    <w:p w14:paraId="56A62EB0" w14:textId="77777777" w:rsidR="00BA18F6" w:rsidRPr="00DF4975" w:rsidRDefault="00BA18F6" w:rsidP="00BA18F6">
      <w:pPr>
        <w:pStyle w:val="Ttulo2"/>
        <w:ind w:left="0" w:hanging="6"/>
        <w:rPr>
          <w:rFonts w:cs="Arial"/>
          <w:sz w:val="22"/>
          <w:szCs w:val="22"/>
        </w:rPr>
      </w:pPr>
      <w:r w:rsidRPr="00DF4975">
        <w:rPr>
          <w:rFonts w:cs="Arial"/>
          <w:sz w:val="22"/>
          <w:szCs w:val="22"/>
        </w:rPr>
        <w:t xml:space="preserve">A Fiscalização terá plenos poderes para sustar qualquer </w:t>
      </w:r>
      <w:r w:rsidR="00104026" w:rsidRPr="00DF4975">
        <w:rPr>
          <w:rFonts w:cs="Arial"/>
          <w:sz w:val="22"/>
          <w:szCs w:val="22"/>
          <w:lang w:val="pt-BR"/>
        </w:rPr>
        <w:t>forneciment</w:t>
      </w:r>
      <w:r w:rsidRPr="00DF4975">
        <w:rPr>
          <w:rFonts w:cs="Arial"/>
          <w:sz w:val="22"/>
          <w:szCs w:val="22"/>
        </w:rPr>
        <w:t xml:space="preserve">o que não esteja sendo executado dentro dos termos do </w:t>
      </w:r>
      <w:r w:rsidR="004B3647" w:rsidRPr="00DF4975">
        <w:rPr>
          <w:rFonts w:cs="Arial"/>
          <w:sz w:val="22"/>
          <w:szCs w:val="22"/>
        </w:rPr>
        <w:t>contrato</w:t>
      </w:r>
      <w:r w:rsidRPr="00DF4975">
        <w:rPr>
          <w:rFonts w:cs="Arial"/>
          <w:sz w:val="22"/>
          <w:szCs w:val="22"/>
        </w:rPr>
        <w:t xml:space="preserve">, dando conhecimento do fato à </w:t>
      </w:r>
      <w:r w:rsidR="00283961" w:rsidRPr="00DF4975">
        <w:rPr>
          <w:rFonts w:cs="Arial"/>
          <w:sz w:val="22"/>
          <w:szCs w:val="22"/>
          <w:lang w:val="pt-BR"/>
        </w:rPr>
        <w:t>6ª</w:t>
      </w:r>
      <w:r w:rsidR="005017DB" w:rsidRPr="00DF4975">
        <w:rPr>
          <w:rFonts w:cs="Arial"/>
          <w:sz w:val="22"/>
          <w:szCs w:val="22"/>
          <w:lang w:val="pt-BR"/>
        </w:rPr>
        <w:t>/SR</w:t>
      </w:r>
      <w:r w:rsidRPr="00DF4975">
        <w:rPr>
          <w:rFonts w:cs="Arial"/>
          <w:sz w:val="22"/>
          <w:szCs w:val="22"/>
        </w:rPr>
        <w:t>, responsável pela execução do contrato.</w:t>
      </w:r>
    </w:p>
    <w:p w14:paraId="405A0C1A" w14:textId="77777777" w:rsidR="00BA18F6" w:rsidRPr="00DF4975" w:rsidRDefault="00BA18F6" w:rsidP="00BA18F6">
      <w:pPr>
        <w:pStyle w:val="Ttulo2"/>
        <w:numPr>
          <w:ilvl w:val="0"/>
          <w:numId w:val="0"/>
        </w:numPr>
        <w:rPr>
          <w:rFonts w:cs="Arial"/>
          <w:sz w:val="22"/>
          <w:szCs w:val="22"/>
        </w:rPr>
      </w:pPr>
    </w:p>
    <w:p w14:paraId="598F0614" w14:textId="77777777" w:rsidR="00BA18F6" w:rsidRPr="00DF4975" w:rsidRDefault="00BA18F6" w:rsidP="00BA18F6">
      <w:pPr>
        <w:pStyle w:val="Ttulo2"/>
        <w:ind w:left="0" w:hanging="6"/>
        <w:rPr>
          <w:rFonts w:cs="Arial"/>
          <w:sz w:val="22"/>
          <w:szCs w:val="22"/>
        </w:rPr>
      </w:pPr>
      <w:r w:rsidRPr="00DF4975">
        <w:rPr>
          <w:rFonts w:cs="Arial"/>
          <w:sz w:val="22"/>
          <w:szCs w:val="22"/>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14:paraId="5EE915CA" w14:textId="77777777" w:rsidR="00BA18F6" w:rsidRPr="00DF4975" w:rsidRDefault="00BA18F6" w:rsidP="00BA18F6">
      <w:pPr>
        <w:pStyle w:val="Ttulo2"/>
        <w:numPr>
          <w:ilvl w:val="0"/>
          <w:numId w:val="0"/>
        </w:numPr>
        <w:rPr>
          <w:rFonts w:cs="Arial"/>
          <w:sz w:val="22"/>
          <w:szCs w:val="22"/>
        </w:rPr>
      </w:pPr>
    </w:p>
    <w:p w14:paraId="2EF5CF22" w14:textId="4FF7C251" w:rsidR="00BA18F6" w:rsidRPr="00B11A61" w:rsidRDefault="00B11A61" w:rsidP="00BA18F6">
      <w:pPr>
        <w:pStyle w:val="Ttulo2"/>
        <w:ind w:left="0" w:hanging="6"/>
        <w:rPr>
          <w:rFonts w:cs="Arial"/>
          <w:sz w:val="22"/>
          <w:szCs w:val="22"/>
        </w:rPr>
      </w:pPr>
      <w:r w:rsidRPr="00B11A61">
        <w:rPr>
          <w:sz w:val="22"/>
          <w:szCs w:val="22"/>
        </w:rPr>
        <w:t xml:space="preserve">Das decisões da Fiscalização poderá a Contratada recorrer à </w:t>
      </w:r>
      <w:r>
        <w:rPr>
          <w:sz w:val="22"/>
          <w:szCs w:val="22"/>
          <w:lang w:val="pt-BR"/>
        </w:rPr>
        <w:t>6ª Supeintendência Regional da CODEVASF</w:t>
      </w:r>
      <w:r w:rsidRPr="00B11A61">
        <w:rPr>
          <w:sz w:val="22"/>
          <w:szCs w:val="22"/>
        </w:rPr>
        <w:t>, responsável pelo acompanhamento do contrato, no prazo de 10 (dez) dias úteis da respectiva comunicação. Os recursos relativos a multas serão feitos na forma prevista na respectiva cláusula.</w:t>
      </w:r>
    </w:p>
    <w:p w14:paraId="271822A5" w14:textId="77777777" w:rsidR="00BA18F6" w:rsidRPr="00DF4975" w:rsidRDefault="00BA18F6" w:rsidP="00BA18F6">
      <w:pPr>
        <w:pStyle w:val="Ttulo2"/>
        <w:numPr>
          <w:ilvl w:val="0"/>
          <w:numId w:val="0"/>
        </w:numPr>
        <w:rPr>
          <w:rFonts w:cs="Arial"/>
          <w:sz w:val="22"/>
          <w:szCs w:val="22"/>
        </w:rPr>
      </w:pPr>
    </w:p>
    <w:p w14:paraId="63F5DEDE" w14:textId="77777777" w:rsidR="00BA18F6" w:rsidRPr="00DF4975" w:rsidRDefault="00BA18F6" w:rsidP="00BA18F6">
      <w:pPr>
        <w:pStyle w:val="Ttulo2"/>
        <w:ind w:left="0" w:hanging="6"/>
        <w:rPr>
          <w:rFonts w:cs="Arial"/>
          <w:sz w:val="22"/>
          <w:szCs w:val="22"/>
        </w:rPr>
      </w:pPr>
      <w:r w:rsidRPr="00DF4975">
        <w:rPr>
          <w:rFonts w:cs="Arial"/>
          <w:sz w:val="22"/>
          <w:szCs w:val="22"/>
        </w:rPr>
        <w:t>A ação e/ou omissão, total ou parcial, da Fiscalização não eximirá a Contratada da integral responsabilidade pela execução do objeto deste contrato.</w:t>
      </w:r>
    </w:p>
    <w:p w14:paraId="6A73DD10" w14:textId="77777777" w:rsidR="00BA18F6" w:rsidRPr="00DF4975" w:rsidRDefault="00BA18F6" w:rsidP="00BA18F6">
      <w:pPr>
        <w:pStyle w:val="Ttulo2"/>
        <w:numPr>
          <w:ilvl w:val="0"/>
          <w:numId w:val="0"/>
        </w:numPr>
        <w:rPr>
          <w:rFonts w:cs="Arial"/>
          <w:sz w:val="22"/>
          <w:szCs w:val="22"/>
        </w:rPr>
      </w:pPr>
    </w:p>
    <w:p w14:paraId="79F496A9" w14:textId="77777777" w:rsidR="00BA18F6" w:rsidRPr="00DF4975" w:rsidRDefault="00BA18F6" w:rsidP="00BA18F6">
      <w:pPr>
        <w:pStyle w:val="Ttulo2"/>
        <w:ind w:left="0" w:hanging="6"/>
        <w:rPr>
          <w:rFonts w:cs="Arial"/>
          <w:sz w:val="22"/>
          <w:szCs w:val="22"/>
        </w:rPr>
      </w:pPr>
      <w:r w:rsidRPr="00DF4975">
        <w:rPr>
          <w:rFonts w:cs="Arial"/>
          <w:sz w:val="22"/>
          <w:szCs w:val="22"/>
        </w:rPr>
        <w:t xml:space="preserve">Fica assegurado aos técnicos da CODEVASF o direito de, a seu exclusivo critério, acompanhar, fiscalizar e participar, total ou parcialmente, diretamente ou através de terceiros, da execução dos </w:t>
      </w:r>
      <w:r w:rsidR="00283961" w:rsidRPr="00DF4975">
        <w:rPr>
          <w:rFonts w:cs="Arial"/>
          <w:sz w:val="22"/>
          <w:szCs w:val="22"/>
          <w:lang w:val="pt-BR"/>
        </w:rPr>
        <w:t>fornecimentos</w:t>
      </w:r>
      <w:r w:rsidRPr="00DF4975">
        <w:rPr>
          <w:rFonts w:cs="Arial"/>
          <w:sz w:val="22"/>
          <w:szCs w:val="22"/>
        </w:rPr>
        <w:t xml:space="preserve"> prestados pela licitante vencedora, com livre acesso ao local de trabalho para obtenção de quaisquer esclarecimentos julgados necessários à execução dos </w:t>
      </w:r>
      <w:r w:rsidR="00283961" w:rsidRPr="00DF4975">
        <w:rPr>
          <w:rFonts w:cs="Arial"/>
          <w:sz w:val="22"/>
          <w:szCs w:val="22"/>
          <w:lang w:val="pt-BR"/>
        </w:rPr>
        <w:t>respectivos fornecimentos</w:t>
      </w:r>
      <w:r w:rsidRPr="00DF4975">
        <w:rPr>
          <w:rFonts w:cs="Arial"/>
          <w:sz w:val="22"/>
          <w:szCs w:val="22"/>
        </w:rPr>
        <w:t>.</w:t>
      </w:r>
    </w:p>
    <w:p w14:paraId="64BF7C9F" w14:textId="77777777" w:rsidR="00D17408" w:rsidRPr="00DF4975" w:rsidRDefault="00D17408" w:rsidP="000837C8">
      <w:pPr>
        <w:rPr>
          <w:sz w:val="22"/>
          <w:szCs w:val="22"/>
        </w:rPr>
      </w:pPr>
    </w:p>
    <w:p w14:paraId="211CD4A7" w14:textId="77777777" w:rsidR="00DE26DD" w:rsidRPr="00DF4975" w:rsidRDefault="00DE26DD" w:rsidP="00DE26DD">
      <w:pPr>
        <w:pStyle w:val="Ttulo1"/>
        <w:rPr>
          <w:rFonts w:cs="Arial"/>
          <w:sz w:val="22"/>
          <w:szCs w:val="22"/>
        </w:rPr>
      </w:pPr>
      <w:bookmarkStart w:id="24" w:name="_Toc463601280"/>
      <w:bookmarkStart w:id="25" w:name="_Toc476578045"/>
      <w:r w:rsidRPr="00DF4975">
        <w:rPr>
          <w:rFonts w:cs="Arial"/>
          <w:sz w:val="22"/>
          <w:szCs w:val="22"/>
        </w:rPr>
        <w:t>OBRIGAÇÕES DA CONTRATADA</w:t>
      </w:r>
      <w:bookmarkEnd w:id="24"/>
      <w:bookmarkEnd w:id="25"/>
    </w:p>
    <w:p w14:paraId="079A4B52" w14:textId="77777777" w:rsidR="000B7633" w:rsidRPr="00DF4975" w:rsidRDefault="000B7633" w:rsidP="00E56671">
      <w:pPr>
        <w:pStyle w:val="Ttulo2"/>
        <w:ind w:left="0" w:firstLine="0"/>
        <w:rPr>
          <w:rFonts w:cs="Arial"/>
          <w:sz w:val="22"/>
          <w:szCs w:val="22"/>
          <w:lang w:val="pt-BR"/>
        </w:rPr>
      </w:pPr>
      <w:r w:rsidRPr="00DF4975">
        <w:rPr>
          <w:rFonts w:cs="Arial"/>
          <w:sz w:val="22"/>
          <w:szCs w:val="22"/>
          <w:lang w:val="pt-BR"/>
        </w:rPr>
        <w:t xml:space="preserve">Fornecer </w:t>
      </w:r>
      <w:r w:rsidR="005017DB" w:rsidRPr="00DF4975">
        <w:rPr>
          <w:rFonts w:cs="Arial"/>
          <w:sz w:val="22"/>
          <w:szCs w:val="22"/>
          <w:lang w:val="pt-BR"/>
        </w:rPr>
        <w:t>os veículos</w:t>
      </w:r>
      <w:r w:rsidRPr="00DF4975">
        <w:rPr>
          <w:rFonts w:cs="Arial"/>
          <w:sz w:val="22"/>
          <w:szCs w:val="22"/>
          <w:lang w:val="pt-BR"/>
        </w:rPr>
        <w:t xml:space="preserve"> descritos nes</w:t>
      </w:r>
      <w:r w:rsidR="00283961" w:rsidRPr="00DF4975">
        <w:rPr>
          <w:rFonts w:cs="Arial"/>
          <w:sz w:val="22"/>
          <w:szCs w:val="22"/>
          <w:lang w:val="pt-BR"/>
        </w:rPr>
        <w:t>t</w:t>
      </w:r>
      <w:r w:rsidRPr="00DF4975">
        <w:rPr>
          <w:rFonts w:cs="Arial"/>
          <w:sz w:val="22"/>
          <w:szCs w:val="22"/>
          <w:lang w:val="pt-BR"/>
        </w:rPr>
        <w:t>e</w:t>
      </w:r>
      <w:r w:rsidR="000D47B4" w:rsidRPr="00DF4975">
        <w:rPr>
          <w:rFonts w:cs="Arial"/>
          <w:sz w:val="22"/>
          <w:szCs w:val="22"/>
          <w:lang w:val="pt-BR"/>
        </w:rPr>
        <w:t>s</w:t>
      </w:r>
      <w:r w:rsidRPr="00DF4975">
        <w:rPr>
          <w:rFonts w:cs="Arial"/>
          <w:sz w:val="22"/>
          <w:szCs w:val="22"/>
          <w:lang w:val="pt-BR"/>
        </w:rPr>
        <w:t xml:space="preserve"> </w:t>
      </w:r>
      <w:r w:rsidR="001A01E2" w:rsidRPr="00DF4975">
        <w:rPr>
          <w:rFonts w:cs="Arial"/>
          <w:sz w:val="22"/>
          <w:szCs w:val="22"/>
          <w:lang w:val="pt-BR"/>
        </w:rPr>
        <w:t>T</w:t>
      </w:r>
      <w:r w:rsidRPr="00DF4975">
        <w:rPr>
          <w:rFonts w:cs="Arial"/>
          <w:sz w:val="22"/>
          <w:szCs w:val="22"/>
          <w:lang w:val="pt-BR"/>
        </w:rPr>
        <w:t>ermo</w:t>
      </w:r>
      <w:r w:rsidR="000D47B4" w:rsidRPr="00DF4975">
        <w:rPr>
          <w:rFonts w:cs="Arial"/>
          <w:sz w:val="22"/>
          <w:szCs w:val="22"/>
          <w:lang w:val="pt-BR"/>
        </w:rPr>
        <w:t>s</w:t>
      </w:r>
      <w:r w:rsidRPr="00DF4975">
        <w:rPr>
          <w:rFonts w:cs="Arial"/>
          <w:sz w:val="22"/>
          <w:szCs w:val="22"/>
          <w:lang w:val="pt-BR"/>
        </w:rPr>
        <w:t xml:space="preserve"> de </w:t>
      </w:r>
      <w:r w:rsidR="001A01E2" w:rsidRPr="00DF4975">
        <w:rPr>
          <w:rFonts w:cs="Arial"/>
          <w:sz w:val="22"/>
          <w:szCs w:val="22"/>
          <w:lang w:val="pt-BR"/>
        </w:rPr>
        <w:t>R</w:t>
      </w:r>
      <w:r w:rsidRPr="00DF4975">
        <w:rPr>
          <w:rFonts w:cs="Arial"/>
          <w:sz w:val="22"/>
          <w:szCs w:val="22"/>
          <w:lang w:val="pt-BR"/>
        </w:rPr>
        <w:t xml:space="preserve">eferência, na quantidade, qualidade e condições indicadas, a partir da ordem de fornecimento emitida pela contratante. </w:t>
      </w:r>
    </w:p>
    <w:p w14:paraId="454844CE" w14:textId="77777777" w:rsidR="000B7633" w:rsidRPr="00DF4975" w:rsidRDefault="000B7633" w:rsidP="000B7633">
      <w:pPr>
        <w:rPr>
          <w:sz w:val="22"/>
          <w:szCs w:val="22"/>
          <w:lang w:eastAsia="x-none"/>
        </w:rPr>
      </w:pPr>
    </w:p>
    <w:p w14:paraId="00847FA3" w14:textId="77777777" w:rsidR="00184A28" w:rsidRPr="00DF4975" w:rsidRDefault="00184A28" w:rsidP="00E56671">
      <w:pPr>
        <w:pStyle w:val="Ttulo2"/>
        <w:ind w:left="0" w:firstLine="0"/>
        <w:rPr>
          <w:rFonts w:cs="Arial"/>
          <w:sz w:val="22"/>
          <w:szCs w:val="22"/>
        </w:rPr>
      </w:pPr>
      <w:r w:rsidRPr="00DF4975">
        <w:rPr>
          <w:rFonts w:cs="Arial"/>
          <w:sz w:val="22"/>
          <w:szCs w:val="22"/>
        </w:rPr>
        <w:t xml:space="preserve">A licitante fica obrigada a garantir o funcionamento pleno de </w:t>
      </w:r>
      <w:r w:rsidR="00297208" w:rsidRPr="00DF4975">
        <w:rPr>
          <w:rFonts w:cs="Arial"/>
          <w:sz w:val="22"/>
          <w:szCs w:val="22"/>
          <w:lang w:val="pt-BR"/>
        </w:rPr>
        <w:t>os veículos</w:t>
      </w:r>
      <w:r w:rsidRPr="00DF4975">
        <w:rPr>
          <w:rFonts w:cs="Arial"/>
          <w:sz w:val="22"/>
          <w:szCs w:val="22"/>
        </w:rPr>
        <w:t xml:space="preserve"> fornecidos.</w:t>
      </w:r>
    </w:p>
    <w:p w14:paraId="762139CC" w14:textId="77777777" w:rsidR="000B7633" w:rsidRPr="00DF4975" w:rsidRDefault="000B7633" w:rsidP="000B7633">
      <w:pPr>
        <w:rPr>
          <w:sz w:val="22"/>
          <w:szCs w:val="22"/>
          <w:lang w:val="x-none" w:eastAsia="x-none"/>
        </w:rPr>
      </w:pPr>
    </w:p>
    <w:p w14:paraId="73B3400B" w14:textId="77777777" w:rsidR="00FF180A" w:rsidRPr="00DF4975" w:rsidRDefault="00FF180A" w:rsidP="00FF180A">
      <w:pPr>
        <w:pStyle w:val="Ttulo2"/>
        <w:ind w:left="0" w:firstLine="0"/>
        <w:rPr>
          <w:rFonts w:cs="Arial"/>
          <w:sz w:val="22"/>
          <w:szCs w:val="22"/>
        </w:rPr>
      </w:pPr>
      <w:r w:rsidRPr="00DF4975">
        <w:rPr>
          <w:rFonts w:cs="Arial"/>
          <w:sz w:val="22"/>
          <w:szCs w:val="22"/>
        </w:rPr>
        <w:t xml:space="preserve">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w:t>
      </w:r>
      <w:r w:rsidR="00226497" w:rsidRPr="00DF4975">
        <w:rPr>
          <w:rFonts w:cs="Arial"/>
          <w:sz w:val="22"/>
          <w:szCs w:val="22"/>
        </w:rPr>
        <w:t>e cumprir as previsões</w:t>
      </w:r>
      <w:r w:rsidR="00226497" w:rsidRPr="00DF4975">
        <w:rPr>
          <w:rFonts w:cs="Arial"/>
          <w:sz w:val="22"/>
          <w:szCs w:val="22"/>
          <w:lang w:val="pt-BR"/>
        </w:rPr>
        <w:t xml:space="preserve"> </w:t>
      </w:r>
      <w:r w:rsidR="00226497" w:rsidRPr="00DF4975">
        <w:rPr>
          <w:rFonts w:cs="Arial"/>
          <w:sz w:val="22"/>
          <w:szCs w:val="22"/>
        </w:rPr>
        <w:t xml:space="preserve">da Lei </w:t>
      </w:r>
      <w:r w:rsidRPr="00DF4975">
        <w:rPr>
          <w:rFonts w:cs="Arial"/>
          <w:sz w:val="22"/>
          <w:szCs w:val="22"/>
        </w:rPr>
        <w:t>12.846/2013</w:t>
      </w:r>
      <w:r w:rsidR="00226497" w:rsidRPr="00DF4975">
        <w:rPr>
          <w:rFonts w:cs="Arial"/>
          <w:sz w:val="22"/>
          <w:szCs w:val="22"/>
          <w:lang w:val="pt-BR"/>
        </w:rPr>
        <w:t>,</w:t>
      </w:r>
      <w:r w:rsidRPr="00DF4975">
        <w:rPr>
          <w:rFonts w:cs="Arial"/>
          <w:sz w:val="22"/>
          <w:szCs w:val="22"/>
        </w:rPr>
        <w:t>do Decreto nº 8.420/15</w:t>
      </w:r>
      <w:r w:rsidR="00226497" w:rsidRPr="00DF4975">
        <w:rPr>
          <w:rFonts w:cs="Arial"/>
          <w:sz w:val="22"/>
          <w:szCs w:val="22"/>
          <w:lang w:val="pt-BR"/>
        </w:rPr>
        <w:t>, da lei 13.303/2016,</w:t>
      </w:r>
      <w:r w:rsidR="00226497" w:rsidRPr="00DF4975">
        <w:rPr>
          <w:rFonts w:cs="Arial"/>
          <w:sz w:val="22"/>
          <w:szCs w:val="22"/>
        </w:rPr>
        <w:t xml:space="preserve"> </w:t>
      </w:r>
      <w:r w:rsidR="00226497" w:rsidRPr="00DF4975">
        <w:rPr>
          <w:rFonts w:cs="Arial"/>
          <w:sz w:val="22"/>
          <w:szCs w:val="22"/>
          <w:lang w:val="pt-BR"/>
        </w:rPr>
        <w:t xml:space="preserve">e da </w:t>
      </w:r>
      <w:r w:rsidR="00A165A5" w:rsidRPr="00DF4975">
        <w:rPr>
          <w:rFonts w:cs="Arial"/>
          <w:sz w:val="22"/>
          <w:szCs w:val="22"/>
          <w:lang w:val="pt-BR"/>
        </w:rPr>
        <w:t>Política</w:t>
      </w:r>
      <w:r w:rsidR="00226497" w:rsidRPr="00DF4975">
        <w:rPr>
          <w:rFonts w:cs="Arial"/>
          <w:sz w:val="22"/>
          <w:szCs w:val="22"/>
          <w:lang w:val="pt-BR"/>
        </w:rPr>
        <w:t xml:space="preserve"> de Integridade da Codevasf</w:t>
      </w:r>
      <w:r w:rsidRPr="00DF4975">
        <w:rPr>
          <w:rFonts w:cs="Arial"/>
          <w:sz w:val="22"/>
          <w:szCs w:val="22"/>
        </w:rPr>
        <w:t>, abstendo-se, ainda, de cometer atos tendentes a lesar a Administração Pública, denunciando a prática de irregularidades que tiver conhecimento por meios dos canais de denúncias disponíveis</w:t>
      </w:r>
      <w:r w:rsidRPr="00DF4975">
        <w:rPr>
          <w:rFonts w:cs="Arial"/>
          <w:sz w:val="22"/>
          <w:szCs w:val="22"/>
          <w:lang w:val="pt-BR"/>
        </w:rPr>
        <w:t>.</w:t>
      </w:r>
    </w:p>
    <w:p w14:paraId="45C84F87" w14:textId="77777777" w:rsidR="00593EEE" w:rsidRPr="00DF4975" w:rsidRDefault="00593EEE" w:rsidP="000837C8">
      <w:pPr>
        <w:rPr>
          <w:sz w:val="22"/>
          <w:szCs w:val="22"/>
        </w:rPr>
      </w:pPr>
    </w:p>
    <w:p w14:paraId="309FC556" w14:textId="77777777" w:rsidR="00812780" w:rsidRPr="00DF4975" w:rsidRDefault="00812780" w:rsidP="003B7F41">
      <w:pPr>
        <w:pStyle w:val="Ttulo1"/>
        <w:rPr>
          <w:rFonts w:cs="Arial"/>
          <w:sz w:val="22"/>
          <w:szCs w:val="22"/>
        </w:rPr>
      </w:pPr>
      <w:bookmarkStart w:id="26" w:name="_Toc463861369"/>
      <w:bookmarkStart w:id="27" w:name="_Toc476578046"/>
      <w:r w:rsidRPr="00DF4975">
        <w:rPr>
          <w:rFonts w:cs="Arial"/>
          <w:sz w:val="22"/>
          <w:szCs w:val="22"/>
        </w:rPr>
        <w:t>OBRIGAÇÕES DA CODEVASF</w:t>
      </w:r>
      <w:bookmarkEnd w:id="26"/>
      <w:bookmarkEnd w:id="27"/>
    </w:p>
    <w:p w14:paraId="7C623F2B" w14:textId="77777777" w:rsidR="00593EEE" w:rsidRPr="00DF4975" w:rsidRDefault="00593EEE" w:rsidP="00593EEE">
      <w:pPr>
        <w:rPr>
          <w:sz w:val="22"/>
          <w:szCs w:val="22"/>
          <w:lang w:val="x-none" w:eastAsia="x-none"/>
        </w:rPr>
      </w:pPr>
    </w:p>
    <w:p w14:paraId="601E4709" w14:textId="77777777" w:rsidR="00812780" w:rsidRPr="00DF4975" w:rsidRDefault="00812780" w:rsidP="00FC3C79">
      <w:pPr>
        <w:pStyle w:val="Ttulo2"/>
        <w:numPr>
          <w:ilvl w:val="1"/>
          <w:numId w:val="12"/>
        </w:numPr>
        <w:ind w:left="0" w:firstLine="0"/>
        <w:rPr>
          <w:rFonts w:cs="Arial"/>
          <w:sz w:val="22"/>
          <w:szCs w:val="22"/>
        </w:rPr>
      </w:pPr>
      <w:r w:rsidRPr="00DF4975">
        <w:rPr>
          <w:rFonts w:cs="Arial"/>
          <w:sz w:val="22"/>
          <w:szCs w:val="22"/>
        </w:rPr>
        <w:t>Exigir da CONTRATADA o cumprimento integral deste Contrato.</w:t>
      </w:r>
    </w:p>
    <w:p w14:paraId="04980C33" w14:textId="77777777" w:rsidR="00812780" w:rsidRPr="00DF4975" w:rsidRDefault="00812780" w:rsidP="00812780">
      <w:pPr>
        <w:pStyle w:val="Ttulo2"/>
        <w:numPr>
          <w:ilvl w:val="0"/>
          <w:numId w:val="0"/>
        </w:numPr>
        <w:rPr>
          <w:rFonts w:cs="Arial"/>
          <w:sz w:val="22"/>
          <w:szCs w:val="22"/>
        </w:rPr>
      </w:pPr>
    </w:p>
    <w:p w14:paraId="5818B188" w14:textId="77777777" w:rsidR="00812780" w:rsidRPr="00DF4975" w:rsidRDefault="00812780" w:rsidP="00FC3C79">
      <w:pPr>
        <w:pStyle w:val="Ttulo2"/>
        <w:numPr>
          <w:ilvl w:val="1"/>
          <w:numId w:val="12"/>
        </w:numPr>
        <w:ind w:left="0" w:firstLine="0"/>
        <w:rPr>
          <w:rFonts w:cs="Arial"/>
          <w:sz w:val="22"/>
          <w:szCs w:val="22"/>
        </w:rPr>
      </w:pPr>
      <w:r w:rsidRPr="00DF4975">
        <w:rPr>
          <w:rFonts w:cs="Arial"/>
          <w:sz w:val="22"/>
          <w:szCs w:val="22"/>
        </w:rPr>
        <w:t>Esclarecer as dúvidas que lhe sejam apresentadas pela CONTRATADA, através de correspondências protocoladas.</w:t>
      </w:r>
    </w:p>
    <w:p w14:paraId="465F804E" w14:textId="77777777" w:rsidR="00812780" w:rsidRPr="00DF4975" w:rsidRDefault="00812780" w:rsidP="00812780">
      <w:pPr>
        <w:rPr>
          <w:sz w:val="22"/>
          <w:szCs w:val="22"/>
        </w:rPr>
      </w:pPr>
    </w:p>
    <w:p w14:paraId="58C9F844" w14:textId="77777777" w:rsidR="00812780" w:rsidRPr="00DF4975" w:rsidRDefault="00812780" w:rsidP="00FC3C79">
      <w:pPr>
        <w:pStyle w:val="Ttulo2"/>
        <w:numPr>
          <w:ilvl w:val="1"/>
          <w:numId w:val="12"/>
        </w:numPr>
        <w:ind w:left="0" w:firstLine="0"/>
        <w:rPr>
          <w:rFonts w:cs="Arial"/>
          <w:sz w:val="22"/>
          <w:szCs w:val="22"/>
        </w:rPr>
      </w:pPr>
      <w:r w:rsidRPr="00DF4975">
        <w:rPr>
          <w:rFonts w:cs="Arial"/>
          <w:sz w:val="22"/>
          <w:szCs w:val="22"/>
        </w:rPr>
        <w:t>Fiscalizar e acompanhar a execução do objeto do contrato.</w:t>
      </w:r>
    </w:p>
    <w:p w14:paraId="574630ED" w14:textId="77777777" w:rsidR="00812780" w:rsidRPr="00DF4975" w:rsidRDefault="00812780" w:rsidP="00812780">
      <w:pPr>
        <w:pStyle w:val="Ttulo2"/>
        <w:numPr>
          <w:ilvl w:val="0"/>
          <w:numId w:val="0"/>
        </w:numPr>
        <w:rPr>
          <w:rFonts w:cs="Arial"/>
          <w:sz w:val="22"/>
          <w:szCs w:val="22"/>
        </w:rPr>
      </w:pPr>
    </w:p>
    <w:p w14:paraId="3ACFE757" w14:textId="77777777" w:rsidR="00812780" w:rsidRPr="00DF4975" w:rsidRDefault="00812780" w:rsidP="00FC3C79">
      <w:pPr>
        <w:pStyle w:val="Ttulo2"/>
        <w:numPr>
          <w:ilvl w:val="1"/>
          <w:numId w:val="12"/>
        </w:numPr>
        <w:ind w:left="0" w:firstLine="0"/>
        <w:rPr>
          <w:rFonts w:cs="Arial"/>
          <w:sz w:val="22"/>
          <w:szCs w:val="22"/>
        </w:rPr>
      </w:pPr>
      <w:r w:rsidRPr="00DF4975">
        <w:rPr>
          <w:rFonts w:cs="Arial"/>
          <w:sz w:val="22"/>
          <w:szCs w:val="22"/>
        </w:rPr>
        <w:t>Expedir por escrito, as determinações e comunicações dirigidas a CONTRATADA, determinando as providências necessárias à correção das falhas observadas.</w:t>
      </w:r>
    </w:p>
    <w:p w14:paraId="54EAB604" w14:textId="77777777" w:rsidR="00812780" w:rsidRPr="00DF4975" w:rsidRDefault="00812780" w:rsidP="00812780">
      <w:pPr>
        <w:pStyle w:val="Ttulo2"/>
        <w:numPr>
          <w:ilvl w:val="0"/>
          <w:numId w:val="0"/>
        </w:numPr>
        <w:rPr>
          <w:rFonts w:cs="Arial"/>
          <w:sz w:val="22"/>
          <w:szCs w:val="22"/>
        </w:rPr>
      </w:pPr>
    </w:p>
    <w:p w14:paraId="4B55A73F" w14:textId="77777777" w:rsidR="00812780" w:rsidRPr="00DF4975" w:rsidRDefault="00812780" w:rsidP="00FC3C79">
      <w:pPr>
        <w:pStyle w:val="Ttulo2"/>
        <w:numPr>
          <w:ilvl w:val="1"/>
          <w:numId w:val="12"/>
        </w:numPr>
        <w:ind w:left="0" w:firstLine="0"/>
        <w:rPr>
          <w:rFonts w:cs="Arial"/>
          <w:sz w:val="22"/>
          <w:szCs w:val="22"/>
        </w:rPr>
      </w:pPr>
      <w:r w:rsidRPr="00DF4975">
        <w:rPr>
          <w:rFonts w:cs="Arial"/>
          <w:sz w:val="22"/>
          <w:szCs w:val="22"/>
        </w:rPr>
        <w:t xml:space="preserve">Rejeitar todo e qualquer </w:t>
      </w:r>
      <w:r w:rsidR="00015FC5" w:rsidRPr="00DF4975">
        <w:rPr>
          <w:rFonts w:cs="Arial"/>
          <w:sz w:val="22"/>
          <w:szCs w:val="22"/>
          <w:lang w:val="pt-BR"/>
        </w:rPr>
        <w:t>fornecimento</w:t>
      </w:r>
      <w:r w:rsidRPr="00DF4975">
        <w:rPr>
          <w:rFonts w:cs="Arial"/>
          <w:sz w:val="22"/>
          <w:szCs w:val="22"/>
        </w:rPr>
        <w:t xml:space="preserve"> inadequado, incompleto ou não especificado e estipular prazo para sua retificação.</w:t>
      </w:r>
    </w:p>
    <w:p w14:paraId="2FFDF607" w14:textId="77777777" w:rsidR="00812780" w:rsidRPr="00DF4975" w:rsidRDefault="00812780" w:rsidP="00812780">
      <w:pPr>
        <w:pStyle w:val="Ttulo2"/>
        <w:numPr>
          <w:ilvl w:val="0"/>
          <w:numId w:val="0"/>
        </w:numPr>
        <w:rPr>
          <w:rFonts w:cs="Arial"/>
          <w:sz w:val="22"/>
          <w:szCs w:val="22"/>
        </w:rPr>
      </w:pPr>
    </w:p>
    <w:p w14:paraId="3CD431BA" w14:textId="77777777" w:rsidR="00812780" w:rsidRPr="00DF4975" w:rsidRDefault="00812780" w:rsidP="00FC3C79">
      <w:pPr>
        <w:pStyle w:val="Ttulo2"/>
        <w:numPr>
          <w:ilvl w:val="1"/>
          <w:numId w:val="12"/>
        </w:numPr>
        <w:ind w:left="0" w:firstLine="0"/>
        <w:rPr>
          <w:rFonts w:cs="Arial"/>
          <w:sz w:val="22"/>
          <w:szCs w:val="22"/>
        </w:rPr>
      </w:pPr>
      <w:r w:rsidRPr="00DF4975">
        <w:rPr>
          <w:rFonts w:cs="Arial"/>
          <w:sz w:val="22"/>
          <w:szCs w:val="22"/>
        </w:rPr>
        <w:t xml:space="preserve">Emitir parecer para liberação das faturas, e receber </w:t>
      </w:r>
      <w:r w:rsidR="004465E8" w:rsidRPr="00DF4975">
        <w:rPr>
          <w:rFonts w:cs="Arial"/>
          <w:sz w:val="22"/>
          <w:szCs w:val="22"/>
        </w:rPr>
        <w:t>os fornecimentos/</w:t>
      </w:r>
      <w:r w:rsidRPr="00DF4975">
        <w:rPr>
          <w:rFonts w:cs="Arial"/>
          <w:sz w:val="22"/>
          <w:szCs w:val="22"/>
        </w:rPr>
        <w:t>serviços contratados.</w:t>
      </w:r>
    </w:p>
    <w:p w14:paraId="3384757A" w14:textId="77777777" w:rsidR="00812780" w:rsidRPr="00DF4975" w:rsidRDefault="00812780" w:rsidP="00812780">
      <w:pPr>
        <w:rPr>
          <w:sz w:val="22"/>
          <w:szCs w:val="22"/>
        </w:rPr>
      </w:pPr>
    </w:p>
    <w:p w14:paraId="7B9B990A" w14:textId="77777777" w:rsidR="00812780" w:rsidRPr="00DF4975" w:rsidRDefault="00812780" w:rsidP="00FC3C79">
      <w:pPr>
        <w:pStyle w:val="Ttulo2"/>
        <w:numPr>
          <w:ilvl w:val="1"/>
          <w:numId w:val="12"/>
        </w:numPr>
        <w:ind w:left="0" w:firstLine="0"/>
        <w:rPr>
          <w:rFonts w:cs="Arial"/>
          <w:sz w:val="22"/>
          <w:szCs w:val="22"/>
        </w:rPr>
      </w:pPr>
      <w:r w:rsidRPr="00DF4975">
        <w:rPr>
          <w:rFonts w:cs="Arial"/>
          <w:sz w:val="22"/>
          <w:szCs w:val="22"/>
        </w:rPr>
        <w:t>Efetuar o pagamento no prazo previsto no contrato.</w:t>
      </w:r>
    </w:p>
    <w:p w14:paraId="2BF215E7" w14:textId="77777777" w:rsidR="000B7633" w:rsidRDefault="000B7633" w:rsidP="000E21B3">
      <w:pPr>
        <w:rPr>
          <w:sz w:val="22"/>
          <w:szCs w:val="22"/>
        </w:rPr>
      </w:pPr>
    </w:p>
    <w:p w14:paraId="4A6A21D9" w14:textId="77777777" w:rsidR="00052BDF" w:rsidRPr="00DF4975" w:rsidRDefault="00052BDF" w:rsidP="000E21B3">
      <w:pPr>
        <w:rPr>
          <w:sz w:val="22"/>
          <w:szCs w:val="22"/>
        </w:rPr>
      </w:pPr>
    </w:p>
    <w:p w14:paraId="013F07E7" w14:textId="77777777" w:rsidR="000E21B3" w:rsidRPr="00DF4975" w:rsidRDefault="000E21B3" w:rsidP="000E21B3">
      <w:pPr>
        <w:pStyle w:val="Ttulo1"/>
        <w:rPr>
          <w:rFonts w:cs="Arial"/>
          <w:sz w:val="22"/>
          <w:szCs w:val="22"/>
        </w:rPr>
      </w:pPr>
      <w:bookmarkStart w:id="28" w:name="_Toc476578047"/>
      <w:r w:rsidRPr="00DF4975">
        <w:rPr>
          <w:rFonts w:cs="Arial"/>
          <w:sz w:val="22"/>
          <w:szCs w:val="22"/>
        </w:rPr>
        <w:t xml:space="preserve">GARANTIA DOS </w:t>
      </w:r>
      <w:r w:rsidR="00015FC5" w:rsidRPr="00DF4975">
        <w:rPr>
          <w:rFonts w:cs="Arial"/>
          <w:sz w:val="22"/>
          <w:szCs w:val="22"/>
          <w:lang w:val="pt-BR"/>
        </w:rPr>
        <w:t>EQUIPAMENTO</w:t>
      </w:r>
      <w:r w:rsidRPr="00DF4975">
        <w:rPr>
          <w:rFonts w:cs="Arial"/>
          <w:sz w:val="22"/>
          <w:szCs w:val="22"/>
        </w:rPr>
        <w:t>S</w:t>
      </w:r>
      <w:bookmarkEnd w:id="28"/>
    </w:p>
    <w:p w14:paraId="3C8125CC" w14:textId="5EB08272" w:rsidR="00F940DD" w:rsidRPr="00DF4975" w:rsidRDefault="00F940DD" w:rsidP="00F940DD">
      <w:pPr>
        <w:pStyle w:val="Ttulo2"/>
        <w:numPr>
          <w:ilvl w:val="1"/>
          <w:numId w:val="36"/>
        </w:numPr>
        <w:tabs>
          <w:tab w:val="left" w:pos="851"/>
        </w:tabs>
        <w:suppressAutoHyphens/>
        <w:spacing w:before="120" w:after="120"/>
        <w:ind w:left="426"/>
        <w:contextualSpacing w:val="0"/>
        <w:rPr>
          <w:rFonts w:cs="Arial"/>
          <w:sz w:val="22"/>
          <w:szCs w:val="22"/>
        </w:rPr>
      </w:pPr>
      <w:r w:rsidRPr="00DF4975">
        <w:rPr>
          <w:rFonts w:cs="Arial"/>
          <w:sz w:val="22"/>
          <w:szCs w:val="22"/>
        </w:rPr>
        <w:t xml:space="preserve">A(s) licitante(s) vencedora(s) responsabiliza-se (m), por si e por seus sucessores, pela garantia de que todos os bens fornecidos são novos, sem uso e livres de defeitos de projetos, de fabricação ou de material, obrigando-se a garanti-los integralmente nas condições estabelecidas nas especificações técnicas respectivas, no prazo mínimo de 12 (doze) meses, ou prazo superior fixado pelo fabricante, o qual deverá estar expresso na proposta, contado a partir da data da sua entrega à CODEVASF, no </w:t>
      </w:r>
      <w:r w:rsidR="00B11A61">
        <w:rPr>
          <w:rFonts w:cs="Arial"/>
          <w:sz w:val="22"/>
          <w:szCs w:val="22"/>
        </w:rPr>
        <w:t>local de que trata o subitem 4.</w:t>
      </w:r>
      <w:r w:rsidR="00B11A61">
        <w:rPr>
          <w:rFonts w:cs="Arial"/>
          <w:sz w:val="22"/>
          <w:szCs w:val="22"/>
          <w:lang w:val="pt-BR"/>
        </w:rPr>
        <w:t>1</w:t>
      </w:r>
      <w:r w:rsidRPr="00DF4975">
        <w:rPr>
          <w:rFonts w:cs="Arial"/>
          <w:sz w:val="22"/>
          <w:szCs w:val="22"/>
        </w:rPr>
        <w:t xml:space="preserve"> deste Edital;</w:t>
      </w:r>
    </w:p>
    <w:p w14:paraId="4193D53B" w14:textId="77777777" w:rsidR="00F940DD" w:rsidRPr="00DF4975" w:rsidRDefault="00F940DD" w:rsidP="00F940DD">
      <w:pPr>
        <w:pStyle w:val="Ttulo2"/>
        <w:numPr>
          <w:ilvl w:val="1"/>
          <w:numId w:val="36"/>
        </w:numPr>
        <w:tabs>
          <w:tab w:val="left" w:pos="851"/>
        </w:tabs>
        <w:suppressAutoHyphens/>
        <w:spacing w:before="120" w:after="120"/>
        <w:ind w:left="426"/>
        <w:contextualSpacing w:val="0"/>
        <w:rPr>
          <w:rFonts w:cs="Arial"/>
          <w:sz w:val="22"/>
          <w:szCs w:val="22"/>
        </w:rPr>
      </w:pPr>
      <w:r w:rsidRPr="00DF4975">
        <w:rPr>
          <w:rFonts w:cs="Arial"/>
          <w:sz w:val="22"/>
          <w:szCs w:val="22"/>
        </w:rPr>
        <w:t>Caso a garantia oferecida pelo fabricante seja inferior ao estabelecido no subitem 18.1, a licitante deverá complementar a garantia do bem ofertado pelo tempo restante;</w:t>
      </w:r>
    </w:p>
    <w:p w14:paraId="5F681545" w14:textId="77777777" w:rsidR="00F940DD" w:rsidRPr="00DF4975" w:rsidRDefault="00F940DD" w:rsidP="00F940DD">
      <w:pPr>
        <w:pStyle w:val="Ttulo2"/>
        <w:numPr>
          <w:ilvl w:val="1"/>
          <w:numId w:val="36"/>
        </w:numPr>
        <w:tabs>
          <w:tab w:val="left" w:pos="851"/>
        </w:tabs>
        <w:suppressAutoHyphens/>
        <w:spacing w:before="120" w:after="120"/>
        <w:ind w:left="426"/>
        <w:contextualSpacing w:val="0"/>
        <w:rPr>
          <w:rFonts w:cs="Arial"/>
          <w:sz w:val="22"/>
          <w:szCs w:val="22"/>
        </w:rPr>
      </w:pPr>
      <w:r w:rsidRPr="00DF4975">
        <w:rPr>
          <w:rFonts w:cs="Arial"/>
          <w:sz w:val="22"/>
          <w:szCs w:val="22"/>
        </w:rPr>
        <w:t>A garantia abrange a manutenção corretiva dos bens, por intermédio de empresa credenciada pelo fabricante e de acordo com as normas técnicas específicas, a fim de manter os bens em perfeitas condições de uso, sem qualquer ônus adicional para a CODEVASF.</w:t>
      </w:r>
    </w:p>
    <w:p w14:paraId="3704D3EE" w14:textId="77777777" w:rsidR="00F940DD" w:rsidRPr="00DF4975" w:rsidRDefault="00F940DD" w:rsidP="00F940DD">
      <w:pPr>
        <w:pStyle w:val="Ttulo2"/>
        <w:numPr>
          <w:ilvl w:val="1"/>
          <w:numId w:val="36"/>
        </w:numPr>
        <w:tabs>
          <w:tab w:val="left" w:pos="851"/>
        </w:tabs>
        <w:suppressAutoHyphens/>
        <w:spacing w:before="120" w:after="120"/>
        <w:ind w:left="426"/>
        <w:contextualSpacing w:val="0"/>
        <w:rPr>
          <w:rFonts w:cs="Arial"/>
          <w:sz w:val="22"/>
          <w:szCs w:val="22"/>
        </w:rPr>
      </w:pPr>
      <w:r w:rsidRPr="00DF4975">
        <w:rPr>
          <w:rFonts w:cs="Arial"/>
          <w:sz w:val="22"/>
          <w:szCs w:val="22"/>
        </w:rPr>
        <w:t>O início do atendimento não poderá ultrapassar o prazo máximo de 48 (quarenta e oito) horas úteis (dois dias úteis), contadas da solicitação efetuada;</w:t>
      </w:r>
    </w:p>
    <w:p w14:paraId="4F431F76" w14:textId="77777777" w:rsidR="00F940DD" w:rsidRPr="00DF4975" w:rsidRDefault="00F940DD" w:rsidP="00F940DD">
      <w:pPr>
        <w:pStyle w:val="Ttulo2"/>
        <w:numPr>
          <w:ilvl w:val="1"/>
          <w:numId w:val="36"/>
        </w:numPr>
        <w:tabs>
          <w:tab w:val="left" w:pos="851"/>
        </w:tabs>
        <w:suppressAutoHyphens/>
        <w:spacing w:before="120" w:after="120"/>
        <w:ind w:left="426"/>
        <w:contextualSpacing w:val="0"/>
        <w:rPr>
          <w:rFonts w:cs="Arial"/>
          <w:sz w:val="22"/>
          <w:szCs w:val="22"/>
        </w:rPr>
      </w:pPr>
      <w:r w:rsidRPr="00DF4975">
        <w:rPr>
          <w:rFonts w:cs="Arial"/>
          <w:sz w:val="22"/>
          <w:szCs w:val="22"/>
        </w:rPr>
        <w:t>O término do atendimento, considerando a colocação dos bens em perfeito estado de uso, não poderá ultrapassar 05 (cinco) dias úteis do início do atendimento;</w:t>
      </w:r>
    </w:p>
    <w:p w14:paraId="5D1ACF14" w14:textId="77777777" w:rsidR="00F940DD" w:rsidRPr="00DF4975" w:rsidRDefault="00F940DD" w:rsidP="00F940DD">
      <w:pPr>
        <w:pStyle w:val="Ttulo2"/>
        <w:numPr>
          <w:ilvl w:val="1"/>
          <w:numId w:val="36"/>
        </w:numPr>
        <w:tabs>
          <w:tab w:val="left" w:pos="851"/>
        </w:tabs>
        <w:suppressAutoHyphens/>
        <w:spacing w:before="120" w:after="120"/>
        <w:ind w:left="426"/>
        <w:contextualSpacing w:val="0"/>
        <w:rPr>
          <w:rFonts w:cs="Arial"/>
          <w:sz w:val="22"/>
          <w:szCs w:val="22"/>
        </w:rPr>
      </w:pPr>
      <w:r w:rsidRPr="00DF4975">
        <w:rPr>
          <w:rFonts w:cs="Arial"/>
          <w:sz w:val="22"/>
          <w:szCs w:val="22"/>
        </w:rPr>
        <w:t xml:space="preserve">Decorridos os prazos estabelecidos nas alíneas acima, sem o atendimento devido, fica a CODEVASF autorizado a contratar esses serviços de outra empresa e a cobrar da(s) licitante(s) vencedora(s) os custos respectivos, sem que tal fato acarrete qualquer perda quanto à garantia dos bens ofertados. </w:t>
      </w:r>
    </w:p>
    <w:p w14:paraId="0D71B743" w14:textId="77777777" w:rsidR="00812780" w:rsidRPr="00DF4975" w:rsidRDefault="00812780" w:rsidP="00812780">
      <w:pPr>
        <w:rPr>
          <w:sz w:val="22"/>
          <w:szCs w:val="22"/>
        </w:rPr>
      </w:pPr>
    </w:p>
    <w:p w14:paraId="5E904C12" w14:textId="77777777" w:rsidR="00C41672" w:rsidRPr="00DF4975" w:rsidRDefault="00C41672" w:rsidP="00E05E88">
      <w:pPr>
        <w:pStyle w:val="Ttulo1"/>
        <w:rPr>
          <w:rFonts w:cs="Arial"/>
          <w:sz w:val="22"/>
          <w:szCs w:val="22"/>
        </w:rPr>
      </w:pPr>
      <w:bookmarkStart w:id="29" w:name="_Toc476578049"/>
      <w:r w:rsidRPr="00DF4975">
        <w:rPr>
          <w:rFonts w:cs="Arial"/>
          <w:sz w:val="22"/>
          <w:szCs w:val="22"/>
        </w:rPr>
        <w:t>CONDIÇÕES GERAIS</w:t>
      </w:r>
      <w:bookmarkEnd w:id="29"/>
    </w:p>
    <w:p w14:paraId="60C33A5C" w14:textId="77777777" w:rsidR="00C41672" w:rsidRPr="00DF4975" w:rsidRDefault="00812780" w:rsidP="005C2658">
      <w:pPr>
        <w:pStyle w:val="Ttulo2"/>
        <w:ind w:left="0" w:firstLine="0"/>
        <w:rPr>
          <w:rFonts w:cs="Arial"/>
          <w:sz w:val="22"/>
          <w:szCs w:val="22"/>
        </w:rPr>
      </w:pPr>
      <w:r w:rsidRPr="00DF4975">
        <w:rPr>
          <w:rFonts w:cs="Arial"/>
          <w:sz w:val="22"/>
          <w:szCs w:val="22"/>
        </w:rPr>
        <w:t>Este</w:t>
      </w:r>
      <w:r w:rsidR="00283961" w:rsidRPr="00DF4975">
        <w:rPr>
          <w:rFonts w:cs="Arial"/>
          <w:sz w:val="22"/>
          <w:szCs w:val="22"/>
          <w:lang w:val="pt-BR"/>
        </w:rPr>
        <w:t>s</w:t>
      </w:r>
      <w:r w:rsidRPr="00DF4975">
        <w:rPr>
          <w:rFonts w:cs="Arial"/>
          <w:sz w:val="22"/>
          <w:szCs w:val="22"/>
        </w:rPr>
        <w:t xml:space="preserve"> Termo</w:t>
      </w:r>
      <w:r w:rsidR="00283961" w:rsidRPr="00DF4975">
        <w:rPr>
          <w:rFonts w:cs="Arial"/>
          <w:sz w:val="22"/>
          <w:szCs w:val="22"/>
          <w:lang w:val="pt-BR"/>
        </w:rPr>
        <w:t>s</w:t>
      </w:r>
      <w:r w:rsidRPr="00DF4975">
        <w:rPr>
          <w:rFonts w:cs="Arial"/>
          <w:sz w:val="22"/>
          <w:szCs w:val="22"/>
        </w:rPr>
        <w:t xml:space="preserve"> de Referência e seus anexos farão parte integrante do contrato a ser firmado com a CONTRATADA, independente de transições</w:t>
      </w:r>
      <w:r w:rsidR="00C41672" w:rsidRPr="00DF4975">
        <w:rPr>
          <w:rFonts w:cs="Arial"/>
          <w:sz w:val="22"/>
          <w:szCs w:val="22"/>
        </w:rPr>
        <w:t>.</w:t>
      </w:r>
    </w:p>
    <w:p w14:paraId="3CA2C3DF" w14:textId="77777777" w:rsidR="00F7647F" w:rsidRDefault="00F7647F" w:rsidP="00BF7D9B">
      <w:pPr>
        <w:rPr>
          <w:sz w:val="22"/>
          <w:szCs w:val="22"/>
          <w:lang w:eastAsia="x-none"/>
        </w:rPr>
      </w:pPr>
    </w:p>
    <w:p w14:paraId="24AA2AA4" w14:textId="77777777" w:rsidR="00323D9F" w:rsidRPr="00323D9F" w:rsidRDefault="00323D9F" w:rsidP="00BF7D9B">
      <w:pPr>
        <w:rPr>
          <w:sz w:val="22"/>
          <w:szCs w:val="22"/>
          <w:lang w:eastAsia="x-none"/>
        </w:rPr>
      </w:pPr>
    </w:p>
    <w:p w14:paraId="4B4123CB" w14:textId="77777777" w:rsidR="000837C8" w:rsidRPr="00DF4975" w:rsidRDefault="000837C8" w:rsidP="00CE6078">
      <w:pPr>
        <w:pStyle w:val="Ttulo1"/>
        <w:jc w:val="left"/>
        <w:rPr>
          <w:rFonts w:cs="Arial"/>
          <w:sz w:val="22"/>
          <w:szCs w:val="22"/>
        </w:rPr>
      </w:pPr>
      <w:bookmarkStart w:id="30" w:name="_Toc476578050"/>
      <w:r w:rsidRPr="00DF4975">
        <w:rPr>
          <w:rFonts w:cs="Arial"/>
          <w:sz w:val="22"/>
          <w:szCs w:val="22"/>
        </w:rPr>
        <w:t>ANEXOS</w:t>
      </w:r>
      <w:bookmarkEnd w:id="30"/>
    </w:p>
    <w:p w14:paraId="1D06FE29" w14:textId="77777777" w:rsidR="000E21B3" w:rsidRPr="00DF4975" w:rsidRDefault="000E21B3" w:rsidP="000E21B3">
      <w:pPr>
        <w:rPr>
          <w:sz w:val="22"/>
          <w:szCs w:val="22"/>
        </w:rPr>
      </w:pPr>
    </w:p>
    <w:p w14:paraId="30513573" w14:textId="77777777" w:rsidR="000E21B3" w:rsidRPr="00DF4975" w:rsidRDefault="000E21B3" w:rsidP="000E21B3">
      <w:pPr>
        <w:pStyle w:val="Ttulo2"/>
        <w:ind w:left="0" w:firstLine="0"/>
        <w:rPr>
          <w:rFonts w:cs="Arial"/>
          <w:sz w:val="22"/>
          <w:szCs w:val="22"/>
        </w:rPr>
      </w:pPr>
      <w:r w:rsidRPr="00DF4975">
        <w:rPr>
          <w:rFonts w:cs="Arial"/>
          <w:sz w:val="22"/>
          <w:szCs w:val="22"/>
        </w:rPr>
        <w:t>São ainda, documentos integrantes deste</w:t>
      </w:r>
      <w:r w:rsidR="00283961" w:rsidRPr="00DF4975">
        <w:rPr>
          <w:rFonts w:cs="Arial"/>
          <w:sz w:val="22"/>
          <w:szCs w:val="22"/>
          <w:lang w:val="pt-BR"/>
        </w:rPr>
        <w:t>s</w:t>
      </w:r>
      <w:r w:rsidRPr="00DF4975">
        <w:rPr>
          <w:rFonts w:cs="Arial"/>
          <w:sz w:val="22"/>
          <w:szCs w:val="22"/>
        </w:rPr>
        <w:t xml:space="preserve"> Termo</w:t>
      </w:r>
      <w:r w:rsidR="00283961" w:rsidRPr="00DF4975">
        <w:rPr>
          <w:rFonts w:cs="Arial"/>
          <w:sz w:val="22"/>
          <w:szCs w:val="22"/>
          <w:lang w:val="pt-BR"/>
        </w:rPr>
        <w:t>s</w:t>
      </w:r>
      <w:r w:rsidRPr="00DF4975">
        <w:rPr>
          <w:rFonts w:cs="Arial"/>
          <w:sz w:val="22"/>
          <w:szCs w:val="22"/>
        </w:rPr>
        <w:t xml:space="preserve"> de Referência, CD-ROM contendo:</w:t>
      </w:r>
    </w:p>
    <w:p w14:paraId="367C4C5A" w14:textId="77777777" w:rsidR="000E21B3" w:rsidRPr="00DF4975" w:rsidRDefault="000E21B3" w:rsidP="000E21B3">
      <w:pPr>
        <w:rPr>
          <w:sz w:val="22"/>
          <w:szCs w:val="22"/>
        </w:rPr>
      </w:pPr>
    </w:p>
    <w:p w14:paraId="5989EEC9" w14:textId="77777777" w:rsidR="00795855" w:rsidRPr="00DF4975" w:rsidRDefault="00795855" w:rsidP="00FC3C79">
      <w:pPr>
        <w:pStyle w:val="PargrafodaLista"/>
        <w:numPr>
          <w:ilvl w:val="0"/>
          <w:numId w:val="15"/>
        </w:numPr>
        <w:rPr>
          <w:sz w:val="22"/>
          <w:szCs w:val="22"/>
        </w:rPr>
      </w:pPr>
      <w:r w:rsidRPr="00DF4975">
        <w:rPr>
          <w:sz w:val="22"/>
          <w:szCs w:val="22"/>
        </w:rPr>
        <w:t xml:space="preserve">Anexo I – </w:t>
      </w:r>
      <w:r w:rsidR="00F940DD" w:rsidRPr="00DF4975">
        <w:rPr>
          <w:sz w:val="22"/>
          <w:szCs w:val="22"/>
        </w:rPr>
        <w:t>Planilha de Especificações Técnicas, Quantidades e Preços</w:t>
      </w:r>
      <w:r w:rsidR="00C470C9" w:rsidRPr="00DF4975">
        <w:rPr>
          <w:sz w:val="22"/>
          <w:szCs w:val="22"/>
        </w:rPr>
        <w:t>.</w:t>
      </w:r>
    </w:p>
    <w:p w14:paraId="1B9A89E9" w14:textId="77777777" w:rsidR="00795855" w:rsidRPr="00DF4975" w:rsidRDefault="00795855" w:rsidP="00CA35CC">
      <w:pPr>
        <w:pStyle w:val="PargrafodaLista"/>
        <w:numPr>
          <w:ilvl w:val="0"/>
          <w:numId w:val="15"/>
        </w:numPr>
        <w:rPr>
          <w:sz w:val="22"/>
          <w:szCs w:val="22"/>
        </w:rPr>
      </w:pPr>
      <w:r w:rsidRPr="00DF4975">
        <w:rPr>
          <w:sz w:val="22"/>
          <w:szCs w:val="22"/>
        </w:rPr>
        <w:t xml:space="preserve">Anexo II – </w:t>
      </w:r>
      <w:r w:rsidR="00D17408" w:rsidRPr="00DF4975">
        <w:rPr>
          <w:sz w:val="22"/>
          <w:szCs w:val="22"/>
        </w:rPr>
        <w:t>Justificativas</w:t>
      </w:r>
      <w:r w:rsidR="00F940DD" w:rsidRPr="00DF4975">
        <w:rPr>
          <w:sz w:val="22"/>
          <w:szCs w:val="22"/>
        </w:rPr>
        <w:t>.</w:t>
      </w:r>
    </w:p>
    <w:p w14:paraId="12A970E9" w14:textId="77777777" w:rsidR="00BF7D9B" w:rsidRPr="00DF4975" w:rsidRDefault="00BF7D9B">
      <w:pPr>
        <w:spacing w:after="200" w:line="276" w:lineRule="auto"/>
        <w:jc w:val="left"/>
        <w:rPr>
          <w:b/>
          <w:spacing w:val="74"/>
          <w:sz w:val="22"/>
          <w:szCs w:val="22"/>
        </w:rPr>
      </w:pPr>
    </w:p>
    <w:p w14:paraId="095D5624" w14:textId="77777777" w:rsidR="00C41672" w:rsidRPr="00DF4975" w:rsidRDefault="007C4E53" w:rsidP="00F940DD">
      <w:pPr>
        <w:spacing w:after="200" w:line="276" w:lineRule="auto"/>
        <w:rPr>
          <w:sz w:val="22"/>
          <w:szCs w:val="22"/>
        </w:rPr>
      </w:pPr>
      <w:r w:rsidRPr="00DF4975">
        <w:rPr>
          <w:b/>
          <w:spacing w:val="74"/>
          <w:sz w:val="22"/>
          <w:szCs w:val="22"/>
        </w:rPr>
        <w:br w:type="page"/>
      </w:r>
    </w:p>
    <w:p w14:paraId="0E530885" w14:textId="4D925E33" w:rsidR="00F940DD" w:rsidRPr="00DF4975" w:rsidRDefault="00F940DD" w:rsidP="00F940DD">
      <w:pPr>
        <w:jc w:val="center"/>
        <w:rPr>
          <w:b/>
          <w:sz w:val="24"/>
        </w:rPr>
      </w:pPr>
      <w:r w:rsidRPr="00DF4975">
        <w:rPr>
          <w:b/>
          <w:sz w:val="24"/>
        </w:rPr>
        <w:t>ANEXO I - PLANILHA DE ESPECIFICAÇÕES TÉCNICAS, QUANTIDADES E PREÇOS</w:t>
      </w:r>
    </w:p>
    <w:p w14:paraId="227A7FE7" w14:textId="77777777" w:rsidR="00122322" w:rsidRPr="00DF4975" w:rsidRDefault="00122322" w:rsidP="00122322">
      <w:pPr>
        <w:ind w:left="397"/>
        <w:rPr>
          <w:b/>
          <w:sz w:val="24"/>
        </w:rPr>
      </w:pPr>
    </w:p>
    <w:tbl>
      <w:tblPr>
        <w:tblStyle w:val="Tabelacomgrade"/>
        <w:tblW w:w="9698" w:type="dxa"/>
        <w:jc w:val="center"/>
        <w:tblLayout w:type="fixed"/>
        <w:tblLook w:val="04A0" w:firstRow="1" w:lastRow="0" w:firstColumn="1" w:lastColumn="0" w:noHBand="0" w:noVBand="1"/>
      </w:tblPr>
      <w:tblGrid>
        <w:gridCol w:w="1049"/>
        <w:gridCol w:w="1278"/>
        <w:gridCol w:w="3399"/>
        <w:gridCol w:w="567"/>
        <w:gridCol w:w="854"/>
        <w:gridCol w:w="19"/>
        <w:gridCol w:w="15"/>
        <w:gridCol w:w="1219"/>
        <w:gridCol w:w="23"/>
        <w:gridCol w:w="1275"/>
      </w:tblGrid>
      <w:tr w:rsidR="00122322" w:rsidRPr="00DF4975" w14:paraId="6E0B37C7" w14:textId="77777777" w:rsidTr="0007079D">
        <w:trPr>
          <w:trHeight w:val="610"/>
          <w:jc w:val="center"/>
        </w:trPr>
        <w:tc>
          <w:tcPr>
            <w:tcW w:w="1049" w:type="dxa"/>
            <w:hideMark/>
          </w:tcPr>
          <w:p w14:paraId="5089937D" w14:textId="77777777" w:rsidR="00122322" w:rsidRPr="00DF4975" w:rsidRDefault="00122322" w:rsidP="00CA35CC">
            <w:pPr>
              <w:jc w:val="center"/>
              <w:rPr>
                <w:b/>
                <w:bCs/>
                <w:color w:val="000000"/>
                <w:szCs w:val="20"/>
                <w:lang w:eastAsia="pt-BR"/>
              </w:rPr>
            </w:pPr>
            <w:r w:rsidRPr="00DF4975">
              <w:rPr>
                <w:b/>
                <w:bCs/>
                <w:color w:val="000000"/>
                <w:szCs w:val="20"/>
              </w:rPr>
              <w:t>Item Pregão</w:t>
            </w:r>
          </w:p>
        </w:tc>
        <w:tc>
          <w:tcPr>
            <w:tcW w:w="1278" w:type="dxa"/>
            <w:hideMark/>
          </w:tcPr>
          <w:p w14:paraId="48EC02B1" w14:textId="77777777" w:rsidR="00122322" w:rsidRPr="00DF4975" w:rsidRDefault="00122322" w:rsidP="00CA35CC">
            <w:pPr>
              <w:jc w:val="center"/>
              <w:rPr>
                <w:b/>
                <w:bCs/>
                <w:color w:val="000000"/>
                <w:szCs w:val="20"/>
              </w:rPr>
            </w:pPr>
            <w:r w:rsidRPr="00DF4975">
              <w:rPr>
                <w:b/>
                <w:bCs/>
                <w:color w:val="000000"/>
                <w:szCs w:val="20"/>
              </w:rPr>
              <w:t>CATMAT</w:t>
            </w:r>
          </w:p>
        </w:tc>
        <w:tc>
          <w:tcPr>
            <w:tcW w:w="3399" w:type="dxa"/>
            <w:noWrap/>
            <w:hideMark/>
          </w:tcPr>
          <w:p w14:paraId="213029CD" w14:textId="77777777" w:rsidR="00122322" w:rsidRPr="00DF4975" w:rsidRDefault="00122322" w:rsidP="00CA35CC">
            <w:pPr>
              <w:jc w:val="center"/>
              <w:rPr>
                <w:b/>
                <w:bCs/>
                <w:color w:val="000000"/>
                <w:szCs w:val="20"/>
              </w:rPr>
            </w:pPr>
            <w:r w:rsidRPr="00DF4975">
              <w:rPr>
                <w:b/>
                <w:bCs/>
                <w:color w:val="000000"/>
                <w:szCs w:val="20"/>
              </w:rPr>
              <w:t>Descrição/ Especificações técnicas</w:t>
            </w:r>
          </w:p>
        </w:tc>
        <w:tc>
          <w:tcPr>
            <w:tcW w:w="567" w:type="dxa"/>
          </w:tcPr>
          <w:p w14:paraId="4FC06DB8" w14:textId="77777777" w:rsidR="00122322" w:rsidRPr="00DF4975" w:rsidRDefault="00122322" w:rsidP="00CA35CC">
            <w:pPr>
              <w:jc w:val="center"/>
              <w:rPr>
                <w:b/>
                <w:bCs/>
                <w:color w:val="000000"/>
                <w:szCs w:val="20"/>
              </w:rPr>
            </w:pPr>
            <w:r w:rsidRPr="00DF4975">
              <w:rPr>
                <w:b/>
                <w:bCs/>
                <w:color w:val="000000"/>
                <w:szCs w:val="20"/>
              </w:rPr>
              <w:t>Un</w:t>
            </w:r>
          </w:p>
        </w:tc>
        <w:tc>
          <w:tcPr>
            <w:tcW w:w="873" w:type="dxa"/>
            <w:gridSpan w:val="2"/>
            <w:noWrap/>
            <w:hideMark/>
          </w:tcPr>
          <w:p w14:paraId="243E1A4A" w14:textId="77777777" w:rsidR="00122322" w:rsidRPr="00DF4975" w:rsidRDefault="00122322" w:rsidP="00CA35CC">
            <w:pPr>
              <w:jc w:val="center"/>
              <w:rPr>
                <w:b/>
                <w:bCs/>
                <w:color w:val="000000"/>
                <w:szCs w:val="20"/>
              </w:rPr>
            </w:pPr>
            <w:r w:rsidRPr="00DF4975">
              <w:rPr>
                <w:b/>
                <w:bCs/>
                <w:color w:val="000000"/>
                <w:szCs w:val="20"/>
              </w:rPr>
              <w:t>Quant</w:t>
            </w:r>
          </w:p>
        </w:tc>
        <w:tc>
          <w:tcPr>
            <w:tcW w:w="1257" w:type="dxa"/>
            <w:gridSpan w:val="3"/>
          </w:tcPr>
          <w:p w14:paraId="7D8358AE" w14:textId="77777777" w:rsidR="00122322" w:rsidRPr="00DF4975" w:rsidRDefault="00122322" w:rsidP="00CA35CC">
            <w:pPr>
              <w:jc w:val="center"/>
              <w:rPr>
                <w:szCs w:val="20"/>
              </w:rPr>
            </w:pPr>
            <w:r w:rsidRPr="00DF4975">
              <w:rPr>
                <w:b/>
                <w:bCs/>
                <w:color w:val="000000"/>
                <w:szCs w:val="20"/>
              </w:rPr>
              <w:t>Valor Unitário</w:t>
            </w:r>
          </w:p>
        </w:tc>
        <w:tc>
          <w:tcPr>
            <w:tcW w:w="1275" w:type="dxa"/>
          </w:tcPr>
          <w:p w14:paraId="32EDF636" w14:textId="77777777" w:rsidR="00122322" w:rsidRPr="00DF4975" w:rsidRDefault="00122322" w:rsidP="005C1352">
            <w:pPr>
              <w:ind w:right="-97"/>
              <w:jc w:val="center"/>
              <w:rPr>
                <w:szCs w:val="20"/>
              </w:rPr>
            </w:pPr>
            <w:r w:rsidRPr="00DF4975">
              <w:rPr>
                <w:b/>
                <w:bCs/>
                <w:color w:val="000000"/>
                <w:szCs w:val="20"/>
              </w:rPr>
              <w:t>Valor Global</w:t>
            </w:r>
          </w:p>
        </w:tc>
      </w:tr>
      <w:tr w:rsidR="00143F6F" w:rsidRPr="00DF4975" w14:paraId="0997C9F5" w14:textId="77777777" w:rsidTr="0007079D">
        <w:trPr>
          <w:trHeight w:val="1964"/>
          <w:jc w:val="center"/>
        </w:trPr>
        <w:tc>
          <w:tcPr>
            <w:tcW w:w="1049" w:type="dxa"/>
          </w:tcPr>
          <w:p w14:paraId="070E8D96" w14:textId="1D8B2BA5" w:rsidR="00143F6F" w:rsidRPr="00DF4975" w:rsidRDefault="00143F6F" w:rsidP="00CA35CC">
            <w:pPr>
              <w:jc w:val="center"/>
              <w:rPr>
                <w:szCs w:val="20"/>
              </w:rPr>
            </w:pPr>
            <w:r>
              <w:rPr>
                <w:szCs w:val="20"/>
              </w:rPr>
              <w:t>01</w:t>
            </w:r>
          </w:p>
        </w:tc>
        <w:tc>
          <w:tcPr>
            <w:tcW w:w="1278" w:type="dxa"/>
          </w:tcPr>
          <w:p w14:paraId="545A60E6" w14:textId="0D5CE5BC" w:rsidR="00143F6F" w:rsidRPr="00DF4975" w:rsidRDefault="00143F6F" w:rsidP="00CA35CC">
            <w:pPr>
              <w:rPr>
                <w:szCs w:val="20"/>
              </w:rPr>
            </w:pPr>
            <w:r>
              <w:rPr>
                <w:szCs w:val="20"/>
              </w:rPr>
              <w:t>BR300809</w:t>
            </w:r>
          </w:p>
        </w:tc>
        <w:tc>
          <w:tcPr>
            <w:tcW w:w="3399" w:type="dxa"/>
          </w:tcPr>
          <w:p w14:paraId="2A44343E" w14:textId="7840CC0C" w:rsidR="00143F6F" w:rsidRPr="00DF4975" w:rsidRDefault="00143F6F" w:rsidP="00CA35CC">
            <w:pPr>
              <w:rPr>
                <w:szCs w:val="20"/>
              </w:rPr>
            </w:pPr>
            <w:r>
              <w:rPr>
                <w:color w:val="222222"/>
                <w:szCs w:val="20"/>
                <w:shd w:val="clear" w:color="auto" w:fill="FFFFFF"/>
              </w:rPr>
              <w:t>Veículo tipo furgão: - c</w:t>
            </w:r>
            <w:r w:rsidRPr="00C544D5">
              <w:rPr>
                <w:color w:val="222222"/>
                <w:szCs w:val="20"/>
                <w:shd w:val="clear" w:color="auto" w:fill="FFFFFF"/>
              </w:rPr>
              <w:t xml:space="preserve">or </w:t>
            </w:r>
            <w:r>
              <w:rPr>
                <w:color w:val="222222"/>
                <w:szCs w:val="20"/>
                <w:shd w:val="clear" w:color="auto" w:fill="FFFFFF"/>
              </w:rPr>
              <w:t>branca</w:t>
            </w:r>
            <w:r w:rsidRPr="00C544D5">
              <w:rPr>
                <w:color w:val="222222"/>
                <w:szCs w:val="20"/>
                <w:shd w:val="clear" w:color="auto" w:fill="FFFFFF"/>
              </w:rPr>
              <w:t xml:space="preserve"> - zero km – ano de fabricação/modelo: mínimo 2020/2020 ou superior, motorização mínima de 1.3 - Combustível: Álcool/Gasolina (Bicombustível) - Câmbio de no mínimo 05 marchas a frente e 01 a ré - 04 portas, sendo: duas de abrir (uma para o motorista e outra para o passageiro) e 02 na parte de trás - com direção hidráulica ou elétrica -</w:t>
            </w:r>
            <w:r>
              <w:rPr>
                <w:color w:val="222222"/>
                <w:szCs w:val="20"/>
                <w:shd w:val="clear" w:color="auto" w:fill="FFFFFF"/>
              </w:rPr>
              <w:t xml:space="preserve"> </w:t>
            </w:r>
            <w:r>
              <w:rPr>
                <w:szCs w:val="20"/>
              </w:rPr>
              <w:t>vidros elétricos -</w:t>
            </w:r>
            <w:r w:rsidRPr="00C544D5">
              <w:rPr>
                <w:color w:val="222222"/>
                <w:szCs w:val="20"/>
                <w:shd w:val="clear" w:color="auto" w:fill="FFFFFF"/>
              </w:rPr>
              <w:t xml:space="preserve"> com ar condicionado - carga mínima de 600 kgs - capacidade volumétrica mínima do baú de 3.000 lts - com jogo de tapetes de borracha - com todos os acessórios que atendem ao código nacional de trânsito. </w:t>
            </w:r>
            <w:r w:rsidRPr="00C544D5">
              <w:rPr>
                <w:color w:val="000000"/>
                <w:szCs w:val="20"/>
              </w:rPr>
              <w:t>Emplacados e licenciados em nome da CODEVASF – 6ª SR</w:t>
            </w:r>
          </w:p>
        </w:tc>
        <w:tc>
          <w:tcPr>
            <w:tcW w:w="567" w:type="dxa"/>
          </w:tcPr>
          <w:p w14:paraId="1594FC74" w14:textId="68E0DD05" w:rsidR="00143F6F" w:rsidRPr="00DF4975" w:rsidRDefault="00143F6F" w:rsidP="00CA35CC">
            <w:pPr>
              <w:rPr>
                <w:szCs w:val="20"/>
              </w:rPr>
            </w:pPr>
          </w:p>
        </w:tc>
        <w:tc>
          <w:tcPr>
            <w:tcW w:w="854" w:type="dxa"/>
          </w:tcPr>
          <w:p w14:paraId="0FA59E06" w14:textId="3734A2A5" w:rsidR="00143F6F" w:rsidRPr="00DF4975" w:rsidRDefault="00143F6F" w:rsidP="00B63689">
            <w:pPr>
              <w:jc w:val="center"/>
              <w:rPr>
                <w:szCs w:val="20"/>
              </w:rPr>
            </w:pPr>
            <w:r>
              <w:rPr>
                <w:szCs w:val="20"/>
              </w:rPr>
              <w:t>08</w:t>
            </w:r>
          </w:p>
        </w:tc>
        <w:tc>
          <w:tcPr>
            <w:tcW w:w="1253" w:type="dxa"/>
            <w:gridSpan w:val="3"/>
          </w:tcPr>
          <w:p w14:paraId="5FAC0247" w14:textId="1E0EDDA4" w:rsidR="00143F6F" w:rsidRPr="00DF4975" w:rsidRDefault="00143F6F" w:rsidP="00B63689">
            <w:pPr>
              <w:jc w:val="center"/>
              <w:rPr>
                <w:szCs w:val="20"/>
              </w:rPr>
            </w:pPr>
            <w:r>
              <w:rPr>
                <w:szCs w:val="20"/>
              </w:rPr>
              <w:t>80.139,00</w:t>
            </w:r>
          </w:p>
        </w:tc>
        <w:tc>
          <w:tcPr>
            <w:tcW w:w="1298" w:type="dxa"/>
            <w:gridSpan w:val="2"/>
          </w:tcPr>
          <w:p w14:paraId="64E03D2D" w14:textId="777F292B" w:rsidR="00143F6F" w:rsidRPr="00DF4975" w:rsidRDefault="00143F6F" w:rsidP="005C1352">
            <w:pPr>
              <w:ind w:right="-97"/>
              <w:rPr>
                <w:szCs w:val="20"/>
              </w:rPr>
            </w:pPr>
            <w:r>
              <w:rPr>
                <w:szCs w:val="20"/>
              </w:rPr>
              <w:t>641.112,00</w:t>
            </w:r>
          </w:p>
        </w:tc>
      </w:tr>
      <w:tr w:rsidR="00143F6F" w:rsidRPr="00DF4975" w14:paraId="3B902DED" w14:textId="77777777" w:rsidTr="0007079D">
        <w:trPr>
          <w:trHeight w:val="1964"/>
          <w:jc w:val="center"/>
        </w:trPr>
        <w:tc>
          <w:tcPr>
            <w:tcW w:w="1049" w:type="dxa"/>
          </w:tcPr>
          <w:p w14:paraId="1A7F6EB8" w14:textId="645B3EFF" w:rsidR="00143F6F" w:rsidRDefault="00143F6F" w:rsidP="00CA35CC">
            <w:pPr>
              <w:jc w:val="center"/>
              <w:rPr>
                <w:szCs w:val="20"/>
              </w:rPr>
            </w:pPr>
            <w:r>
              <w:rPr>
                <w:szCs w:val="20"/>
              </w:rPr>
              <w:t>02</w:t>
            </w:r>
          </w:p>
        </w:tc>
        <w:tc>
          <w:tcPr>
            <w:tcW w:w="1278" w:type="dxa"/>
          </w:tcPr>
          <w:p w14:paraId="25C74CA8" w14:textId="1B8C9787" w:rsidR="00143F6F" w:rsidRDefault="00143F6F" w:rsidP="00CA35CC">
            <w:pPr>
              <w:rPr>
                <w:szCs w:val="20"/>
              </w:rPr>
            </w:pPr>
            <w:r>
              <w:rPr>
                <w:szCs w:val="20"/>
              </w:rPr>
              <w:t>BR300809</w:t>
            </w:r>
          </w:p>
        </w:tc>
        <w:tc>
          <w:tcPr>
            <w:tcW w:w="3399" w:type="dxa"/>
          </w:tcPr>
          <w:p w14:paraId="69D48B44" w14:textId="7B9DD62E" w:rsidR="00143F6F" w:rsidRPr="00477462" w:rsidRDefault="00143F6F" w:rsidP="00CA35CC">
            <w:pPr>
              <w:rPr>
                <w:b/>
                <w:szCs w:val="20"/>
              </w:rPr>
            </w:pPr>
            <w:r w:rsidRPr="00477462">
              <w:rPr>
                <w:b/>
                <w:szCs w:val="20"/>
              </w:rPr>
              <w:t>Cota de Preferência ME e EPP (2</w:t>
            </w:r>
            <w:r>
              <w:rPr>
                <w:b/>
                <w:szCs w:val="20"/>
              </w:rPr>
              <w:t>0</w:t>
            </w:r>
            <w:r w:rsidRPr="00477462">
              <w:rPr>
                <w:b/>
                <w:szCs w:val="20"/>
              </w:rPr>
              <w:t>%)</w:t>
            </w:r>
            <w:r>
              <w:rPr>
                <w:b/>
                <w:szCs w:val="20"/>
              </w:rPr>
              <w:t xml:space="preserve"> - </w:t>
            </w:r>
            <w:r>
              <w:rPr>
                <w:color w:val="222222"/>
                <w:szCs w:val="20"/>
                <w:shd w:val="clear" w:color="auto" w:fill="FFFFFF"/>
              </w:rPr>
              <w:t>Veículo tipo furgão: - c</w:t>
            </w:r>
            <w:r w:rsidRPr="00C544D5">
              <w:rPr>
                <w:color w:val="222222"/>
                <w:szCs w:val="20"/>
                <w:shd w:val="clear" w:color="auto" w:fill="FFFFFF"/>
              </w:rPr>
              <w:t xml:space="preserve">or </w:t>
            </w:r>
            <w:r>
              <w:rPr>
                <w:color w:val="222222"/>
                <w:szCs w:val="20"/>
                <w:shd w:val="clear" w:color="auto" w:fill="FFFFFF"/>
              </w:rPr>
              <w:t>branca</w:t>
            </w:r>
            <w:r w:rsidRPr="00C544D5">
              <w:rPr>
                <w:color w:val="222222"/>
                <w:szCs w:val="20"/>
                <w:shd w:val="clear" w:color="auto" w:fill="FFFFFF"/>
              </w:rPr>
              <w:t xml:space="preserve"> - zero km – ano de fabricação/modelo: mínimo 2020/2020 ou superior, motorização mínima de 1.3 - Combustível: Álcool/Gasolina (Bicombustível) - Câmbio de no mínimo 05 marchas a frente e 01 a ré - 04 portas, sendo: duas de abrir (uma para o motorista e outra para o passageiro) e 02 na parte de trás - com direção hidráulica ou elétrica - com ar condicionado - carga mínima de 600 kgs - capacidade volumétrica mínima do baú de 3.000 lts - com jogo de tapetes de borracha - com todos os acessórios que atendem ao código nacional de trânsito. </w:t>
            </w:r>
            <w:r w:rsidRPr="00C544D5">
              <w:rPr>
                <w:color w:val="000000"/>
                <w:szCs w:val="20"/>
              </w:rPr>
              <w:t>Emplacados e licenciados em nome da CODEVASF – 6ª SR</w:t>
            </w:r>
          </w:p>
        </w:tc>
        <w:tc>
          <w:tcPr>
            <w:tcW w:w="567" w:type="dxa"/>
          </w:tcPr>
          <w:p w14:paraId="19EF9F6D" w14:textId="712E8F21" w:rsidR="00143F6F" w:rsidRDefault="00143F6F" w:rsidP="00CA35CC">
            <w:pPr>
              <w:rPr>
                <w:szCs w:val="20"/>
              </w:rPr>
            </w:pPr>
            <w:r>
              <w:rPr>
                <w:szCs w:val="20"/>
              </w:rPr>
              <w:t>Un</w:t>
            </w:r>
          </w:p>
        </w:tc>
        <w:tc>
          <w:tcPr>
            <w:tcW w:w="854" w:type="dxa"/>
          </w:tcPr>
          <w:p w14:paraId="18C3C568" w14:textId="2235DEE6" w:rsidR="00143F6F" w:rsidRDefault="00143F6F" w:rsidP="00B63689">
            <w:pPr>
              <w:jc w:val="center"/>
              <w:rPr>
                <w:szCs w:val="20"/>
              </w:rPr>
            </w:pPr>
            <w:r>
              <w:rPr>
                <w:szCs w:val="20"/>
              </w:rPr>
              <w:t>02</w:t>
            </w:r>
          </w:p>
        </w:tc>
        <w:tc>
          <w:tcPr>
            <w:tcW w:w="1253" w:type="dxa"/>
            <w:gridSpan w:val="3"/>
          </w:tcPr>
          <w:p w14:paraId="2978F216" w14:textId="07B4E56A" w:rsidR="00143F6F" w:rsidRDefault="00143F6F" w:rsidP="00B63689">
            <w:pPr>
              <w:jc w:val="center"/>
              <w:rPr>
                <w:szCs w:val="20"/>
              </w:rPr>
            </w:pPr>
            <w:r>
              <w:rPr>
                <w:szCs w:val="20"/>
              </w:rPr>
              <w:t>80.139,00</w:t>
            </w:r>
          </w:p>
        </w:tc>
        <w:tc>
          <w:tcPr>
            <w:tcW w:w="1298" w:type="dxa"/>
            <w:gridSpan w:val="2"/>
          </w:tcPr>
          <w:p w14:paraId="1FEBFE86" w14:textId="41D1CE67" w:rsidR="00143F6F" w:rsidRDefault="00143F6F" w:rsidP="005C1352">
            <w:pPr>
              <w:ind w:right="-97"/>
              <w:rPr>
                <w:szCs w:val="20"/>
              </w:rPr>
            </w:pPr>
            <w:r>
              <w:rPr>
                <w:szCs w:val="20"/>
              </w:rPr>
              <w:t>160.278,00</w:t>
            </w:r>
          </w:p>
        </w:tc>
      </w:tr>
      <w:tr w:rsidR="00143F6F" w:rsidRPr="00DF4975" w14:paraId="6FF3BAEE" w14:textId="77777777" w:rsidTr="0007079D">
        <w:trPr>
          <w:trHeight w:val="1964"/>
          <w:jc w:val="center"/>
        </w:trPr>
        <w:tc>
          <w:tcPr>
            <w:tcW w:w="1049" w:type="dxa"/>
          </w:tcPr>
          <w:p w14:paraId="39364590" w14:textId="28E8166B" w:rsidR="00143F6F" w:rsidRDefault="00143F6F" w:rsidP="00CA35CC">
            <w:pPr>
              <w:jc w:val="center"/>
              <w:rPr>
                <w:szCs w:val="20"/>
              </w:rPr>
            </w:pPr>
            <w:r>
              <w:rPr>
                <w:szCs w:val="20"/>
              </w:rPr>
              <w:t>03</w:t>
            </w:r>
          </w:p>
        </w:tc>
        <w:tc>
          <w:tcPr>
            <w:tcW w:w="1278" w:type="dxa"/>
          </w:tcPr>
          <w:p w14:paraId="7217740F" w14:textId="6AB0C7E8" w:rsidR="00143F6F" w:rsidRDefault="00143F6F" w:rsidP="00CA35CC">
            <w:pPr>
              <w:rPr>
                <w:szCs w:val="20"/>
              </w:rPr>
            </w:pPr>
            <w:r>
              <w:rPr>
                <w:szCs w:val="20"/>
              </w:rPr>
              <w:t>BR254799</w:t>
            </w:r>
          </w:p>
        </w:tc>
        <w:tc>
          <w:tcPr>
            <w:tcW w:w="3399" w:type="dxa"/>
          </w:tcPr>
          <w:p w14:paraId="08CC5FFC" w14:textId="1AF20299" w:rsidR="00143F6F" w:rsidRPr="00477462" w:rsidRDefault="00143F6F" w:rsidP="00CA35CC">
            <w:pPr>
              <w:rPr>
                <w:b/>
                <w:szCs w:val="20"/>
              </w:rPr>
            </w:pPr>
            <w:r w:rsidRPr="00C544D5">
              <w:rPr>
                <w:szCs w:val="20"/>
              </w:rPr>
              <w:t xml:space="preserve">Caminhonete flex com as seguintes características: novo, zero quilômetro; potência do motor: mínima de 84 CV; combustível: gasolina / etanol (FLEX); quantidade de portas: 02 (duas) portas; ano/modelo: 2020/2020 ou superior; cor: branca; transmissão: mecânica manual com no mínimo 05 (cinco) marchas sincronizadas à frente e 01 (uma) a ré; freios: hidráulico com ação nas quatro rodas, com sistema ABS, dianteiro a disco ventilado e traseiro a tambor autoajustáveis (ou sistema superior); ar condicionado: original, instalado pela fábrica; acessórios de segurança e sinalização exigidos pela legislação brasileira para a categoria; direção: com assistência elétrica e/ou hidráulica convencional ou progressiva; alarme sonoro antifurto; vidros elétricos com acionamento nas duas portas, compartimento de carga: caçamba com capacidade mínima de 450 kg; Chapa Protetora de Motor e tapetes; </w:t>
            </w:r>
            <w:r w:rsidRPr="00C544D5">
              <w:rPr>
                <w:color w:val="000000"/>
                <w:szCs w:val="20"/>
              </w:rPr>
              <w:t>Emplacados e licenciados em nome da CODEVASF – 6ª SR</w:t>
            </w:r>
          </w:p>
        </w:tc>
        <w:tc>
          <w:tcPr>
            <w:tcW w:w="567" w:type="dxa"/>
          </w:tcPr>
          <w:p w14:paraId="238AF5D4" w14:textId="515A6FF6" w:rsidR="00143F6F" w:rsidRDefault="00143F6F" w:rsidP="00CA35CC">
            <w:pPr>
              <w:rPr>
                <w:szCs w:val="20"/>
              </w:rPr>
            </w:pPr>
            <w:r>
              <w:rPr>
                <w:szCs w:val="20"/>
              </w:rPr>
              <w:t>Un</w:t>
            </w:r>
          </w:p>
        </w:tc>
        <w:tc>
          <w:tcPr>
            <w:tcW w:w="854" w:type="dxa"/>
          </w:tcPr>
          <w:p w14:paraId="25059119" w14:textId="15861C0B" w:rsidR="00143F6F" w:rsidRDefault="00143F6F" w:rsidP="00B63689">
            <w:pPr>
              <w:jc w:val="center"/>
              <w:rPr>
                <w:szCs w:val="20"/>
              </w:rPr>
            </w:pPr>
            <w:r>
              <w:rPr>
                <w:szCs w:val="20"/>
              </w:rPr>
              <w:t>08</w:t>
            </w:r>
          </w:p>
        </w:tc>
        <w:tc>
          <w:tcPr>
            <w:tcW w:w="1253" w:type="dxa"/>
            <w:gridSpan w:val="3"/>
          </w:tcPr>
          <w:p w14:paraId="619C1FB5" w14:textId="54EE8625" w:rsidR="00143F6F" w:rsidRDefault="00143F6F" w:rsidP="00B63689">
            <w:pPr>
              <w:jc w:val="center"/>
              <w:rPr>
                <w:szCs w:val="20"/>
              </w:rPr>
            </w:pPr>
            <w:r>
              <w:rPr>
                <w:szCs w:val="20"/>
              </w:rPr>
              <w:t>72.446,00</w:t>
            </w:r>
          </w:p>
        </w:tc>
        <w:tc>
          <w:tcPr>
            <w:tcW w:w="1298" w:type="dxa"/>
            <w:gridSpan w:val="2"/>
          </w:tcPr>
          <w:p w14:paraId="3D79425D" w14:textId="5D9D2377" w:rsidR="00143F6F" w:rsidRDefault="00143F6F" w:rsidP="005C1352">
            <w:pPr>
              <w:ind w:right="-97"/>
              <w:rPr>
                <w:szCs w:val="20"/>
              </w:rPr>
            </w:pPr>
            <w:r>
              <w:rPr>
                <w:szCs w:val="20"/>
              </w:rPr>
              <w:t>579.568,00</w:t>
            </w:r>
          </w:p>
        </w:tc>
      </w:tr>
      <w:tr w:rsidR="00143F6F" w:rsidRPr="00DF4975" w14:paraId="1671735A" w14:textId="77777777" w:rsidTr="00143F6F">
        <w:trPr>
          <w:trHeight w:val="1680"/>
          <w:jc w:val="center"/>
        </w:trPr>
        <w:tc>
          <w:tcPr>
            <w:tcW w:w="1049" w:type="dxa"/>
          </w:tcPr>
          <w:p w14:paraId="6341BC4B" w14:textId="706666E4" w:rsidR="00143F6F" w:rsidRDefault="00143F6F" w:rsidP="00CA35CC">
            <w:pPr>
              <w:jc w:val="center"/>
              <w:rPr>
                <w:szCs w:val="20"/>
              </w:rPr>
            </w:pPr>
            <w:r>
              <w:rPr>
                <w:szCs w:val="20"/>
              </w:rPr>
              <w:t>04</w:t>
            </w:r>
          </w:p>
        </w:tc>
        <w:tc>
          <w:tcPr>
            <w:tcW w:w="1278" w:type="dxa"/>
          </w:tcPr>
          <w:p w14:paraId="6BE18553" w14:textId="238630CA" w:rsidR="00143F6F" w:rsidRDefault="00143F6F" w:rsidP="00CA35CC">
            <w:pPr>
              <w:rPr>
                <w:szCs w:val="20"/>
              </w:rPr>
            </w:pPr>
            <w:r>
              <w:rPr>
                <w:szCs w:val="20"/>
              </w:rPr>
              <w:t>BR254799</w:t>
            </w:r>
          </w:p>
        </w:tc>
        <w:tc>
          <w:tcPr>
            <w:tcW w:w="3399" w:type="dxa"/>
          </w:tcPr>
          <w:p w14:paraId="45C4B990" w14:textId="6E0A87E0" w:rsidR="00143F6F" w:rsidRPr="00477462" w:rsidRDefault="00143F6F" w:rsidP="00CA35CC">
            <w:pPr>
              <w:rPr>
                <w:b/>
                <w:szCs w:val="20"/>
              </w:rPr>
            </w:pPr>
            <w:r w:rsidRPr="00477462">
              <w:rPr>
                <w:b/>
                <w:szCs w:val="20"/>
              </w:rPr>
              <w:t>Cota de Preferência ME e EPP (2</w:t>
            </w:r>
            <w:r>
              <w:rPr>
                <w:b/>
                <w:szCs w:val="20"/>
              </w:rPr>
              <w:t>0</w:t>
            </w:r>
            <w:r w:rsidRPr="00477462">
              <w:rPr>
                <w:b/>
                <w:szCs w:val="20"/>
              </w:rPr>
              <w:t>%)</w:t>
            </w:r>
            <w:r>
              <w:rPr>
                <w:b/>
                <w:szCs w:val="20"/>
              </w:rPr>
              <w:t xml:space="preserve"> - </w:t>
            </w:r>
            <w:r w:rsidRPr="00C544D5">
              <w:rPr>
                <w:szCs w:val="20"/>
              </w:rPr>
              <w:t xml:space="preserve">Caminhonete flex com as seguintes características: novo, zero quilômetro; potência do motor: mínima de 84 CV; combustível: gasolina / etanol (FLEX); quantidade de portas: 02 (duas) portas; ano/modelo: 2020/2020 ou superior; cor: branca; transmissão: mecânica manual com no mínimo 05 (cinco) marchas sincronizadas à frente e 01 (uma) a ré; freios: hidráulico com ação nas quatro rodas, com sistema ABS, dianteiro a disco ventilado e traseiro a tambor autoajustáveis (ou sistema superior); ar condicionado: original, instalado pela fábrica; acessórios de segurança e sinalização exigidos pela legislação brasileira para a categoria; direção: com assistência elétrica e/ou hidráulica convencional ou progressiva; alarme sonoro antifurto; vidros elétricos com acionamento nas duas portas, compartimento de carga: caçamba com capacidade mínima de 450 kg; Chapa Protetora de Motor e tapetes; </w:t>
            </w:r>
            <w:r w:rsidRPr="00C544D5">
              <w:rPr>
                <w:color w:val="000000"/>
                <w:szCs w:val="20"/>
              </w:rPr>
              <w:t>Emplacados e licenciados em nome da CODEVASF – 6ª SR</w:t>
            </w:r>
          </w:p>
        </w:tc>
        <w:tc>
          <w:tcPr>
            <w:tcW w:w="567" w:type="dxa"/>
          </w:tcPr>
          <w:p w14:paraId="270F9F42" w14:textId="250B9C0E" w:rsidR="00143F6F" w:rsidRDefault="00143F6F" w:rsidP="00CA35CC">
            <w:pPr>
              <w:rPr>
                <w:szCs w:val="20"/>
              </w:rPr>
            </w:pPr>
            <w:r>
              <w:rPr>
                <w:szCs w:val="20"/>
              </w:rPr>
              <w:t>Un</w:t>
            </w:r>
          </w:p>
        </w:tc>
        <w:tc>
          <w:tcPr>
            <w:tcW w:w="854" w:type="dxa"/>
          </w:tcPr>
          <w:p w14:paraId="1D5D6791" w14:textId="496E8C58" w:rsidR="00143F6F" w:rsidRDefault="00143F6F" w:rsidP="00B63689">
            <w:pPr>
              <w:jc w:val="center"/>
              <w:rPr>
                <w:szCs w:val="20"/>
              </w:rPr>
            </w:pPr>
            <w:r>
              <w:rPr>
                <w:szCs w:val="20"/>
              </w:rPr>
              <w:t>02</w:t>
            </w:r>
          </w:p>
        </w:tc>
        <w:tc>
          <w:tcPr>
            <w:tcW w:w="1253" w:type="dxa"/>
            <w:gridSpan w:val="3"/>
          </w:tcPr>
          <w:p w14:paraId="235AEF2F" w14:textId="310ADBD8" w:rsidR="00143F6F" w:rsidRDefault="00143F6F" w:rsidP="00B63689">
            <w:pPr>
              <w:jc w:val="center"/>
              <w:rPr>
                <w:szCs w:val="20"/>
              </w:rPr>
            </w:pPr>
            <w:r>
              <w:rPr>
                <w:szCs w:val="20"/>
              </w:rPr>
              <w:t>72.446,00</w:t>
            </w:r>
          </w:p>
        </w:tc>
        <w:tc>
          <w:tcPr>
            <w:tcW w:w="1298" w:type="dxa"/>
            <w:gridSpan w:val="2"/>
          </w:tcPr>
          <w:p w14:paraId="729698D1" w14:textId="08A0B913" w:rsidR="00143F6F" w:rsidRDefault="00143F6F" w:rsidP="005C1352">
            <w:pPr>
              <w:ind w:right="-97"/>
              <w:rPr>
                <w:szCs w:val="20"/>
              </w:rPr>
            </w:pPr>
            <w:r>
              <w:rPr>
                <w:szCs w:val="20"/>
              </w:rPr>
              <w:t>144.892,00</w:t>
            </w:r>
          </w:p>
        </w:tc>
      </w:tr>
      <w:tr w:rsidR="00143F6F" w:rsidRPr="00DF4975" w14:paraId="4C0308EB" w14:textId="77777777" w:rsidTr="0007079D">
        <w:trPr>
          <w:trHeight w:val="1964"/>
          <w:jc w:val="center"/>
        </w:trPr>
        <w:tc>
          <w:tcPr>
            <w:tcW w:w="1049" w:type="dxa"/>
          </w:tcPr>
          <w:p w14:paraId="0751671C" w14:textId="35E4C5AD" w:rsidR="00143F6F" w:rsidRPr="00DF4975" w:rsidRDefault="00143F6F" w:rsidP="00CA35CC">
            <w:pPr>
              <w:jc w:val="center"/>
              <w:rPr>
                <w:szCs w:val="20"/>
              </w:rPr>
            </w:pPr>
            <w:r>
              <w:rPr>
                <w:szCs w:val="20"/>
              </w:rPr>
              <w:t>05</w:t>
            </w:r>
          </w:p>
        </w:tc>
        <w:tc>
          <w:tcPr>
            <w:tcW w:w="1278" w:type="dxa"/>
          </w:tcPr>
          <w:p w14:paraId="58ED50DF" w14:textId="69C7F715" w:rsidR="00143F6F" w:rsidRPr="00DF4975" w:rsidRDefault="00143F6F" w:rsidP="00CA35CC">
            <w:pPr>
              <w:rPr>
                <w:szCs w:val="20"/>
              </w:rPr>
            </w:pPr>
            <w:r w:rsidRPr="00575738">
              <w:rPr>
                <w:rFonts w:ascii="Times New Roman" w:hAnsi="Times New Roman" w:cs="Times New Roman"/>
                <w:color w:val="000000"/>
                <w:szCs w:val="20"/>
              </w:rPr>
              <w:t>BR0150070</w:t>
            </w:r>
          </w:p>
        </w:tc>
        <w:tc>
          <w:tcPr>
            <w:tcW w:w="3399" w:type="dxa"/>
          </w:tcPr>
          <w:p w14:paraId="23446197" w14:textId="4C1B119D" w:rsidR="00143F6F" w:rsidRPr="00DF4975" w:rsidRDefault="00143F6F" w:rsidP="00CA35CC">
            <w:pPr>
              <w:rPr>
                <w:szCs w:val="20"/>
              </w:rPr>
            </w:pPr>
            <w:r w:rsidRPr="00B42682">
              <w:rPr>
                <w:rFonts w:ascii="Times New Roman" w:hAnsi="Times New Roman" w:cs="Times New Roman"/>
                <w:color w:val="000000"/>
                <w:sz w:val="22"/>
                <w:szCs w:val="22"/>
              </w:rPr>
              <w:t xml:space="preserve">Veículo tipo pick-up, cabine dupla, tração 4x4, cor branca, motor a diesel com potência igual ou superior a 160 cv, tanque de combustível com capacidade mínima de 75 litros, capacidade de carga igual ou superior a 1.000 kg, câmbio automático de no mínimo 6 velocidades, zero quilometro, ano de fabricação e modelo 2019 ou versão mais atualizada, </w:t>
            </w:r>
            <w:r w:rsidRPr="00B42682">
              <w:rPr>
                <w:rFonts w:ascii="Times New Roman" w:hAnsi="Times New Roman" w:cs="Times New Roman"/>
                <w:sz w:val="22"/>
                <w:szCs w:val="22"/>
              </w:rPr>
              <w:t>ar condicionado de fábrica</w:t>
            </w:r>
            <w:r w:rsidRPr="00B42682">
              <w:rPr>
                <w:rFonts w:ascii="Times New Roman" w:hAnsi="Times New Roman" w:cs="Times New Roman"/>
                <w:color w:val="000000"/>
                <w:sz w:val="22"/>
                <w:szCs w:val="22"/>
              </w:rPr>
              <w:t>.</w:t>
            </w:r>
            <w:r>
              <w:rPr>
                <w:rFonts w:ascii="Times New Roman" w:hAnsi="Times New Roman" w:cs="Times New Roman"/>
                <w:color w:val="000000"/>
                <w:sz w:val="22"/>
                <w:szCs w:val="22"/>
              </w:rPr>
              <w:t xml:space="preserve"> Capota marítima, protetor de caçamba.</w:t>
            </w:r>
            <w:r w:rsidRPr="00B42682">
              <w:rPr>
                <w:rFonts w:ascii="Times New Roman" w:hAnsi="Times New Roman" w:cs="Times New Roman"/>
                <w:color w:val="000000"/>
                <w:sz w:val="22"/>
                <w:szCs w:val="22"/>
              </w:rPr>
              <w:t xml:space="preserve"> Emplacados e licenciados em nome da CODEVASF – 6ª SR.</w:t>
            </w:r>
          </w:p>
        </w:tc>
        <w:tc>
          <w:tcPr>
            <w:tcW w:w="567" w:type="dxa"/>
          </w:tcPr>
          <w:p w14:paraId="1160AAE3" w14:textId="49D73785" w:rsidR="00143F6F" w:rsidRPr="00DF4975" w:rsidRDefault="00143F6F" w:rsidP="00CA35CC">
            <w:pPr>
              <w:rPr>
                <w:szCs w:val="20"/>
              </w:rPr>
            </w:pPr>
            <w:r>
              <w:rPr>
                <w:szCs w:val="20"/>
              </w:rPr>
              <w:t>Un</w:t>
            </w:r>
          </w:p>
        </w:tc>
        <w:tc>
          <w:tcPr>
            <w:tcW w:w="854" w:type="dxa"/>
          </w:tcPr>
          <w:p w14:paraId="44886F73" w14:textId="3B90F813" w:rsidR="00143F6F" w:rsidRPr="00DF4975" w:rsidRDefault="00143F6F" w:rsidP="00B63689">
            <w:pPr>
              <w:jc w:val="center"/>
              <w:rPr>
                <w:szCs w:val="20"/>
              </w:rPr>
            </w:pPr>
            <w:r>
              <w:rPr>
                <w:szCs w:val="20"/>
              </w:rPr>
              <w:t>04</w:t>
            </w:r>
          </w:p>
        </w:tc>
        <w:tc>
          <w:tcPr>
            <w:tcW w:w="1253" w:type="dxa"/>
            <w:gridSpan w:val="3"/>
          </w:tcPr>
          <w:p w14:paraId="41287654" w14:textId="14DDF31C" w:rsidR="00143F6F" w:rsidRPr="00DF4975" w:rsidRDefault="00143F6F" w:rsidP="00B63689">
            <w:pPr>
              <w:jc w:val="center"/>
              <w:rPr>
                <w:szCs w:val="20"/>
              </w:rPr>
            </w:pPr>
            <w:r>
              <w:rPr>
                <w:szCs w:val="20"/>
              </w:rPr>
              <w:t>190.104,00</w:t>
            </w:r>
          </w:p>
        </w:tc>
        <w:tc>
          <w:tcPr>
            <w:tcW w:w="1298" w:type="dxa"/>
            <w:gridSpan w:val="2"/>
          </w:tcPr>
          <w:p w14:paraId="48504F67" w14:textId="7D539516" w:rsidR="00143F6F" w:rsidRPr="00DF4975" w:rsidRDefault="00143F6F" w:rsidP="005C1352">
            <w:pPr>
              <w:ind w:right="-97"/>
              <w:rPr>
                <w:szCs w:val="20"/>
              </w:rPr>
            </w:pPr>
            <w:r>
              <w:rPr>
                <w:szCs w:val="20"/>
              </w:rPr>
              <w:t>760.416,00</w:t>
            </w:r>
          </w:p>
        </w:tc>
      </w:tr>
      <w:tr w:rsidR="00122322" w:rsidRPr="00DF4975" w14:paraId="489E0602" w14:textId="77777777" w:rsidTr="0007079D">
        <w:trPr>
          <w:jc w:val="center"/>
        </w:trPr>
        <w:tc>
          <w:tcPr>
            <w:tcW w:w="7181" w:type="dxa"/>
            <w:gridSpan w:val="7"/>
          </w:tcPr>
          <w:p w14:paraId="04ADBCBE" w14:textId="77777777" w:rsidR="00122322" w:rsidRPr="00DF4975" w:rsidRDefault="00122322" w:rsidP="00CA35CC">
            <w:pPr>
              <w:jc w:val="center"/>
              <w:rPr>
                <w:b/>
                <w:bCs/>
                <w:szCs w:val="20"/>
              </w:rPr>
            </w:pPr>
            <w:r w:rsidRPr="00DF4975">
              <w:rPr>
                <w:b/>
                <w:bCs/>
                <w:szCs w:val="20"/>
              </w:rPr>
              <w:t>TOTAL</w:t>
            </w:r>
          </w:p>
        </w:tc>
        <w:tc>
          <w:tcPr>
            <w:tcW w:w="2517" w:type="dxa"/>
            <w:gridSpan w:val="3"/>
          </w:tcPr>
          <w:p w14:paraId="182E707C" w14:textId="21C8F049" w:rsidR="00122322" w:rsidRPr="001E3288" w:rsidRDefault="001E3288" w:rsidP="009167A5">
            <w:pPr>
              <w:ind w:right="-97"/>
              <w:rPr>
                <w:b/>
                <w:szCs w:val="20"/>
              </w:rPr>
            </w:pPr>
            <w:r>
              <w:rPr>
                <w:b/>
                <w:szCs w:val="20"/>
              </w:rPr>
              <w:t xml:space="preserve">           </w:t>
            </w:r>
            <w:r w:rsidR="00027102">
              <w:rPr>
                <w:b/>
                <w:szCs w:val="20"/>
              </w:rPr>
              <w:t xml:space="preserve">R$ </w:t>
            </w:r>
            <w:r w:rsidR="009167A5">
              <w:rPr>
                <w:b/>
                <w:szCs w:val="20"/>
              </w:rPr>
              <w:t>2.286.266,00</w:t>
            </w:r>
          </w:p>
        </w:tc>
      </w:tr>
    </w:tbl>
    <w:p w14:paraId="71596712" w14:textId="77777777" w:rsidR="00F940DD" w:rsidRPr="00DF4975" w:rsidRDefault="00F940DD" w:rsidP="00F940DD">
      <w:pPr>
        <w:jc w:val="center"/>
        <w:rPr>
          <w:b/>
          <w:sz w:val="24"/>
        </w:rPr>
      </w:pPr>
    </w:p>
    <w:p w14:paraId="10AE9957" w14:textId="0BD10064" w:rsidR="00F940DD" w:rsidRPr="00DF4975" w:rsidRDefault="00F940DD" w:rsidP="00F940DD">
      <w:pPr>
        <w:rPr>
          <w:sz w:val="24"/>
        </w:rPr>
      </w:pPr>
      <w:r w:rsidRPr="00DF4975">
        <w:rPr>
          <w:sz w:val="24"/>
        </w:rPr>
        <w:t>Para composição dos preços deste Termo de Referência, foram uti</w:t>
      </w:r>
      <w:r w:rsidR="0007079D">
        <w:rPr>
          <w:sz w:val="24"/>
        </w:rPr>
        <w:t>lizados os preços registrado</w:t>
      </w:r>
      <w:r w:rsidR="00C5070B">
        <w:rPr>
          <w:sz w:val="24"/>
        </w:rPr>
        <w:t>s no banco de preços, em conformidade com a IN 73/2020</w:t>
      </w:r>
      <w:r w:rsidRPr="00DF4975">
        <w:rPr>
          <w:sz w:val="24"/>
        </w:rPr>
        <w:t>, em anexo</w:t>
      </w:r>
      <w:r w:rsidR="0007079D">
        <w:rPr>
          <w:sz w:val="24"/>
        </w:rPr>
        <w:t>.</w:t>
      </w:r>
    </w:p>
    <w:p w14:paraId="153D57EE" w14:textId="77777777" w:rsidR="00F940DD" w:rsidRPr="00DF4975" w:rsidRDefault="00F940DD" w:rsidP="00F940DD">
      <w:pPr>
        <w:rPr>
          <w:sz w:val="24"/>
        </w:rPr>
      </w:pPr>
      <w:r w:rsidRPr="00DF4975">
        <w:rPr>
          <w:sz w:val="24"/>
        </w:rPr>
        <w:tab/>
      </w:r>
    </w:p>
    <w:p w14:paraId="34B6F4F7" w14:textId="77777777" w:rsidR="009167A5" w:rsidRDefault="009167A5" w:rsidP="00A42886">
      <w:pPr>
        <w:pStyle w:val="Ttulo2"/>
        <w:numPr>
          <w:ilvl w:val="0"/>
          <w:numId w:val="0"/>
        </w:numPr>
        <w:tabs>
          <w:tab w:val="left" w:pos="851"/>
        </w:tabs>
        <w:spacing w:line="360" w:lineRule="auto"/>
        <w:ind w:left="284"/>
        <w:jc w:val="center"/>
        <w:rPr>
          <w:rFonts w:ascii="Times New Roman" w:hAnsi="Times New Roman"/>
          <w:b/>
          <w:sz w:val="24"/>
          <w:lang w:val="pt-BR"/>
        </w:rPr>
      </w:pPr>
    </w:p>
    <w:p w14:paraId="69E07667" w14:textId="77777777" w:rsidR="009167A5" w:rsidRDefault="009167A5" w:rsidP="00A42886">
      <w:pPr>
        <w:pStyle w:val="Ttulo2"/>
        <w:numPr>
          <w:ilvl w:val="0"/>
          <w:numId w:val="0"/>
        </w:numPr>
        <w:tabs>
          <w:tab w:val="left" w:pos="851"/>
        </w:tabs>
        <w:spacing w:line="360" w:lineRule="auto"/>
        <w:ind w:left="284"/>
        <w:jc w:val="center"/>
        <w:rPr>
          <w:rFonts w:ascii="Times New Roman" w:hAnsi="Times New Roman"/>
          <w:b/>
          <w:sz w:val="24"/>
          <w:lang w:val="pt-BR"/>
        </w:rPr>
      </w:pPr>
    </w:p>
    <w:p w14:paraId="632B42FB" w14:textId="77777777" w:rsidR="009167A5" w:rsidRDefault="009167A5" w:rsidP="00A42886">
      <w:pPr>
        <w:pStyle w:val="Ttulo2"/>
        <w:numPr>
          <w:ilvl w:val="0"/>
          <w:numId w:val="0"/>
        </w:numPr>
        <w:tabs>
          <w:tab w:val="left" w:pos="851"/>
        </w:tabs>
        <w:spacing w:line="360" w:lineRule="auto"/>
        <w:ind w:left="284"/>
        <w:jc w:val="center"/>
        <w:rPr>
          <w:rFonts w:ascii="Times New Roman" w:hAnsi="Times New Roman"/>
          <w:b/>
          <w:sz w:val="24"/>
          <w:lang w:val="pt-BR"/>
        </w:rPr>
      </w:pPr>
    </w:p>
    <w:p w14:paraId="0DB570CD" w14:textId="77777777" w:rsidR="009167A5" w:rsidRDefault="009167A5" w:rsidP="00A42886">
      <w:pPr>
        <w:pStyle w:val="Ttulo2"/>
        <w:numPr>
          <w:ilvl w:val="0"/>
          <w:numId w:val="0"/>
        </w:numPr>
        <w:tabs>
          <w:tab w:val="left" w:pos="851"/>
        </w:tabs>
        <w:spacing w:line="360" w:lineRule="auto"/>
        <w:ind w:left="284"/>
        <w:jc w:val="center"/>
        <w:rPr>
          <w:rFonts w:ascii="Times New Roman" w:hAnsi="Times New Roman"/>
          <w:b/>
          <w:sz w:val="24"/>
          <w:lang w:val="pt-BR"/>
        </w:rPr>
      </w:pPr>
    </w:p>
    <w:p w14:paraId="04B5253E" w14:textId="77777777" w:rsidR="009167A5" w:rsidRDefault="009167A5" w:rsidP="00A42886">
      <w:pPr>
        <w:pStyle w:val="Ttulo2"/>
        <w:numPr>
          <w:ilvl w:val="0"/>
          <w:numId w:val="0"/>
        </w:numPr>
        <w:tabs>
          <w:tab w:val="left" w:pos="851"/>
        </w:tabs>
        <w:spacing w:line="360" w:lineRule="auto"/>
        <w:ind w:left="284"/>
        <w:jc w:val="center"/>
        <w:rPr>
          <w:rFonts w:ascii="Times New Roman" w:hAnsi="Times New Roman"/>
          <w:b/>
          <w:sz w:val="24"/>
          <w:lang w:val="pt-BR"/>
        </w:rPr>
      </w:pPr>
    </w:p>
    <w:p w14:paraId="34627AEA" w14:textId="77777777" w:rsidR="009167A5" w:rsidRDefault="009167A5" w:rsidP="00A42886">
      <w:pPr>
        <w:pStyle w:val="Ttulo2"/>
        <w:numPr>
          <w:ilvl w:val="0"/>
          <w:numId w:val="0"/>
        </w:numPr>
        <w:tabs>
          <w:tab w:val="left" w:pos="851"/>
        </w:tabs>
        <w:spacing w:line="360" w:lineRule="auto"/>
        <w:ind w:left="284"/>
        <w:jc w:val="center"/>
        <w:rPr>
          <w:rFonts w:ascii="Times New Roman" w:hAnsi="Times New Roman"/>
          <w:b/>
          <w:sz w:val="24"/>
          <w:lang w:val="pt-BR"/>
        </w:rPr>
      </w:pPr>
    </w:p>
    <w:p w14:paraId="4112301C" w14:textId="77777777" w:rsidR="009167A5" w:rsidRDefault="009167A5" w:rsidP="00A42886">
      <w:pPr>
        <w:pStyle w:val="Ttulo2"/>
        <w:numPr>
          <w:ilvl w:val="0"/>
          <w:numId w:val="0"/>
        </w:numPr>
        <w:tabs>
          <w:tab w:val="left" w:pos="851"/>
        </w:tabs>
        <w:spacing w:line="360" w:lineRule="auto"/>
        <w:ind w:left="284"/>
        <w:jc w:val="center"/>
        <w:rPr>
          <w:rFonts w:ascii="Times New Roman" w:hAnsi="Times New Roman"/>
          <w:b/>
          <w:sz w:val="24"/>
          <w:lang w:val="pt-BR"/>
        </w:rPr>
      </w:pPr>
    </w:p>
    <w:p w14:paraId="71CC787D" w14:textId="77777777" w:rsidR="009167A5" w:rsidRDefault="009167A5" w:rsidP="00A42886">
      <w:pPr>
        <w:pStyle w:val="Ttulo2"/>
        <w:numPr>
          <w:ilvl w:val="0"/>
          <w:numId w:val="0"/>
        </w:numPr>
        <w:tabs>
          <w:tab w:val="left" w:pos="851"/>
        </w:tabs>
        <w:spacing w:line="360" w:lineRule="auto"/>
        <w:ind w:left="284"/>
        <w:jc w:val="center"/>
        <w:rPr>
          <w:rFonts w:ascii="Times New Roman" w:hAnsi="Times New Roman"/>
          <w:b/>
          <w:sz w:val="24"/>
          <w:lang w:val="pt-BR"/>
        </w:rPr>
      </w:pPr>
    </w:p>
    <w:p w14:paraId="4C3736D7" w14:textId="77777777" w:rsidR="009167A5" w:rsidRDefault="009167A5" w:rsidP="00A42886">
      <w:pPr>
        <w:pStyle w:val="Ttulo2"/>
        <w:numPr>
          <w:ilvl w:val="0"/>
          <w:numId w:val="0"/>
        </w:numPr>
        <w:tabs>
          <w:tab w:val="left" w:pos="851"/>
        </w:tabs>
        <w:spacing w:line="360" w:lineRule="auto"/>
        <w:ind w:left="284"/>
        <w:jc w:val="center"/>
        <w:rPr>
          <w:rFonts w:ascii="Times New Roman" w:hAnsi="Times New Roman"/>
          <w:b/>
          <w:sz w:val="24"/>
          <w:lang w:val="pt-BR"/>
        </w:rPr>
      </w:pPr>
    </w:p>
    <w:p w14:paraId="7D3FB171" w14:textId="77777777" w:rsidR="009167A5" w:rsidRDefault="009167A5" w:rsidP="00A42886">
      <w:pPr>
        <w:pStyle w:val="Ttulo2"/>
        <w:numPr>
          <w:ilvl w:val="0"/>
          <w:numId w:val="0"/>
        </w:numPr>
        <w:tabs>
          <w:tab w:val="left" w:pos="851"/>
        </w:tabs>
        <w:spacing w:line="360" w:lineRule="auto"/>
        <w:ind w:left="284"/>
        <w:jc w:val="center"/>
        <w:rPr>
          <w:rFonts w:ascii="Times New Roman" w:hAnsi="Times New Roman"/>
          <w:b/>
          <w:sz w:val="24"/>
          <w:lang w:val="pt-BR"/>
        </w:rPr>
      </w:pPr>
    </w:p>
    <w:p w14:paraId="0F872601" w14:textId="77777777" w:rsidR="009167A5" w:rsidRDefault="009167A5" w:rsidP="00A42886">
      <w:pPr>
        <w:pStyle w:val="Ttulo2"/>
        <w:numPr>
          <w:ilvl w:val="0"/>
          <w:numId w:val="0"/>
        </w:numPr>
        <w:tabs>
          <w:tab w:val="left" w:pos="851"/>
        </w:tabs>
        <w:spacing w:line="360" w:lineRule="auto"/>
        <w:ind w:left="284"/>
        <w:jc w:val="center"/>
        <w:rPr>
          <w:rFonts w:ascii="Times New Roman" w:hAnsi="Times New Roman"/>
          <w:b/>
          <w:sz w:val="24"/>
          <w:lang w:val="pt-BR"/>
        </w:rPr>
      </w:pPr>
    </w:p>
    <w:p w14:paraId="4EC9A1D8" w14:textId="77777777" w:rsidR="009167A5" w:rsidRDefault="009167A5" w:rsidP="00A42886">
      <w:pPr>
        <w:pStyle w:val="Ttulo2"/>
        <w:numPr>
          <w:ilvl w:val="0"/>
          <w:numId w:val="0"/>
        </w:numPr>
        <w:tabs>
          <w:tab w:val="left" w:pos="851"/>
        </w:tabs>
        <w:spacing w:line="360" w:lineRule="auto"/>
        <w:ind w:left="284"/>
        <w:jc w:val="center"/>
        <w:rPr>
          <w:rFonts w:ascii="Times New Roman" w:hAnsi="Times New Roman"/>
          <w:b/>
          <w:sz w:val="24"/>
          <w:lang w:val="pt-BR"/>
        </w:rPr>
      </w:pPr>
    </w:p>
    <w:p w14:paraId="2852BF20" w14:textId="77777777" w:rsidR="009167A5" w:rsidRDefault="009167A5" w:rsidP="00A42886">
      <w:pPr>
        <w:pStyle w:val="Ttulo2"/>
        <w:numPr>
          <w:ilvl w:val="0"/>
          <w:numId w:val="0"/>
        </w:numPr>
        <w:tabs>
          <w:tab w:val="left" w:pos="851"/>
        </w:tabs>
        <w:spacing w:line="360" w:lineRule="auto"/>
        <w:ind w:left="284"/>
        <w:jc w:val="center"/>
        <w:rPr>
          <w:rFonts w:ascii="Times New Roman" w:hAnsi="Times New Roman"/>
          <w:b/>
          <w:sz w:val="24"/>
          <w:lang w:val="pt-BR"/>
        </w:rPr>
      </w:pPr>
    </w:p>
    <w:p w14:paraId="097AF86F" w14:textId="77777777" w:rsidR="009167A5" w:rsidRDefault="009167A5" w:rsidP="00A42886">
      <w:pPr>
        <w:pStyle w:val="Ttulo2"/>
        <w:numPr>
          <w:ilvl w:val="0"/>
          <w:numId w:val="0"/>
        </w:numPr>
        <w:tabs>
          <w:tab w:val="left" w:pos="851"/>
        </w:tabs>
        <w:spacing w:line="360" w:lineRule="auto"/>
        <w:ind w:left="284"/>
        <w:jc w:val="center"/>
        <w:rPr>
          <w:rFonts w:ascii="Times New Roman" w:hAnsi="Times New Roman"/>
          <w:b/>
          <w:sz w:val="24"/>
          <w:lang w:val="pt-BR"/>
        </w:rPr>
      </w:pPr>
    </w:p>
    <w:p w14:paraId="751FEC44" w14:textId="77777777" w:rsidR="00F940DD" w:rsidRPr="00A42886" w:rsidRDefault="00F940DD" w:rsidP="00A42886">
      <w:pPr>
        <w:pStyle w:val="Ttulo2"/>
        <w:numPr>
          <w:ilvl w:val="0"/>
          <w:numId w:val="0"/>
        </w:numPr>
        <w:tabs>
          <w:tab w:val="left" w:pos="851"/>
        </w:tabs>
        <w:spacing w:line="360" w:lineRule="auto"/>
        <w:ind w:left="284"/>
        <w:jc w:val="center"/>
        <w:rPr>
          <w:rFonts w:ascii="Times New Roman" w:hAnsi="Times New Roman"/>
          <w:b/>
          <w:i/>
          <w:sz w:val="24"/>
        </w:rPr>
      </w:pPr>
      <w:r w:rsidRPr="00A42886">
        <w:rPr>
          <w:rFonts w:ascii="Times New Roman" w:hAnsi="Times New Roman"/>
          <w:b/>
          <w:sz w:val="24"/>
        </w:rPr>
        <w:t>ANEXO II - JUSTIFICATIVAS</w:t>
      </w:r>
    </w:p>
    <w:p w14:paraId="64B7D873" w14:textId="77777777" w:rsidR="00F940DD" w:rsidRPr="00A42886" w:rsidRDefault="00F940DD" w:rsidP="00A42886">
      <w:pPr>
        <w:spacing w:line="360" w:lineRule="auto"/>
        <w:rPr>
          <w:rFonts w:ascii="Times New Roman" w:hAnsi="Times New Roman" w:cs="Times New Roman"/>
          <w:b/>
          <w:sz w:val="24"/>
        </w:rPr>
      </w:pPr>
    </w:p>
    <w:p w14:paraId="10CDBC16" w14:textId="71BC8CEA" w:rsidR="00573551" w:rsidRPr="00A42886" w:rsidRDefault="00F940DD" w:rsidP="00A42886">
      <w:pPr>
        <w:pStyle w:val="Default"/>
        <w:spacing w:line="360" w:lineRule="auto"/>
        <w:jc w:val="both"/>
        <w:rPr>
          <w:rFonts w:ascii="Times New Roman" w:hAnsi="Times New Roman"/>
        </w:rPr>
      </w:pPr>
      <w:r w:rsidRPr="00A42886">
        <w:rPr>
          <w:rFonts w:ascii="Times New Roman" w:hAnsi="Times New Roman"/>
          <w:b/>
          <w:bCs/>
          <w:u w:val="single"/>
        </w:rPr>
        <w:t>Finalidade</w:t>
      </w:r>
      <w:r w:rsidR="00F50644" w:rsidRPr="00A42886">
        <w:rPr>
          <w:rFonts w:ascii="Times New Roman" w:hAnsi="Times New Roman"/>
          <w:u w:val="single"/>
        </w:rPr>
        <w:t>:</w:t>
      </w:r>
      <w:r w:rsidR="00F50644" w:rsidRPr="00A42886">
        <w:rPr>
          <w:rFonts w:ascii="Times New Roman" w:hAnsi="Times New Roman"/>
        </w:rPr>
        <w:t xml:space="preserve"> O Objeto deste certame é a aquisição, na modalidade de Pregão Eletrônico – Sistema de Registro de Preços, do tipo menor preço, para a contratação de empresa para fornecimento de veículos utilitários, visando atender diversos municípios na área de atuação da 6ª Superintendência Regional da Codevasf, localizada em Juazeiro, Estado da Bahia.</w:t>
      </w:r>
    </w:p>
    <w:p w14:paraId="3661590F" w14:textId="77777777" w:rsidR="00F50644" w:rsidRPr="00A42886" w:rsidRDefault="00F50644" w:rsidP="00A42886">
      <w:pPr>
        <w:autoSpaceDE w:val="0"/>
        <w:autoSpaceDN w:val="0"/>
        <w:adjustRightInd w:val="0"/>
        <w:spacing w:line="360" w:lineRule="auto"/>
        <w:rPr>
          <w:rFonts w:ascii="Times New Roman" w:hAnsi="Times New Roman" w:cs="Times New Roman"/>
          <w:color w:val="000000"/>
          <w:sz w:val="24"/>
          <w:lang w:eastAsia="pt-BR"/>
        </w:rPr>
      </w:pPr>
    </w:p>
    <w:p w14:paraId="22D2FC8F" w14:textId="7703EC85" w:rsidR="00F50644" w:rsidRPr="00A42886" w:rsidRDefault="00F50644" w:rsidP="00A42886">
      <w:pPr>
        <w:autoSpaceDE w:val="0"/>
        <w:autoSpaceDN w:val="0"/>
        <w:adjustRightInd w:val="0"/>
        <w:spacing w:line="360" w:lineRule="auto"/>
        <w:rPr>
          <w:rFonts w:ascii="Times New Roman" w:hAnsi="Times New Roman" w:cs="Times New Roman"/>
          <w:color w:val="000000"/>
          <w:sz w:val="24"/>
          <w:lang w:eastAsia="pt-BR"/>
        </w:rPr>
      </w:pPr>
      <w:r w:rsidRPr="00A42886">
        <w:rPr>
          <w:rFonts w:ascii="Times New Roman" w:hAnsi="Times New Roman" w:cs="Times New Roman"/>
          <w:color w:val="000000"/>
          <w:sz w:val="24"/>
          <w:lang w:eastAsia="pt-BR"/>
        </w:rPr>
        <w:t xml:space="preserve"> </w:t>
      </w:r>
      <w:r w:rsidR="00A42886" w:rsidRPr="00A42886">
        <w:rPr>
          <w:rFonts w:ascii="Times New Roman" w:hAnsi="Times New Roman" w:cs="Times New Roman"/>
          <w:b/>
          <w:bCs/>
          <w:color w:val="000000"/>
          <w:sz w:val="24"/>
          <w:u w:val="single"/>
          <w:lang w:eastAsia="pt-BR"/>
        </w:rPr>
        <w:t xml:space="preserve">Da necessidade da contratação: </w:t>
      </w:r>
      <w:r w:rsidRPr="00A42886">
        <w:rPr>
          <w:rFonts w:ascii="Times New Roman" w:hAnsi="Times New Roman" w:cs="Times New Roman"/>
          <w:color w:val="000000"/>
          <w:sz w:val="24"/>
          <w:lang w:eastAsia="pt-BR"/>
        </w:rPr>
        <w:t xml:space="preserve">O fornecimento dos veículos tipo </w:t>
      </w:r>
      <w:r w:rsidR="004266A3">
        <w:rPr>
          <w:rFonts w:ascii="Times New Roman" w:hAnsi="Times New Roman" w:cs="Times New Roman"/>
          <w:color w:val="000000"/>
          <w:sz w:val="24"/>
          <w:lang w:eastAsia="pt-BR"/>
        </w:rPr>
        <w:t>utilitário</w:t>
      </w:r>
      <w:r w:rsidRPr="00A42886">
        <w:rPr>
          <w:rFonts w:ascii="Times New Roman" w:hAnsi="Times New Roman" w:cs="Times New Roman"/>
          <w:color w:val="000000"/>
          <w:sz w:val="24"/>
          <w:lang w:eastAsia="pt-BR"/>
        </w:rPr>
        <w:t xml:space="preserve"> é de fundamental importância para o desenvolvimento de atividades agropecuárias realizadas no âmbito da agricultura familiar, pois aumenta a produtividade da mão de obra labutante, assim como das lavouras, melhora a técnica do manejo alimentar, a eficiência no uso dos materiais de alimentação animal e, consequentemente, o melhor desempenho da ação laboral e econômica das famílias beneficiadas. </w:t>
      </w:r>
    </w:p>
    <w:p w14:paraId="132FD058" w14:textId="77777777" w:rsidR="00F50644" w:rsidRPr="00A42886" w:rsidRDefault="00F50644" w:rsidP="00A42886">
      <w:pPr>
        <w:autoSpaceDE w:val="0"/>
        <w:autoSpaceDN w:val="0"/>
        <w:adjustRightInd w:val="0"/>
        <w:spacing w:line="360" w:lineRule="auto"/>
        <w:rPr>
          <w:rFonts w:ascii="Times New Roman" w:hAnsi="Times New Roman" w:cs="Times New Roman"/>
          <w:color w:val="000000"/>
          <w:sz w:val="24"/>
          <w:lang w:eastAsia="pt-BR"/>
        </w:rPr>
      </w:pPr>
      <w:r w:rsidRPr="00A42886">
        <w:rPr>
          <w:rFonts w:ascii="Times New Roman" w:hAnsi="Times New Roman" w:cs="Times New Roman"/>
          <w:color w:val="000000"/>
          <w:sz w:val="24"/>
          <w:lang w:eastAsia="pt-BR"/>
        </w:rPr>
        <w:t xml:space="preserve">Justifica as razões de interesse público, pois é extremamente necessária a contratação dos fornecimentos objeto da presente licitação. As políticas públicas voltadas para a solução das carências do semiárido nordestino, apesar de terem proporcionado alguns progressos, ainda não conseguiram melhorar substancialmente os indicadores sociais da região, que se situam entre os mais baixos do país. Contudo, é possível dizer que hoje há um consenso entre políticos e administradores, partilhado por grande parte da população brasileira, quanto à urgência da adoção de medidas capazes de melhorar a qualidade de vida da população da região e de reduzir a escassez de estrutura principalmente das comunidades rurais difusas do semiárido. As constantes secas provocam o colapso das atividades produtivas, sobretudo na agropecuária, o que impede a fixação do homem no campo e provoca a migração da população. </w:t>
      </w:r>
    </w:p>
    <w:p w14:paraId="4DB67850" w14:textId="2C588401" w:rsidR="00F50644" w:rsidRPr="00A42886" w:rsidRDefault="00F50644" w:rsidP="00A42886">
      <w:pPr>
        <w:pStyle w:val="Default"/>
        <w:spacing w:line="360" w:lineRule="auto"/>
        <w:jc w:val="both"/>
        <w:rPr>
          <w:rFonts w:ascii="Times New Roman" w:eastAsia="Calibri" w:hAnsi="Times New Roman"/>
        </w:rPr>
      </w:pPr>
      <w:r w:rsidRPr="00A42886">
        <w:rPr>
          <w:rFonts w:ascii="Times New Roman" w:eastAsia="Calibri" w:hAnsi="Times New Roman"/>
        </w:rPr>
        <w:t>Portanto, a estruturação de atividades agropecuárias constitui-se como uma estratégia de desenvolvimento que envolve aspectos socioeconômicos, culturais e ambientais. Assim, pelo seu significativo valor social e econômico, percebe-se a grande importância que é a aquisição de Tratores e Implementos Agrícolas para atendimento às demandas das comunidades rurais.</w:t>
      </w:r>
    </w:p>
    <w:p w14:paraId="7B175950" w14:textId="7166D096" w:rsidR="00F50644" w:rsidRPr="00A42886" w:rsidRDefault="00F50644" w:rsidP="00A42886">
      <w:pPr>
        <w:pStyle w:val="Default"/>
        <w:spacing w:line="360" w:lineRule="auto"/>
        <w:jc w:val="both"/>
        <w:rPr>
          <w:rFonts w:ascii="Times New Roman" w:hAnsi="Times New Roman"/>
        </w:rPr>
      </w:pPr>
      <w:r w:rsidRPr="00A42886">
        <w:rPr>
          <w:rFonts w:ascii="Times New Roman" w:hAnsi="Times New Roman"/>
        </w:rPr>
        <w:t>Com o objetivo de proporcionar a melhoria das condições estruturais e técnicas para o desenvolvimento de atividades pecuárias na região semiárida, numa perspectiva de segurança alimentar e de melhoria da qualidade de vida dos agricultores e suas famílias, faz-se necessária a aplicação de recursos públicos para aquisição dos itens descritos neste edital.</w:t>
      </w:r>
    </w:p>
    <w:p w14:paraId="0E3E42B0" w14:textId="77777777" w:rsidR="00F50644" w:rsidRPr="00A42886" w:rsidRDefault="00F50644" w:rsidP="00A42886">
      <w:pPr>
        <w:pStyle w:val="Default"/>
        <w:spacing w:line="360" w:lineRule="auto"/>
        <w:jc w:val="both"/>
        <w:rPr>
          <w:rFonts w:ascii="Times New Roman" w:hAnsi="Times New Roman"/>
        </w:rPr>
      </w:pPr>
    </w:p>
    <w:p w14:paraId="49B9B6C6" w14:textId="0B04AEBC" w:rsidR="00F50644" w:rsidRPr="00A42886" w:rsidRDefault="00F50644" w:rsidP="00A42886">
      <w:pPr>
        <w:autoSpaceDE w:val="0"/>
        <w:autoSpaceDN w:val="0"/>
        <w:adjustRightInd w:val="0"/>
        <w:spacing w:line="360" w:lineRule="auto"/>
        <w:rPr>
          <w:rFonts w:ascii="Times New Roman" w:hAnsi="Times New Roman" w:cs="Times New Roman"/>
          <w:color w:val="000000"/>
          <w:sz w:val="24"/>
          <w:lang w:eastAsia="pt-BR"/>
        </w:rPr>
      </w:pPr>
      <w:r w:rsidRPr="00A42886">
        <w:rPr>
          <w:rFonts w:ascii="Times New Roman" w:hAnsi="Times New Roman" w:cs="Times New Roman"/>
          <w:b/>
          <w:bCs/>
          <w:color w:val="000000"/>
          <w:sz w:val="24"/>
          <w:u w:val="single"/>
          <w:lang w:eastAsia="pt-BR"/>
        </w:rPr>
        <w:t xml:space="preserve">Da adoção pelo uso do PREGÃO ELETRÔNICO: </w:t>
      </w:r>
      <w:r w:rsidRPr="00A42886">
        <w:rPr>
          <w:rFonts w:ascii="Times New Roman" w:hAnsi="Times New Roman" w:cs="Times New Roman"/>
          <w:color w:val="000000"/>
          <w:sz w:val="24"/>
          <w:lang w:eastAsia="pt-BR"/>
        </w:rPr>
        <w:t xml:space="preserve">A modalidade de licitação é Pregão Eletrônico, considerando que se trata de </w:t>
      </w:r>
      <w:r w:rsidRPr="00A42886">
        <w:rPr>
          <w:rFonts w:ascii="Times New Roman" w:hAnsi="Times New Roman" w:cs="Times New Roman"/>
          <w:b/>
          <w:bCs/>
          <w:color w:val="000000"/>
          <w:sz w:val="24"/>
          <w:lang w:eastAsia="pt-BR"/>
        </w:rPr>
        <w:t xml:space="preserve">bens comuns </w:t>
      </w:r>
      <w:r w:rsidRPr="00A42886">
        <w:rPr>
          <w:rFonts w:ascii="Times New Roman" w:hAnsi="Times New Roman" w:cs="Times New Roman"/>
          <w:color w:val="000000"/>
          <w:sz w:val="24"/>
          <w:lang w:eastAsia="pt-BR"/>
        </w:rPr>
        <w:t xml:space="preserve">e sua adoção visa ampliar a eficiência na competitividade entre os licitantes, assegurar o tratamento isonômico, buscar maior simplificação, celeridade, transparência e eficiência nos procedimentos para dispêndio de recursos públicos e a seleção da proposta mais vantajosa para a administração pública. </w:t>
      </w:r>
    </w:p>
    <w:p w14:paraId="28CAFC50" w14:textId="77777777" w:rsidR="00F50644" w:rsidRPr="00A42886" w:rsidRDefault="00F50644" w:rsidP="00A42886">
      <w:pPr>
        <w:autoSpaceDE w:val="0"/>
        <w:autoSpaceDN w:val="0"/>
        <w:adjustRightInd w:val="0"/>
        <w:spacing w:line="360" w:lineRule="auto"/>
        <w:rPr>
          <w:rFonts w:ascii="Times New Roman" w:hAnsi="Times New Roman" w:cs="Times New Roman"/>
          <w:color w:val="000000"/>
          <w:sz w:val="24"/>
          <w:lang w:eastAsia="pt-BR"/>
        </w:rPr>
      </w:pPr>
    </w:p>
    <w:p w14:paraId="13A4F5EE" w14:textId="422E7328" w:rsidR="00F50644" w:rsidRPr="00A42886" w:rsidRDefault="00F50644" w:rsidP="00A42886">
      <w:pPr>
        <w:autoSpaceDE w:val="0"/>
        <w:autoSpaceDN w:val="0"/>
        <w:adjustRightInd w:val="0"/>
        <w:spacing w:line="360" w:lineRule="auto"/>
        <w:rPr>
          <w:rFonts w:ascii="Times New Roman" w:hAnsi="Times New Roman" w:cs="Times New Roman"/>
          <w:color w:val="000000"/>
          <w:sz w:val="24"/>
          <w:lang w:eastAsia="pt-BR"/>
        </w:rPr>
      </w:pPr>
      <w:r w:rsidRPr="00A42886">
        <w:rPr>
          <w:rFonts w:ascii="Times New Roman" w:hAnsi="Times New Roman" w:cs="Times New Roman"/>
          <w:b/>
          <w:bCs/>
          <w:color w:val="000000"/>
          <w:sz w:val="24"/>
          <w:u w:val="single"/>
          <w:lang w:eastAsia="pt-BR"/>
        </w:rPr>
        <w:t xml:space="preserve">Da adoção SRP (SISTEMA DE REGISTRO DE PREÇOS): </w:t>
      </w:r>
      <w:r w:rsidRPr="00A42886">
        <w:rPr>
          <w:rFonts w:ascii="Times New Roman" w:hAnsi="Times New Roman" w:cs="Times New Roman"/>
          <w:color w:val="000000"/>
          <w:sz w:val="24"/>
          <w:lang w:eastAsia="pt-BR"/>
        </w:rPr>
        <w:t xml:space="preserve">A Codevasf tem como um de seus objetivos, promover melhorias no sistema de produção, por meio da aquisição de veículos, caminhões, máquinas, implementos agrícolas e materiais para auxiliar no aumento da produção de alimentos, possibilitando a geração de emprego e renda. </w:t>
      </w:r>
    </w:p>
    <w:p w14:paraId="105CFBA3" w14:textId="3A7B5725" w:rsidR="00F50644" w:rsidRPr="00A42886" w:rsidRDefault="00F50644" w:rsidP="00A42886">
      <w:pPr>
        <w:pStyle w:val="Default"/>
        <w:spacing w:line="360" w:lineRule="auto"/>
        <w:jc w:val="both"/>
        <w:rPr>
          <w:rFonts w:ascii="Times New Roman" w:eastAsia="Calibri" w:hAnsi="Times New Roman"/>
        </w:rPr>
      </w:pPr>
      <w:r w:rsidRPr="00A42886">
        <w:rPr>
          <w:rFonts w:ascii="Times New Roman" w:eastAsia="Calibri" w:hAnsi="Times New Roman"/>
        </w:rPr>
        <w:t>Em razão disto, foram licitados, adquiridos os seguintes equipamentos nos últimos anos:</w:t>
      </w:r>
    </w:p>
    <w:p w14:paraId="5DAF5BEF" w14:textId="77777777" w:rsidR="00F50644" w:rsidRPr="00A42886" w:rsidRDefault="00F50644" w:rsidP="00A42886">
      <w:pPr>
        <w:pStyle w:val="Contedodatabela"/>
        <w:spacing w:after="170" w:line="360" w:lineRule="auto"/>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6"/>
        <w:gridCol w:w="788"/>
        <w:gridCol w:w="789"/>
        <w:gridCol w:w="789"/>
        <w:gridCol w:w="788"/>
        <w:gridCol w:w="789"/>
        <w:gridCol w:w="789"/>
        <w:gridCol w:w="922"/>
      </w:tblGrid>
      <w:tr w:rsidR="00F50644" w:rsidRPr="00A42886" w14:paraId="582E51F0" w14:textId="77777777" w:rsidTr="00F50644">
        <w:trPr>
          <w:trHeight w:val="412"/>
        </w:trPr>
        <w:tc>
          <w:tcPr>
            <w:tcW w:w="2426" w:type="dxa"/>
            <w:shd w:val="clear" w:color="auto" w:fill="auto"/>
            <w:vAlign w:val="center"/>
          </w:tcPr>
          <w:p w14:paraId="2B66D0BE" w14:textId="77777777" w:rsidR="00F50644" w:rsidRPr="00A42886" w:rsidRDefault="00F50644" w:rsidP="00A42886">
            <w:pPr>
              <w:pStyle w:val="Contedodatabela"/>
              <w:spacing w:after="170" w:line="360" w:lineRule="auto"/>
              <w:jc w:val="center"/>
              <w:rPr>
                <w:b/>
              </w:rPr>
            </w:pPr>
            <w:r w:rsidRPr="00A42886">
              <w:rPr>
                <w:b/>
              </w:rPr>
              <w:t>Equipamentos</w:t>
            </w:r>
          </w:p>
        </w:tc>
        <w:tc>
          <w:tcPr>
            <w:tcW w:w="788" w:type="dxa"/>
            <w:shd w:val="clear" w:color="auto" w:fill="auto"/>
            <w:vAlign w:val="center"/>
          </w:tcPr>
          <w:p w14:paraId="2262D899" w14:textId="09763515" w:rsidR="00F50644" w:rsidRPr="00A42886" w:rsidRDefault="00F50644" w:rsidP="00A42886">
            <w:pPr>
              <w:pStyle w:val="Contedodatabela"/>
              <w:spacing w:after="170" w:line="360" w:lineRule="auto"/>
              <w:jc w:val="both"/>
              <w:rPr>
                <w:b/>
              </w:rPr>
            </w:pPr>
            <w:r w:rsidRPr="00A42886">
              <w:rPr>
                <w:b/>
              </w:rPr>
              <w:t>2012</w:t>
            </w:r>
          </w:p>
        </w:tc>
        <w:tc>
          <w:tcPr>
            <w:tcW w:w="789" w:type="dxa"/>
          </w:tcPr>
          <w:p w14:paraId="32B753CA" w14:textId="16DF1F21" w:rsidR="00F50644" w:rsidRPr="00A42886" w:rsidRDefault="00F50644" w:rsidP="00A42886">
            <w:pPr>
              <w:pStyle w:val="Contedodatabela"/>
              <w:spacing w:after="170" w:line="360" w:lineRule="auto"/>
              <w:jc w:val="both"/>
              <w:rPr>
                <w:b/>
              </w:rPr>
            </w:pPr>
            <w:r w:rsidRPr="00A42886">
              <w:rPr>
                <w:b/>
              </w:rPr>
              <w:t>2013</w:t>
            </w:r>
          </w:p>
        </w:tc>
        <w:tc>
          <w:tcPr>
            <w:tcW w:w="789" w:type="dxa"/>
            <w:shd w:val="clear" w:color="auto" w:fill="auto"/>
            <w:vAlign w:val="center"/>
          </w:tcPr>
          <w:p w14:paraId="451C3BAD" w14:textId="5C869963" w:rsidR="00F50644" w:rsidRPr="00A42886" w:rsidRDefault="00F50644" w:rsidP="00A42886">
            <w:pPr>
              <w:pStyle w:val="Contedodatabela"/>
              <w:spacing w:after="170" w:line="360" w:lineRule="auto"/>
              <w:jc w:val="both"/>
              <w:rPr>
                <w:b/>
              </w:rPr>
            </w:pPr>
            <w:r w:rsidRPr="00A42886">
              <w:rPr>
                <w:b/>
              </w:rPr>
              <w:t>2014</w:t>
            </w:r>
          </w:p>
        </w:tc>
        <w:tc>
          <w:tcPr>
            <w:tcW w:w="788" w:type="dxa"/>
            <w:shd w:val="clear" w:color="auto" w:fill="auto"/>
            <w:vAlign w:val="center"/>
          </w:tcPr>
          <w:p w14:paraId="57A86623" w14:textId="77777777" w:rsidR="00F50644" w:rsidRPr="00A42886" w:rsidRDefault="00F50644" w:rsidP="00A42886">
            <w:pPr>
              <w:pStyle w:val="Contedodatabela"/>
              <w:spacing w:after="170" w:line="360" w:lineRule="auto"/>
              <w:jc w:val="both"/>
              <w:rPr>
                <w:b/>
              </w:rPr>
            </w:pPr>
            <w:r w:rsidRPr="00A42886">
              <w:rPr>
                <w:b/>
              </w:rPr>
              <w:t>2016</w:t>
            </w:r>
          </w:p>
        </w:tc>
        <w:tc>
          <w:tcPr>
            <w:tcW w:w="789" w:type="dxa"/>
            <w:vAlign w:val="center"/>
          </w:tcPr>
          <w:p w14:paraId="72632E92" w14:textId="77777777" w:rsidR="00F50644" w:rsidRPr="00A42886" w:rsidRDefault="00F50644" w:rsidP="00A42886">
            <w:pPr>
              <w:pStyle w:val="Contedodatabela"/>
              <w:spacing w:after="170" w:line="360" w:lineRule="auto"/>
              <w:jc w:val="both"/>
              <w:rPr>
                <w:b/>
              </w:rPr>
            </w:pPr>
            <w:r w:rsidRPr="00A42886">
              <w:rPr>
                <w:b/>
              </w:rPr>
              <w:t>2017</w:t>
            </w:r>
          </w:p>
        </w:tc>
        <w:tc>
          <w:tcPr>
            <w:tcW w:w="789" w:type="dxa"/>
            <w:vAlign w:val="center"/>
          </w:tcPr>
          <w:p w14:paraId="61FE796B" w14:textId="77777777" w:rsidR="00F50644" w:rsidRPr="00A42886" w:rsidRDefault="00F50644" w:rsidP="00A42886">
            <w:pPr>
              <w:pStyle w:val="Contedodatabela"/>
              <w:spacing w:after="170" w:line="360" w:lineRule="auto"/>
              <w:jc w:val="both"/>
              <w:rPr>
                <w:b/>
              </w:rPr>
            </w:pPr>
            <w:r w:rsidRPr="00A42886">
              <w:rPr>
                <w:b/>
              </w:rPr>
              <w:t>2018</w:t>
            </w:r>
          </w:p>
        </w:tc>
        <w:tc>
          <w:tcPr>
            <w:tcW w:w="922" w:type="dxa"/>
            <w:vAlign w:val="center"/>
          </w:tcPr>
          <w:p w14:paraId="7A84EABD" w14:textId="77777777" w:rsidR="00F50644" w:rsidRPr="00A42886" w:rsidRDefault="00F50644" w:rsidP="00A42886">
            <w:pPr>
              <w:pStyle w:val="Contedodatabela"/>
              <w:spacing w:after="170" w:line="360" w:lineRule="auto"/>
              <w:jc w:val="both"/>
              <w:rPr>
                <w:b/>
              </w:rPr>
            </w:pPr>
            <w:r w:rsidRPr="00A42886">
              <w:rPr>
                <w:b/>
              </w:rPr>
              <w:t>2019</w:t>
            </w:r>
          </w:p>
        </w:tc>
      </w:tr>
      <w:tr w:rsidR="00F50644" w:rsidRPr="00A42886" w14:paraId="5C1B7F7D" w14:textId="77777777" w:rsidTr="00F50644">
        <w:trPr>
          <w:trHeight w:val="655"/>
        </w:trPr>
        <w:tc>
          <w:tcPr>
            <w:tcW w:w="2426" w:type="dxa"/>
            <w:shd w:val="clear" w:color="auto" w:fill="auto"/>
          </w:tcPr>
          <w:p w14:paraId="040A5901" w14:textId="24F1D977" w:rsidR="00F50644" w:rsidRPr="00A42886" w:rsidRDefault="00F50644" w:rsidP="00A42886">
            <w:pPr>
              <w:pStyle w:val="Contedodatabela"/>
              <w:spacing w:after="170" w:line="360" w:lineRule="auto"/>
              <w:jc w:val="center"/>
            </w:pPr>
            <w:r w:rsidRPr="00A42886">
              <w:t>Veículos</w:t>
            </w:r>
          </w:p>
        </w:tc>
        <w:tc>
          <w:tcPr>
            <w:tcW w:w="788" w:type="dxa"/>
            <w:shd w:val="clear" w:color="auto" w:fill="auto"/>
          </w:tcPr>
          <w:p w14:paraId="1C0535A9" w14:textId="251742B7" w:rsidR="00F50644" w:rsidRPr="00A42886" w:rsidRDefault="00F50644" w:rsidP="00A42886">
            <w:pPr>
              <w:pStyle w:val="Contedodatabela"/>
              <w:spacing w:after="170" w:line="360" w:lineRule="auto"/>
              <w:jc w:val="center"/>
            </w:pPr>
            <w:r w:rsidRPr="00A42886">
              <w:t>4</w:t>
            </w:r>
          </w:p>
        </w:tc>
        <w:tc>
          <w:tcPr>
            <w:tcW w:w="789" w:type="dxa"/>
          </w:tcPr>
          <w:p w14:paraId="783A62BF" w14:textId="08672BF2" w:rsidR="00F50644" w:rsidRPr="00A42886" w:rsidRDefault="00F50644" w:rsidP="00A42886">
            <w:pPr>
              <w:pStyle w:val="Contedodatabela"/>
              <w:spacing w:after="170" w:line="360" w:lineRule="auto"/>
              <w:jc w:val="center"/>
            </w:pPr>
            <w:r w:rsidRPr="00A42886">
              <w:t>9</w:t>
            </w:r>
          </w:p>
        </w:tc>
        <w:tc>
          <w:tcPr>
            <w:tcW w:w="789" w:type="dxa"/>
            <w:shd w:val="clear" w:color="auto" w:fill="auto"/>
          </w:tcPr>
          <w:p w14:paraId="0EE85403" w14:textId="0825E8A7" w:rsidR="00F50644" w:rsidRPr="00A42886" w:rsidRDefault="00F50644" w:rsidP="00A42886">
            <w:pPr>
              <w:pStyle w:val="Contedodatabela"/>
              <w:spacing w:after="170" w:line="360" w:lineRule="auto"/>
              <w:jc w:val="center"/>
            </w:pPr>
            <w:r w:rsidRPr="00A42886">
              <w:t>1</w:t>
            </w:r>
          </w:p>
        </w:tc>
        <w:tc>
          <w:tcPr>
            <w:tcW w:w="788" w:type="dxa"/>
            <w:shd w:val="clear" w:color="auto" w:fill="auto"/>
          </w:tcPr>
          <w:p w14:paraId="4A34A040" w14:textId="72E205ED" w:rsidR="00F50644" w:rsidRPr="00A42886" w:rsidRDefault="00F50644" w:rsidP="00A42886">
            <w:pPr>
              <w:pStyle w:val="Contedodatabela"/>
              <w:spacing w:after="170" w:line="360" w:lineRule="auto"/>
              <w:jc w:val="center"/>
            </w:pPr>
            <w:r w:rsidRPr="00A42886">
              <w:t>2</w:t>
            </w:r>
          </w:p>
        </w:tc>
        <w:tc>
          <w:tcPr>
            <w:tcW w:w="789" w:type="dxa"/>
          </w:tcPr>
          <w:p w14:paraId="5FF49BCE" w14:textId="77C86723" w:rsidR="00F50644" w:rsidRPr="00A42886" w:rsidRDefault="00F50644" w:rsidP="00A42886">
            <w:pPr>
              <w:pStyle w:val="Contedodatabela"/>
              <w:spacing w:after="170" w:line="360" w:lineRule="auto"/>
              <w:jc w:val="center"/>
            </w:pPr>
            <w:r w:rsidRPr="00A42886">
              <w:t>4</w:t>
            </w:r>
          </w:p>
        </w:tc>
        <w:tc>
          <w:tcPr>
            <w:tcW w:w="789" w:type="dxa"/>
          </w:tcPr>
          <w:p w14:paraId="460A1589" w14:textId="7BFBB5A2" w:rsidR="00F50644" w:rsidRPr="00A42886" w:rsidRDefault="00F50644" w:rsidP="00A42886">
            <w:pPr>
              <w:pStyle w:val="Contedodatabela"/>
              <w:spacing w:after="170" w:line="360" w:lineRule="auto"/>
              <w:jc w:val="center"/>
            </w:pPr>
            <w:r w:rsidRPr="00A42886">
              <w:t>2</w:t>
            </w:r>
          </w:p>
        </w:tc>
        <w:tc>
          <w:tcPr>
            <w:tcW w:w="922" w:type="dxa"/>
          </w:tcPr>
          <w:p w14:paraId="0754D27B" w14:textId="390F6B47" w:rsidR="00F50644" w:rsidRPr="00A42886" w:rsidRDefault="00F50644" w:rsidP="00A42886">
            <w:pPr>
              <w:pStyle w:val="Contedodatabela"/>
              <w:spacing w:after="170" w:line="360" w:lineRule="auto"/>
              <w:jc w:val="center"/>
            </w:pPr>
            <w:r w:rsidRPr="00A42886">
              <w:t>4</w:t>
            </w:r>
          </w:p>
        </w:tc>
      </w:tr>
    </w:tbl>
    <w:p w14:paraId="05910134" w14:textId="77777777" w:rsidR="00F50644" w:rsidRPr="00A42886" w:rsidRDefault="00F50644" w:rsidP="00A42886">
      <w:pPr>
        <w:pStyle w:val="Default"/>
        <w:spacing w:line="360" w:lineRule="auto"/>
        <w:jc w:val="both"/>
        <w:rPr>
          <w:rFonts w:ascii="Times New Roman" w:eastAsia="Calibri" w:hAnsi="Times New Roman"/>
        </w:rPr>
      </w:pPr>
    </w:p>
    <w:p w14:paraId="5ACCF181" w14:textId="1F935D29" w:rsidR="00F50644" w:rsidRPr="00A42886" w:rsidRDefault="00F50644" w:rsidP="00A42886">
      <w:pPr>
        <w:pStyle w:val="Default"/>
        <w:spacing w:line="360" w:lineRule="auto"/>
        <w:jc w:val="both"/>
        <w:rPr>
          <w:rFonts w:ascii="Times New Roman" w:hAnsi="Times New Roman"/>
        </w:rPr>
      </w:pPr>
      <w:r w:rsidRPr="00A42886">
        <w:rPr>
          <w:rFonts w:ascii="Times New Roman" w:hAnsi="Times New Roman"/>
        </w:rPr>
        <w:t>Tomando por base nas licitações realizadas pela 6ª SR no quadro acima, observa-se que anualmente as aquisições têm acontecido. Além de possíveis indicações de compras através de emendas parlamentares, temos o aumento da nossa área de atuação que aumentou de 27 para 202 municípios.</w:t>
      </w:r>
    </w:p>
    <w:p w14:paraId="7369BA9E" w14:textId="5B79C8B1" w:rsidR="00F50644" w:rsidRPr="00A42886" w:rsidRDefault="00F50644" w:rsidP="00A42886">
      <w:pPr>
        <w:pStyle w:val="Default"/>
        <w:spacing w:line="360" w:lineRule="auto"/>
        <w:jc w:val="both"/>
        <w:rPr>
          <w:rFonts w:ascii="Times New Roman" w:hAnsi="Times New Roman"/>
        </w:rPr>
      </w:pPr>
      <w:r w:rsidRPr="00A42886">
        <w:rPr>
          <w:rFonts w:ascii="Times New Roman" w:hAnsi="Times New Roman"/>
        </w:rPr>
        <w:t>O presente processo atende plenamente aos incisos I e IV do artigo 3º do Decreto 7.892/2013, o qual versa sobre as hipóteses para a adoção de um Sistema de Registro de Preços.</w:t>
      </w:r>
    </w:p>
    <w:p w14:paraId="6A150EA8" w14:textId="77777777" w:rsidR="00F50644" w:rsidRPr="00A42886" w:rsidRDefault="00F50644" w:rsidP="00A42886">
      <w:pPr>
        <w:pStyle w:val="Default"/>
        <w:spacing w:line="360" w:lineRule="auto"/>
        <w:jc w:val="both"/>
        <w:rPr>
          <w:rFonts w:ascii="Times New Roman" w:hAnsi="Times New Roman"/>
        </w:rPr>
      </w:pPr>
    </w:p>
    <w:p w14:paraId="461A0FE3" w14:textId="7277A422" w:rsidR="009167A5" w:rsidRPr="00B109CA" w:rsidRDefault="009167A5" w:rsidP="009167A5">
      <w:pPr>
        <w:spacing w:line="360" w:lineRule="auto"/>
        <w:rPr>
          <w:rFonts w:ascii="Times New Roman" w:hAnsi="Times New Roman" w:cs="Times New Roman"/>
          <w:sz w:val="24"/>
        </w:rPr>
      </w:pPr>
      <w:r w:rsidRPr="00B109CA">
        <w:rPr>
          <w:rFonts w:ascii="Times New Roman" w:hAnsi="Times New Roman" w:cs="Times New Roman"/>
          <w:b/>
          <w:sz w:val="24"/>
          <w:u w:val="single"/>
        </w:rPr>
        <w:t>Da não de divulgação da Intenção de Registro de Preços (IRP)</w:t>
      </w:r>
      <w:r w:rsidRPr="00B109CA">
        <w:rPr>
          <w:rFonts w:ascii="Times New Roman" w:hAnsi="Times New Roman" w:cs="Times New Roman"/>
          <w:sz w:val="24"/>
        </w:rPr>
        <w:t>:</w:t>
      </w:r>
      <w:r>
        <w:rPr>
          <w:rFonts w:ascii="Times New Roman" w:hAnsi="Times New Roman" w:cs="Times New Roman"/>
          <w:sz w:val="24"/>
        </w:rPr>
        <w:t xml:space="preserve"> </w:t>
      </w:r>
      <w:r w:rsidRPr="00B109CA">
        <w:rPr>
          <w:rFonts w:ascii="Times New Roman" w:hAnsi="Times New Roman" w:cs="Times New Roman"/>
          <w:sz w:val="24"/>
        </w:rPr>
        <w:t>Devido à especificidade das dificuldades operacionais ocasionadas pela conjuntura econômica do ano corrente; pela necessidade de conclusão célere do procedimento licitatório; para fazer valer o interesse público e com vistas ao cumprimento do prazo de e</w:t>
      </w:r>
      <w:r>
        <w:rPr>
          <w:rFonts w:ascii="Times New Roman" w:hAnsi="Times New Roman" w:cs="Times New Roman"/>
          <w:sz w:val="24"/>
        </w:rPr>
        <w:t>ncerramento do exercício de 2020</w:t>
      </w:r>
      <w:r w:rsidRPr="00B109CA">
        <w:rPr>
          <w:rFonts w:ascii="Times New Roman" w:hAnsi="Times New Roman" w:cs="Times New Roman"/>
          <w:sz w:val="24"/>
        </w:rPr>
        <w:t xml:space="preserve"> a CODEVASF usufruirá o direito facultado no Art. 4º, § 1º do 7.892/2013 e do Decreto nº 8.250/2014, ponderando pela dispensa da divulgação da Intenção de Registro de Preços (IRP).</w:t>
      </w:r>
    </w:p>
    <w:p w14:paraId="29DAE089" w14:textId="77777777" w:rsidR="00F50644" w:rsidRPr="00A42886" w:rsidRDefault="00F50644" w:rsidP="00A42886">
      <w:pPr>
        <w:autoSpaceDE w:val="0"/>
        <w:autoSpaceDN w:val="0"/>
        <w:adjustRightInd w:val="0"/>
        <w:spacing w:line="360" w:lineRule="auto"/>
        <w:rPr>
          <w:rFonts w:ascii="Times New Roman" w:hAnsi="Times New Roman" w:cs="Times New Roman"/>
          <w:color w:val="000000"/>
          <w:sz w:val="24"/>
          <w:lang w:eastAsia="pt-BR"/>
        </w:rPr>
      </w:pPr>
    </w:p>
    <w:p w14:paraId="4CE4BA0A" w14:textId="215E122D" w:rsidR="00F50644" w:rsidRPr="00A42886" w:rsidRDefault="00F50644" w:rsidP="00A42886">
      <w:pPr>
        <w:autoSpaceDE w:val="0"/>
        <w:autoSpaceDN w:val="0"/>
        <w:adjustRightInd w:val="0"/>
        <w:spacing w:line="360" w:lineRule="auto"/>
        <w:rPr>
          <w:rFonts w:ascii="Times New Roman" w:hAnsi="Times New Roman" w:cs="Times New Roman"/>
          <w:sz w:val="24"/>
        </w:rPr>
      </w:pPr>
      <w:r w:rsidRPr="00A42886">
        <w:rPr>
          <w:rFonts w:ascii="Times New Roman" w:hAnsi="Times New Roman" w:cs="Times New Roman"/>
          <w:b/>
          <w:bCs/>
          <w:color w:val="000000"/>
          <w:sz w:val="24"/>
          <w:u w:val="single"/>
          <w:lang w:eastAsia="pt-BR"/>
        </w:rPr>
        <w:t>Cota de Preferência ME e EPP</w:t>
      </w:r>
      <w:r w:rsidRPr="00A42886">
        <w:rPr>
          <w:rFonts w:ascii="Times New Roman" w:hAnsi="Times New Roman" w:cs="Times New Roman"/>
          <w:color w:val="000000"/>
          <w:sz w:val="24"/>
          <w:u w:val="single"/>
          <w:lang w:eastAsia="pt-BR"/>
        </w:rPr>
        <w:t>:</w:t>
      </w:r>
      <w:r w:rsidRPr="00A42886">
        <w:rPr>
          <w:rFonts w:ascii="Times New Roman" w:hAnsi="Times New Roman" w:cs="Times New Roman"/>
          <w:color w:val="000000"/>
          <w:sz w:val="24"/>
          <w:lang w:eastAsia="pt-BR"/>
        </w:rPr>
        <w:t xml:space="preserve"> </w:t>
      </w:r>
      <w:r w:rsidR="00A42886" w:rsidRPr="00A42886">
        <w:rPr>
          <w:rFonts w:ascii="Times New Roman" w:hAnsi="Times New Roman" w:cs="Times New Roman"/>
          <w:sz w:val="24"/>
        </w:rPr>
        <w:t>Considerando que o objeto da presente licitação é divido em itens e que não haverá prejuízo para o conjunto do fornecimento, em atendimento a legislação vigente será permitido a cota de até 25% (vinte e cinco por cento), conforme planilhas de quantidades anexas. Se a mesma empresa vencer a cota reservada e a cota principal, a contratação das cotas deverá ocorrer pelo menor preço.</w:t>
      </w:r>
      <w:r w:rsidR="006710D5">
        <w:rPr>
          <w:rFonts w:ascii="Times New Roman" w:hAnsi="Times New Roman" w:cs="Times New Roman"/>
          <w:sz w:val="24"/>
        </w:rPr>
        <w:t xml:space="preserve"> F</w:t>
      </w:r>
      <w:r w:rsidR="009167A5">
        <w:rPr>
          <w:rFonts w:ascii="Times New Roman" w:hAnsi="Times New Roman" w:cs="Times New Roman"/>
          <w:sz w:val="24"/>
        </w:rPr>
        <w:t>oi utilizado o percentual de 20%</w:t>
      </w:r>
      <w:r w:rsidR="006710D5">
        <w:rPr>
          <w:rFonts w:ascii="Times New Roman" w:hAnsi="Times New Roman" w:cs="Times New Roman"/>
          <w:sz w:val="24"/>
        </w:rPr>
        <w:t xml:space="preserve"> por questão de arredondamento.</w:t>
      </w:r>
    </w:p>
    <w:p w14:paraId="387D9D57" w14:textId="77777777" w:rsidR="00A42886" w:rsidRPr="00A42886" w:rsidRDefault="00A42886" w:rsidP="00A42886">
      <w:pPr>
        <w:autoSpaceDE w:val="0"/>
        <w:autoSpaceDN w:val="0"/>
        <w:adjustRightInd w:val="0"/>
        <w:spacing w:line="360" w:lineRule="auto"/>
        <w:rPr>
          <w:rFonts w:ascii="Times New Roman" w:hAnsi="Times New Roman" w:cs="Times New Roman"/>
          <w:color w:val="000000"/>
          <w:sz w:val="24"/>
          <w:lang w:eastAsia="pt-BR"/>
        </w:rPr>
      </w:pPr>
    </w:p>
    <w:p w14:paraId="0EA50A66" w14:textId="141ACA43" w:rsidR="00F50644" w:rsidRDefault="00F50644" w:rsidP="00A42886">
      <w:pPr>
        <w:autoSpaceDE w:val="0"/>
        <w:autoSpaceDN w:val="0"/>
        <w:adjustRightInd w:val="0"/>
        <w:spacing w:line="360" w:lineRule="auto"/>
        <w:rPr>
          <w:rFonts w:ascii="Times New Roman" w:hAnsi="Times New Roman" w:cs="Times New Roman"/>
          <w:color w:val="000000"/>
          <w:sz w:val="24"/>
          <w:lang w:eastAsia="pt-BR"/>
        </w:rPr>
      </w:pPr>
      <w:r w:rsidRPr="00A42886">
        <w:rPr>
          <w:rFonts w:ascii="Times New Roman" w:hAnsi="Times New Roman" w:cs="Times New Roman"/>
          <w:b/>
          <w:bCs/>
          <w:color w:val="000000"/>
          <w:sz w:val="24"/>
          <w:lang w:eastAsia="pt-BR"/>
        </w:rPr>
        <w:t>Permite Participação de Consórcios</w:t>
      </w:r>
      <w:r w:rsidRPr="00A42886">
        <w:rPr>
          <w:rFonts w:ascii="Times New Roman" w:hAnsi="Times New Roman" w:cs="Times New Roman"/>
          <w:color w:val="000000"/>
          <w:sz w:val="24"/>
          <w:lang w:eastAsia="pt-BR"/>
        </w:rPr>
        <w:t xml:space="preserve">: </w:t>
      </w:r>
      <w:r w:rsidRPr="00A42886">
        <w:rPr>
          <w:rFonts w:ascii="Times New Roman" w:hAnsi="Times New Roman" w:cs="Times New Roman"/>
          <w:b/>
          <w:bCs/>
          <w:color w:val="000000"/>
          <w:sz w:val="24"/>
          <w:lang w:eastAsia="pt-BR"/>
        </w:rPr>
        <w:t>Não</w:t>
      </w:r>
      <w:r w:rsidRPr="00A42886">
        <w:rPr>
          <w:rFonts w:ascii="Times New Roman" w:hAnsi="Times New Roman" w:cs="Times New Roman"/>
          <w:color w:val="000000"/>
          <w:sz w:val="24"/>
          <w:lang w:eastAsia="pt-BR"/>
        </w:rPr>
        <w:t xml:space="preserve">: A logística necessária para cumprimento do objeto não exige o envolvimento de empresas com diferentes especialidades, sendo consequentemente não necessária a formação de consórcios. </w:t>
      </w:r>
    </w:p>
    <w:p w14:paraId="133A3425" w14:textId="77777777" w:rsidR="00EB58B3" w:rsidRDefault="00EB58B3" w:rsidP="00A42886">
      <w:pPr>
        <w:autoSpaceDE w:val="0"/>
        <w:autoSpaceDN w:val="0"/>
        <w:adjustRightInd w:val="0"/>
        <w:spacing w:line="360" w:lineRule="auto"/>
        <w:rPr>
          <w:rFonts w:ascii="Times New Roman" w:hAnsi="Times New Roman" w:cs="Times New Roman"/>
          <w:color w:val="000000"/>
          <w:sz w:val="24"/>
          <w:lang w:eastAsia="pt-BR"/>
        </w:rPr>
      </w:pPr>
    </w:p>
    <w:p w14:paraId="7989F9D0" w14:textId="5BAD3A3A" w:rsidR="00EB58B3" w:rsidRPr="00A42886" w:rsidRDefault="00EB58B3" w:rsidP="00A42886">
      <w:pPr>
        <w:autoSpaceDE w:val="0"/>
        <w:autoSpaceDN w:val="0"/>
        <w:adjustRightInd w:val="0"/>
        <w:spacing w:line="360" w:lineRule="auto"/>
        <w:rPr>
          <w:rFonts w:ascii="Times New Roman" w:hAnsi="Times New Roman" w:cs="Times New Roman"/>
          <w:color w:val="000000"/>
          <w:sz w:val="24"/>
          <w:lang w:eastAsia="pt-BR"/>
        </w:rPr>
      </w:pPr>
      <w:r w:rsidRPr="00A42886">
        <w:rPr>
          <w:rFonts w:ascii="Times New Roman" w:hAnsi="Times New Roman" w:cs="Times New Roman"/>
          <w:b/>
          <w:bCs/>
          <w:color w:val="000000"/>
          <w:sz w:val="24"/>
          <w:lang w:eastAsia="pt-BR"/>
        </w:rPr>
        <w:t xml:space="preserve">Permite Participação de </w:t>
      </w:r>
      <w:r>
        <w:rPr>
          <w:rFonts w:ascii="Times New Roman" w:hAnsi="Times New Roman" w:cs="Times New Roman"/>
          <w:b/>
          <w:bCs/>
          <w:color w:val="000000"/>
          <w:sz w:val="24"/>
          <w:lang w:eastAsia="pt-BR"/>
        </w:rPr>
        <w:t>C</w:t>
      </w:r>
      <w:r w:rsidRPr="00A42886">
        <w:rPr>
          <w:rFonts w:ascii="Times New Roman" w:hAnsi="Times New Roman" w:cs="Times New Roman"/>
          <w:b/>
          <w:bCs/>
          <w:color w:val="000000"/>
          <w:sz w:val="24"/>
          <w:lang w:eastAsia="pt-BR"/>
        </w:rPr>
        <w:t>ooperativa</w:t>
      </w:r>
      <w:r w:rsidRPr="00A42886">
        <w:rPr>
          <w:rFonts w:ascii="Times New Roman" w:hAnsi="Times New Roman" w:cs="Times New Roman"/>
          <w:color w:val="000000"/>
          <w:sz w:val="24"/>
          <w:lang w:eastAsia="pt-BR"/>
        </w:rPr>
        <w:t xml:space="preserve">: </w:t>
      </w:r>
      <w:r w:rsidRPr="00A42886">
        <w:rPr>
          <w:rFonts w:ascii="Times New Roman" w:hAnsi="Times New Roman" w:cs="Times New Roman"/>
          <w:b/>
          <w:bCs/>
          <w:color w:val="000000"/>
          <w:sz w:val="24"/>
          <w:lang w:eastAsia="pt-BR"/>
        </w:rPr>
        <w:t>Não</w:t>
      </w:r>
      <w:r w:rsidRPr="00A42886">
        <w:rPr>
          <w:rFonts w:ascii="Times New Roman" w:hAnsi="Times New Roman" w:cs="Times New Roman"/>
          <w:color w:val="000000"/>
          <w:sz w:val="24"/>
          <w:lang w:eastAsia="pt-BR"/>
        </w:rPr>
        <w:t xml:space="preserve">: </w:t>
      </w:r>
      <w:r>
        <w:rPr>
          <w:rFonts w:ascii="Times New Roman" w:hAnsi="Times New Roman" w:cs="Times New Roman"/>
          <w:color w:val="000000"/>
          <w:sz w:val="24"/>
          <w:lang w:eastAsia="pt-BR"/>
        </w:rPr>
        <w:t>Não atende a legislação para fornecimento do objeto licitado</w:t>
      </w:r>
      <w:r w:rsidRPr="00A42886">
        <w:rPr>
          <w:rFonts w:ascii="Times New Roman" w:hAnsi="Times New Roman" w:cs="Times New Roman"/>
          <w:color w:val="000000"/>
          <w:sz w:val="24"/>
          <w:lang w:eastAsia="pt-BR"/>
        </w:rPr>
        <w:t>.</w:t>
      </w:r>
    </w:p>
    <w:p w14:paraId="7DAE7AA3" w14:textId="77777777" w:rsidR="00602866" w:rsidRPr="00A42886" w:rsidRDefault="00602866" w:rsidP="00A42886">
      <w:pPr>
        <w:autoSpaceDE w:val="0"/>
        <w:autoSpaceDN w:val="0"/>
        <w:adjustRightInd w:val="0"/>
        <w:spacing w:line="360" w:lineRule="auto"/>
        <w:rPr>
          <w:rFonts w:ascii="Times New Roman" w:hAnsi="Times New Roman" w:cs="Times New Roman"/>
          <w:b/>
          <w:bCs/>
          <w:color w:val="000000"/>
          <w:sz w:val="24"/>
          <w:lang w:eastAsia="pt-BR"/>
        </w:rPr>
      </w:pPr>
    </w:p>
    <w:p w14:paraId="6C8CAEDD" w14:textId="77777777" w:rsidR="00F50644" w:rsidRPr="00A42886" w:rsidRDefault="00F50644" w:rsidP="00A42886">
      <w:pPr>
        <w:autoSpaceDE w:val="0"/>
        <w:autoSpaceDN w:val="0"/>
        <w:adjustRightInd w:val="0"/>
        <w:spacing w:line="360" w:lineRule="auto"/>
        <w:rPr>
          <w:rFonts w:ascii="Times New Roman" w:hAnsi="Times New Roman" w:cs="Times New Roman"/>
          <w:color w:val="000000"/>
          <w:sz w:val="24"/>
          <w:lang w:eastAsia="pt-BR"/>
        </w:rPr>
      </w:pPr>
      <w:r w:rsidRPr="00A42886">
        <w:rPr>
          <w:rFonts w:ascii="Times New Roman" w:hAnsi="Times New Roman" w:cs="Times New Roman"/>
          <w:b/>
          <w:bCs/>
          <w:color w:val="000000"/>
          <w:sz w:val="24"/>
          <w:u w:val="single"/>
          <w:lang w:eastAsia="pt-BR"/>
        </w:rPr>
        <w:t>Critério de Julgamento</w:t>
      </w:r>
      <w:r w:rsidRPr="00A42886">
        <w:rPr>
          <w:rFonts w:ascii="Times New Roman" w:hAnsi="Times New Roman" w:cs="Times New Roman"/>
          <w:b/>
          <w:color w:val="000000"/>
          <w:sz w:val="24"/>
          <w:u w:val="single"/>
          <w:lang w:eastAsia="pt-BR"/>
        </w:rPr>
        <w:t>:</w:t>
      </w:r>
      <w:r w:rsidRPr="00A42886">
        <w:rPr>
          <w:rFonts w:ascii="Times New Roman" w:hAnsi="Times New Roman" w:cs="Times New Roman"/>
          <w:color w:val="000000"/>
          <w:sz w:val="24"/>
          <w:lang w:eastAsia="pt-BR"/>
        </w:rPr>
        <w:t xml:space="preserve"> </w:t>
      </w:r>
      <w:r w:rsidRPr="00A42886">
        <w:rPr>
          <w:rFonts w:ascii="Times New Roman" w:hAnsi="Times New Roman" w:cs="Times New Roman"/>
          <w:b/>
          <w:bCs/>
          <w:color w:val="000000"/>
          <w:sz w:val="24"/>
          <w:lang w:eastAsia="pt-BR"/>
        </w:rPr>
        <w:t>Menor preço</w:t>
      </w:r>
      <w:r w:rsidRPr="00A42886">
        <w:rPr>
          <w:rFonts w:ascii="Times New Roman" w:hAnsi="Times New Roman" w:cs="Times New Roman"/>
          <w:color w:val="000000"/>
          <w:sz w:val="24"/>
          <w:lang w:eastAsia="pt-BR"/>
        </w:rPr>
        <w:t xml:space="preserve">, de acordo com o Art. 54, inciso I da Lei n.º 13.303/2016. </w:t>
      </w:r>
    </w:p>
    <w:p w14:paraId="29A3A87E" w14:textId="77777777" w:rsidR="00602866" w:rsidRPr="00A42886" w:rsidRDefault="00602866" w:rsidP="00A42886">
      <w:pPr>
        <w:autoSpaceDE w:val="0"/>
        <w:autoSpaceDN w:val="0"/>
        <w:adjustRightInd w:val="0"/>
        <w:spacing w:line="360" w:lineRule="auto"/>
        <w:rPr>
          <w:rFonts w:ascii="Times New Roman" w:hAnsi="Times New Roman" w:cs="Times New Roman"/>
          <w:b/>
          <w:bCs/>
          <w:color w:val="000000"/>
          <w:sz w:val="24"/>
          <w:lang w:eastAsia="pt-BR"/>
        </w:rPr>
      </w:pPr>
    </w:p>
    <w:p w14:paraId="44E03380" w14:textId="238BBEDF" w:rsidR="00F50644" w:rsidRPr="00A42886" w:rsidRDefault="00F50644" w:rsidP="00A42886">
      <w:pPr>
        <w:autoSpaceDE w:val="0"/>
        <w:autoSpaceDN w:val="0"/>
        <w:adjustRightInd w:val="0"/>
        <w:spacing w:line="360" w:lineRule="auto"/>
        <w:rPr>
          <w:rFonts w:ascii="Times New Roman" w:hAnsi="Times New Roman" w:cs="Times New Roman"/>
          <w:sz w:val="24"/>
        </w:rPr>
      </w:pPr>
      <w:r w:rsidRPr="00A42886">
        <w:rPr>
          <w:rFonts w:ascii="Times New Roman" w:hAnsi="Times New Roman" w:cs="Times New Roman"/>
          <w:b/>
          <w:bCs/>
          <w:color w:val="000000"/>
          <w:sz w:val="24"/>
          <w:u w:val="single"/>
          <w:lang w:eastAsia="pt-BR"/>
        </w:rPr>
        <w:t>Qualificação Técnica</w:t>
      </w:r>
      <w:r w:rsidRPr="00A42886">
        <w:rPr>
          <w:rFonts w:ascii="Times New Roman" w:hAnsi="Times New Roman" w:cs="Times New Roman"/>
          <w:color w:val="000000"/>
          <w:sz w:val="24"/>
          <w:u w:val="single"/>
          <w:lang w:eastAsia="pt-BR"/>
        </w:rPr>
        <w:t>:</w:t>
      </w:r>
      <w:r w:rsidR="00A42886" w:rsidRPr="00A42886">
        <w:rPr>
          <w:rFonts w:ascii="Times New Roman" w:hAnsi="Times New Roman" w:cs="Times New Roman"/>
          <w:color w:val="000000"/>
          <w:sz w:val="24"/>
          <w:lang w:eastAsia="pt-BR"/>
        </w:rPr>
        <w:t xml:space="preserve"> </w:t>
      </w:r>
      <w:r w:rsidRPr="00A42886">
        <w:rPr>
          <w:rFonts w:ascii="Times New Roman" w:hAnsi="Times New Roman" w:cs="Times New Roman"/>
          <w:sz w:val="24"/>
        </w:rPr>
        <w:t>As exigências técnicas são imprescindíveis para que a vencedora do certame em questão tenha total capacidade técnica de fornecer o objeto com a segurança e a qualidade esperada para o empreendimento.</w:t>
      </w:r>
    </w:p>
    <w:p w14:paraId="4609DC8F" w14:textId="77777777" w:rsidR="00A42886" w:rsidRPr="00A42886" w:rsidRDefault="00A42886" w:rsidP="00A42886">
      <w:pPr>
        <w:pStyle w:val="Default"/>
        <w:spacing w:line="360" w:lineRule="auto"/>
        <w:jc w:val="both"/>
        <w:rPr>
          <w:rFonts w:ascii="Times New Roman" w:eastAsia="Calibri" w:hAnsi="Times New Roman"/>
        </w:rPr>
      </w:pPr>
    </w:p>
    <w:p w14:paraId="2AB68682" w14:textId="4DD54752" w:rsidR="00B109CA" w:rsidRPr="00A42886" w:rsidRDefault="00A42886" w:rsidP="00A42886">
      <w:pPr>
        <w:pStyle w:val="Default"/>
        <w:spacing w:line="360" w:lineRule="auto"/>
        <w:jc w:val="both"/>
        <w:rPr>
          <w:rFonts w:ascii="Times New Roman" w:eastAsia="Calibri" w:hAnsi="Times New Roman"/>
        </w:rPr>
      </w:pPr>
      <w:r w:rsidRPr="00A42886">
        <w:rPr>
          <w:rFonts w:ascii="Times New Roman" w:hAnsi="Times New Roman"/>
          <w:b/>
          <w:u w:val="single"/>
        </w:rPr>
        <w:t>Justificativa da adoção do valor estimado público:</w:t>
      </w:r>
      <w:r w:rsidRPr="00A42886">
        <w:rPr>
          <w:rFonts w:ascii="Times New Roman" w:hAnsi="Times New Roman"/>
        </w:rPr>
        <w:t xml:space="preserve"> Conforme Acórdão nº 1502/2018 – Plenário TCU, nas licitações realizadas pelas empresas estatais, sempre que o orçamento de referência for utilizado como critério de aceitabilidade das propostas, sua divulgação no edital é obrigatória, e não facultativa, em observância ao princípio constitucional da publicidade e, ainda, por não haver no art. 34 da Lei nº 13.303/2016 (Lei das Estatais) proibição absoluta à revelação do orçamento.</w:t>
      </w:r>
      <w:bookmarkEnd w:id="5"/>
    </w:p>
    <w:sectPr w:rsidR="00B109CA" w:rsidRPr="00A42886" w:rsidSect="005C1352">
      <w:headerReference w:type="default" r:id="rId12"/>
      <w:footerReference w:type="default" r:id="rId13"/>
      <w:headerReference w:type="first" r:id="rId14"/>
      <w:pgSz w:w="11906" w:h="16838" w:code="9"/>
      <w:pgMar w:top="1743" w:right="902" w:bottom="1702" w:left="1418" w:header="1704" w:footer="720" w:gutter="0"/>
      <w:pgBorders w:offsetFrom="page">
        <w:top w:val="single" w:sz="4" w:space="24" w:color="auto"/>
        <w:left w:val="single" w:sz="4" w:space="24" w:color="auto"/>
        <w:bottom w:val="single" w:sz="4" w:space="24" w:color="auto"/>
        <w:right w:val="single" w:sz="4" w:space="24" w:color="auto"/>
      </w:pgBorders>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115EE7" w14:textId="77777777" w:rsidR="00CB6760" w:rsidRDefault="00CB6760" w:rsidP="00A507E3">
      <w:r>
        <w:separator/>
      </w:r>
    </w:p>
  </w:endnote>
  <w:endnote w:type="continuationSeparator" w:id="0">
    <w:p w14:paraId="1049C4A2" w14:textId="77777777" w:rsidR="00CB6760" w:rsidRDefault="00CB6760"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egrito">
    <w:altName w:val="Cambria"/>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6E8579" w14:textId="77777777" w:rsidR="00F50644" w:rsidRDefault="00F50644">
    <w:pPr>
      <w:pStyle w:val="Rodap"/>
      <w:jc w:val="right"/>
    </w:pPr>
    <w:r>
      <w:fldChar w:fldCharType="begin"/>
    </w:r>
    <w:r>
      <w:instrText>PAGE   \* MERGEFORMAT</w:instrText>
    </w:r>
    <w:r>
      <w:fldChar w:fldCharType="separate"/>
    </w:r>
    <w:r w:rsidR="002D610A">
      <w:rPr>
        <w:noProof/>
      </w:rPr>
      <w:t>5</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70F943" w14:textId="77777777" w:rsidR="00CB6760" w:rsidRDefault="00CB6760" w:rsidP="00A507E3">
      <w:r>
        <w:separator/>
      </w:r>
    </w:p>
  </w:footnote>
  <w:footnote w:type="continuationSeparator" w:id="0">
    <w:p w14:paraId="7F8650C1" w14:textId="77777777" w:rsidR="00CB6760" w:rsidRDefault="00CB6760" w:rsidP="00A507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jc w:val="center"/>
      <w:tblLook w:val="04A0" w:firstRow="1" w:lastRow="0" w:firstColumn="1" w:lastColumn="0" w:noHBand="0" w:noVBand="1"/>
    </w:tblPr>
    <w:tblGrid>
      <w:gridCol w:w="2976"/>
      <w:gridCol w:w="7230"/>
    </w:tblGrid>
    <w:tr w:rsidR="00F50644" w:rsidRPr="00DF1E9E" w14:paraId="78E7EB34" w14:textId="77777777" w:rsidTr="00DE5A89">
      <w:trPr>
        <w:trHeight w:val="113"/>
        <w:jc w:val="center"/>
      </w:trPr>
      <w:tc>
        <w:tcPr>
          <w:tcW w:w="2976" w:type="dxa"/>
          <w:vAlign w:val="center"/>
        </w:tcPr>
        <w:p w14:paraId="22F31698" w14:textId="77777777" w:rsidR="00F50644" w:rsidRPr="004065ED" w:rsidRDefault="00F50644">
          <w:pPr>
            <w:pStyle w:val="Cabealho"/>
            <w:rPr>
              <w:rFonts w:cs="Arial"/>
              <w:sz w:val="20"/>
              <w:lang w:val="pt-BR" w:eastAsia="en-US"/>
            </w:rPr>
          </w:pPr>
          <w:r w:rsidRPr="004065ED">
            <w:rPr>
              <w:rFonts w:cs="Arial"/>
              <w:noProof/>
              <w:sz w:val="20"/>
              <w:lang w:val="pt-BR" w:eastAsia="pt-BR"/>
            </w:rPr>
            <w:drawing>
              <wp:inline distT="0" distB="0" distL="0" distR="0" wp14:anchorId="35A46E86" wp14:editId="0030E75F">
                <wp:extent cx="1752600" cy="462280"/>
                <wp:effectExtent l="0" t="0" r="0" b="0"/>
                <wp:docPr id="3"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462280"/>
                        </a:xfrm>
                        <a:prstGeom prst="rect">
                          <a:avLst/>
                        </a:prstGeom>
                        <a:noFill/>
                        <a:ln>
                          <a:noFill/>
                        </a:ln>
                      </pic:spPr>
                    </pic:pic>
                  </a:graphicData>
                </a:graphic>
              </wp:inline>
            </w:drawing>
          </w:r>
        </w:p>
      </w:tc>
      <w:tc>
        <w:tcPr>
          <w:tcW w:w="7230" w:type="dxa"/>
          <w:vAlign w:val="center"/>
        </w:tcPr>
        <w:p w14:paraId="62B691DE" w14:textId="77777777" w:rsidR="00F50644" w:rsidRPr="004065ED" w:rsidRDefault="00F50644">
          <w:pPr>
            <w:pStyle w:val="Cabealho"/>
            <w:rPr>
              <w:rFonts w:cs="Arial"/>
              <w:b/>
              <w:sz w:val="28"/>
              <w:szCs w:val="28"/>
              <w:lang w:val="pt-BR" w:eastAsia="en-US"/>
            </w:rPr>
          </w:pPr>
          <w:r w:rsidRPr="004065ED">
            <w:rPr>
              <w:rFonts w:cs="Arial"/>
              <w:b/>
              <w:sz w:val="28"/>
              <w:szCs w:val="28"/>
              <w:lang w:val="pt-BR" w:eastAsia="en-US"/>
            </w:rPr>
            <w:t xml:space="preserve">Ministério </w:t>
          </w:r>
          <w:r>
            <w:rPr>
              <w:rFonts w:cs="Arial"/>
              <w:b/>
              <w:sz w:val="28"/>
              <w:szCs w:val="28"/>
              <w:lang w:val="pt-BR" w:eastAsia="en-US"/>
            </w:rPr>
            <w:t>do Desenvolvimento Regional - MDR</w:t>
          </w:r>
        </w:p>
        <w:p w14:paraId="1106EAE3" w14:textId="77777777" w:rsidR="00F50644" w:rsidRPr="004065ED" w:rsidRDefault="00F50644" w:rsidP="00A507E3">
          <w:pPr>
            <w:pStyle w:val="Cabealho"/>
            <w:rPr>
              <w:rFonts w:cs="Arial"/>
              <w:b/>
              <w:sz w:val="19"/>
              <w:szCs w:val="19"/>
              <w:lang w:val="pt-BR" w:eastAsia="en-US"/>
            </w:rPr>
          </w:pPr>
          <w:r w:rsidRPr="004065ED">
            <w:rPr>
              <w:rFonts w:cs="Arial"/>
              <w:b/>
              <w:sz w:val="19"/>
              <w:szCs w:val="19"/>
              <w:lang w:val="pt-BR" w:eastAsia="en-US"/>
            </w:rPr>
            <w:t>Companhia de Desenvolvimento dos Vales do São Francisco e do Parnaíba</w:t>
          </w:r>
        </w:p>
        <w:p w14:paraId="516DB5E5" w14:textId="77777777" w:rsidR="00F50644" w:rsidRPr="004065ED" w:rsidRDefault="00F50644" w:rsidP="00223747">
          <w:pPr>
            <w:pStyle w:val="Cabealho"/>
            <w:rPr>
              <w:rFonts w:cs="Arial"/>
              <w:sz w:val="20"/>
              <w:lang w:val="pt-BR" w:eastAsia="en-US"/>
            </w:rPr>
          </w:pPr>
          <w:r>
            <w:rPr>
              <w:rFonts w:cs="Arial"/>
              <w:sz w:val="20"/>
              <w:lang w:val="pt-BR" w:eastAsia="en-US"/>
            </w:rPr>
            <w:t>6ª Superintendência Regional da CODEVASF</w:t>
          </w:r>
        </w:p>
      </w:tc>
    </w:tr>
  </w:tbl>
  <w:p w14:paraId="743721FF" w14:textId="77777777" w:rsidR="00F50644" w:rsidRPr="00A507E3" w:rsidRDefault="00F50644">
    <w:pPr>
      <w:pStyle w:val="Cabealho"/>
      <w:rPr>
        <w:sz w:val="12"/>
        <w:szCs w:val="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jc w:val="center"/>
      <w:tblLook w:val="04A0" w:firstRow="1" w:lastRow="0" w:firstColumn="1" w:lastColumn="0" w:noHBand="0" w:noVBand="1"/>
    </w:tblPr>
    <w:tblGrid>
      <w:gridCol w:w="2976"/>
      <w:gridCol w:w="7230"/>
    </w:tblGrid>
    <w:tr w:rsidR="00F50644" w:rsidRPr="00DF1E9E" w14:paraId="0C6E3ECA" w14:textId="77777777" w:rsidTr="00F60647">
      <w:trPr>
        <w:trHeight w:val="113"/>
        <w:jc w:val="center"/>
      </w:trPr>
      <w:tc>
        <w:tcPr>
          <w:tcW w:w="2836" w:type="dxa"/>
          <w:vAlign w:val="center"/>
        </w:tcPr>
        <w:p w14:paraId="68054989" w14:textId="77777777" w:rsidR="00F50644" w:rsidRPr="004065ED" w:rsidRDefault="00F50644" w:rsidP="00223747">
          <w:pPr>
            <w:pStyle w:val="Cabealho"/>
            <w:rPr>
              <w:rFonts w:cs="Arial"/>
              <w:sz w:val="20"/>
              <w:lang w:val="pt-BR" w:eastAsia="en-US"/>
            </w:rPr>
          </w:pPr>
          <w:r w:rsidRPr="004065ED">
            <w:rPr>
              <w:rFonts w:cs="Arial"/>
              <w:noProof/>
              <w:sz w:val="20"/>
              <w:lang w:val="pt-BR" w:eastAsia="pt-BR"/>
            </w:rPr>
            <w:drawing>
              <wp:inline distT="0" distB="0" distL="0" distR="0" wp14:anchorId="6F28CF12" wp14:editId="0B9CE226">
                <wp:extent cx="1752600" cy="462280"/>
                <wp:effectExtent l="0" t="0" r="0" b="0"/>
                <wp:docPr id="4"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462280"/>
                        </a:xfrm>
                        <a:prstGeom prst="rect">
                          <a:avLst/>
                        </a:prstGeom>
                        <a:noFill/>
                        <a:ln>
                          <a:noFill/>
                        </a:ln>
                      </pic:spPr>
                    </pic:pic>
                  </a:graphicData>
                </a:graphic>
              </wp:inline>
            </w:drawing>
          </w:r>
        </w:p>
      </w:tc>
      <w:tc>
        <w:tcPr>
          <w:tcW w:w="7370" w:type="dxa"/>
          <w:vAlign w:val="center"/>
        </w:tcPr>
        <w:p w14:paraId="2DE2F333" w14:textId="77777777" w:rsidR="00F50644" w:rsidRPr="004065ED" w:rsidRDefault="00F50644" w:rsidP="00223747">
          <w:pPr>
            <w:pStyle w:val="Cabealho"/>
            <w:rPr>
              <w:rFonts w:cs="Arial"/>
              <w:b/>
              <w:sz w:val="28"/>
              <w:szCs w:val="28"/>
              <w:lang w:val="pt-BR" w:eastAsia="en-US"/>
            </w:rPr>
          </w:pPr>
          <w:r w:rsidRPr="004065ED">
            <w:rPr>
              <w:rFonts w:cs="Arial"/>
              <w:b/>
              <w:sz w:val="28"/>
              <w:szCs w:val="28"/>
              <w:lang w:val="pt-BR" w:eastAsia="en-US"/>
            </w:rPr>
            <w:t>Ministério d</w:t>
          </w:r>
          <w:r>
            <w:rPr>
              <w:rFonts w:cs="Arial"/>
              <w:b/>
              <w:sz w:val="28"/>
              <w:szCs w:val="28"/>
              <w:lang w:val="pt-BR" w:eastAsia="en-US"/>
            </w:rPr>
            <w:t>o Desenvolvimento Regional - MDR</w:t>
          </w:r>
        </w:p>
        <w:p w14:paraId="7698AA9D" w14:textId="77777777" w:rsidR="00F50644" w:rsidRPr="004065ED" w:rsidRDefault="00F50644" w:rsidP="00223747">
          <w:pPr>
            <w:pStyle w:val="Cabealho"/>
            <w:rPr>
              <w:rFonts w:cs="Arial"/>
              <w:b/>
              <w:sz w:val="19"/>
              <w:szCs w:val="19"/>
              <w:lang w:val="pt-BR" w:eastAsia="en-US"/>
            </w:rPr>
          </w:pPr>
          <w:r w:rsidRPr="004065ED">
            <w:rPr>
              <w:rFonts w:cs="Arial"/>
              <w:b/>
              <w:sz w:val="19"/>
              <w:szCs w:val="19"/>
              <w:lang w:val="pt-BR" w:eastAsia="en-US"/>
            </w:rPr>
            <w:t>Companhia de Desenvolvimento dos Vales do São Francisco e do Parnaíba</w:t>
          </w:r>
        </w:p>
        <w:p w14:paraId="59D646FD" w14:textId="77777777" w:rsidR="00F50644" w:rsidRPr="004065ED" w:rsidRDefault="00F50644" w:rsidP="00223747">
          <w:pPr>
            <w:pStyle w:val="Cabealho"/>
            <w:rPr>
              <w:rFonts w:cs="Arial"/>
              <w:sz w:val="20"/>
              <w:lang w:val="pt-BR" w:eastAsia="en-US"/>
            </w:rPr>
          </w:pPr>
          <w:r>
            <w:rPr>
              <w:rFonts w:cs="Arial"/>
              <w:sz w:val="20"/>
              <w:lang w:val="pt-BR" w:eastAsia="en-US"/>
            </w:rPr>
            <w:t>6ª Superintendência Regional da CODEVASF</w:t>
          </w:r>
        </w:p>
      </w:tc>
    </w:tr>
  </w:tbl>
  <w:p w14:paraId="7C6B8DEA" w14:textId="77777777" w:rsidR="00F50644" w:rsidRPr="00223747" w:rsidRDefault="00F50644" w:rsidP="00223747">
    <w:pPr>
      <w:pStyle w:val="Cabealho"/>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
    <w:nsid w:val="0000002F"/>
    <w:multiLevelType w:val="multilevel"/>
    <w:tmpl w:val="0000002F"/>
    <w:name w:val="WW8Num1471"/>
    <w:lvl w:ilvl="0">
      <w:start w:val="1"/>
      <w:numFmt w:val="decimal"/>
      <w:lvlText w:val="%1."/>
      <w:lvlJc w:val="left"/>
      <w:pPr>
        <w:tabs>
          <w:tab w:val="num" w:pos="0"/>
        </w:tabs>
        <w:ind w:left="397" w:hanging="397"/>
      </w:pPr>
    </w:lvl>
    <w:lvl w:ilvl="1">
      <w:start w:val="1"/>
      <w:numFmt w:val="decimal"/>
      <w:lvlText w:val="%1.%2."/>
      <w:lvlJc w:val="left"/>
      <w:pPr>
        <w:tabs>
          <w:tab w:val="num" w:pos="0"/>
        </w:tabs>
        <w:ind w:left="851" w:hanging="454"/>
      </w:pPr>
    </w:lvl>
    <w:lvl w:ilvl="2">
      <w:start w:val="1"/>
      <w:numFmt w:val="decimal"/>
      <w:lvlText w:val="%1.%2.%3."/>
      <w:lvlJc w:val="left"/>
      <w:pPr>
        <w:tabs>
          <w:tab w:val="num" w:pos="0"/>
        </w:tabs>
        <w:ind w:left="1559" w:hanging="708"/>
      </w:pPr>
    </w:lvl>
    <w:lvl w:ilvl="3">
      <w:start w:val="1"/>
      <w:numFmt w:val="decimal"/>
      <w:lvlText w:val="%1.%2.%3.%4."/>
      <w:lvlJc w:val="left"/>
      <w:pPr>
        <w:tabs>
          <w:tab w:val="num" w:pos="0"/>
        </w:tabs>
        <w:ind w:left="2410" w:hanging="851"/>
      </w:pPr>
    </w:lvl>
    <w:lvl w:ilvl="4">
      <w:start w:val="1"/>
      <w:numFmt w:val="decimal"/>
      <w:lvlText w:val="%1.%2.%3.%4.%5."/>
      <w:lvlJc w:val="left"/>
      <w:pPr>
        <w:tabs>
          <w:tab w:val="num" w:pos="0"/>
        </w:tabs>
        <w:ind w:left="3118" w:hanging="708"/>
      </w:pPr>
    </w:lvl>
    <w:lvl w:ilvl="5">
      <w:start w:val="1"/>
      <w:numFmt w:val="decimal"/>
      <w:lvlText w:val="%1.%2.%3.%4.%5.%6."/>
      <w:lvlJc w:val="left"/>
      <w:pPr>
        <w:tabs>
          <w:tab w:val="num" w:pos="0"/>
        </w:tabs>
        <w:ind w:left="3826" w:hanging="708"/>
      </w:pPr>
    </w:lvl>
    <w:lvl w:ilvl="6">
      <w:start w:val="1"/>
      <w:numFmt w:val="decimal"/>
      <w:lvlText w:val="%1.%2.%3.%4.%5.%6.%7."/>
      <w:lvlJc w:val="left"/>
      <w:pPr>
        <w:tabs>
          <w:tab w:val="num" w:pos="0"/>
        </w:tabs>
        <w:ind w:left="4534" w:hanging="708"/>
      </w:pPr>
    </w:lvl>
    <w:lvl w:ilvl="7">
      <w:start w:val="1"/>
      <w:numFmt w:val="decimal"/>
      <w:lvlText w:val="%1.%2.%3.%4.%5.%6.%7.%8."/>
      <w:lvlJc w:val="left"/>
      <w:pPr>
        <w:tabs>
          <w:tab w:val="num" w:pos="0"/>
        </w:tabs>
        <w:ind w:left="5242" w:hanging="708"/>
      </w:pPr>
    </w:lvl>
    <w:lvl w:ilvl="8">
      <w:start w:val="1"/>
      <w:numFmt w:val="decimal"/>
      <w:lvlText w:val="%1.%2.%3.%4.%5.%6.%7.%8.%9."/>
      <w:lvlJc w:val="left"/>
      <w:pPr>
        <w:tabs>
          <w:tab w:val="num" w:pos="0"/>
        </w:tabs>
        <w:ind w:left="5950" w:hanging="708"/>
      </w:pPr>
    </w:lvl>
  </w:abstractNum>
  <w:abstractNum w:abstractNumId="4">
    <w:nsid w:val="046D0655"/>
    <w:multiLevelType w:val="hybridMultilevel"/>
    <w:tmpl w:val="56740A32"/>
    <w:lvl w:ilvl="0" w:tplc="63DED438">
      <w:start w:val="1"/>
      <w:numFmt w:val="bullet"/>
      <w:lvlText w:val="-"/>
      <w:lvlJc w:val="left"/>
      <w:pPr>
        <w:ind w:left="720" w:hanging="360"/>
      </w:pPr>
      <w:rPr>
        <w:rFonts w:ascii="Courier New" w:hAnsi="Courier New" w:cs="Times New Roman"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5">
    <w:nsid w:val="07F4555D"/>
    <w:multiLevelType w:val="multilevel"/>
    <w:tmpl w:val="50982A46"/>
    <w:lvl w:ilvl="0">
      <w:start w:val="1"/>
      <w:numFmt w:val="decimal"/>
      <w:lvlText w:val="%1"/>
      <w:lvlJc w:val="left"/>
      <w:pPr>
        <w:ind w:left="432" w:hanging="432"/>
      </w:pPr>
    </w:lvl>
    <w:lvl w:ilvl="1">
      <w:start w:val="1"/>
      <w:numFmt w:val="decimal"/>
      <w:lvlText w:val="%1.%2"/>
      <w:lvlJc w:val="left"/>
      <w:pPr>
        <w:ind w:left="6247" w:hanging="576"/>
      </w:pPr>
      <w:rPr>
        <w:b w:val="0"/>
        <w:color w:val="00000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084F6928"/>
    <w:multiLevelType w:val="hybridMultilevel"/>
    <w:tmpl w:val="3B8A8C18"/>
    <w:lvl w:ilvl="0" w:tplc="361C2C98">
      <w:start w:val="1"/>
      <w:numFmt w:val="lowerRoman"/>
      <w:lvlText w:val="%1)"/>
      <w:lvlJc w:val="left"/>
      <w:pPr>
        <w:ind w:left="1109" w:hanging="720"/>
      </w:pPr>
      <w:rPr>
        <w:rFonts w:hint="default"/>
      </w:rPr>
    </w:lvl>
    <w:lvl w:ilvl="1" w:tplc="04160019" w:tentative="1">
      <w:start w:val="1"/>
      <w:numFmt w:val="lowerLetter"/>
      <w:lvlText w:val="%2."/>
      <w:lvlJc w:val="left"/>
      <w:pPr>
        <w:ind w:left="1469" w:hanging="360"/>
      </w:pPr>
    </w:lvl>
    <w:lvl w:ilvl="2" w:tplc="0416001B" w:tentative="1">
      <w:start w:val="1"/>
      <w:numFmt w:val="lowerRoman"/>
      <w:lvlText w:val="%3."/>
      <w:lvlJc w:val="right"/>
      <w:pPr>
        <w:ind w:left="2189" w:hanging="180"/>
      </w:pPr>
    </w:lvl>
    <w:lvl w:ilvl="3" w:tplc="0416000F" w:tentative="1">
      <w:start w:val="1"/>
      <w:numFmt w:val="decimal"/>
      <w:lvlText w:val="%4."/>
      <w:lvlJc w:val="left"/>
      <w:pPr>
        <w:ind w:left="2909" w:hanging="360"/>
      </w:pPr>
    </w:lvl>
    <w:lvl w:ilvl="4" w:tplc="04160019" w:tentative="1">
      <w:start w:val="1"/>
      <w:numFmt w:val="lowerLetter"/>
      <w:lvlText w:val="%5."/>
      <w:lvlJc w:val="left"/>
      <w:pPr>
        <w:ind w:left="3629" w:hanging="360"/>
      </w:pPr>
    </w:lvl>
    <w:lvl w:ilvl="5" w:tplc="0416001B" w:tentative="1">
      <w:start w:val="1"/>
      <w:numFmt w:val="lowerRoman"/>
      <w:lvlText w:val="%6."/>
      <w:lvlJc w:val="right"/>
      <w:pPr>
        <w:ind w:left="4349" w:hanging="180"/>
      </w:pPr>
    </w:lvl>
    <w:lvl w:ilvl="6" w:tplc="0416000F" w:tentative="1">
      <w:start w:val="1"/>
      <w:numFmt w:val="decimal"/>
      <w:lvlText w:val="%7."/>
      <w:lvlJc w:val="left"/>
      <w:pPr>
        <w:ind w:left="5069" w:hanging="360"/>
      </w:pPr>
    </w:lvl>
    <w:lvl w:ilvl="7" w:tplc="04160019" w:tentative="1">
      <w:start w:val="1"/>
      <w:numFmt w:val="lowerLetter"/>
      <w:lvlText w:val="%8."/>
      <w:lvlJc w:val="left"/>
      <w:pPr>
        <w:ind w:left="5789" w:hanging="360"/>
      </w:pPr>
    </w:lvl>
    <w:lvl w:ilvl="8" w:tplc="0416001B" w:tentative="1">
      <w:start w:val="1"/>
      <w:numFmt w:val="lowerRoman"/>
      <w:lvlText w:val="%9."/>
      <w:lvlJc w:val="right"/>
      <w:pPr>
        <w:ind w:left="6509" w:hanging="180"/>
      </w:pPr>
    </w:lvl>
  </w:abstractNum>
  <w:abstractNum w:abstractNumId="7">
    <w:nsid w:val="0F9629BC"/>
    <w:multiLevelType w:val="multilevel"/>
    <w:tmpl w:val="50982A46"/>
    <w:lvl w:ilvl="0">
      <w:start w:val="1"/>
      <w:numFmt w:val="decimal"/>
      <w:lvlText w:val="%1"/>
      <w:lvlJc w:val="left"/>
      <w:pPr>
        <w:ind w:left="432" w:hanging="432"/>
      </w:pPr>
    </w:lvl>
    <w:lvl w:ilvl="1">
      <w:start w:val="1"/>
      <w:numFmt w:val="decimal"/>
      <w:lvlText w:val="%1.%2"/>
      <w:lvlJc w:val="left"/>
      <w:pPr>
        <w:ind w:left="6247" w:hanging="576"/>
      </w:pPr>
      <w:rPr>
        <w:b w:val="0"/>
        <w:color w:val="00000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12F86B58"/>
    <w:multiLevelType w:val="multilevel"/>
    <w:tmpl w:val="C36E0766"/>
    <w:lvl w:ilvl="0">
      <w:start w:val="1"/>
      <w:numFmt w:val="lowerLetter"/>
      <w:lvlText w:val="%1)"/>
      <w:lvlJc w:val="left"/>
      <w:pPr>
        <w:ind w:left="1065" w:hanging="705"/>
      </w:p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13CD6578"/>
    <w:multiLevelType w:val="hybridMultilevel"/>
    <w:tmpl w:val="95660D7C"/>
    <w:lvl w:ilvl="0" w:tplc="3A8A5162">
      <w:start w:val="1"/>
      <w:numFmt w:val="lowerLetter"/>
      <w:lvlText w:val="%1)"/>
      <w:lvlJc w:val="left"/>
      <w:pPr>
        <w:tabs>
          <w:tab w:val="num" w:pos="1854"/>
        </w:tabs>
        <w:ind w:left="1854" w:hanging="360"/>
      </w:pPr>
      <w:rPr>
        <w:rFonts w:hint="default"/>
        <w:color w:val="auto"/>
        <w:sz w:val="20"/>
      </w:rPr>
    </w:lvl>
    <w:lvl w:ilvl="1" w:tplc="04160019">
      <w:start w:val="1"/>
      <w:numFmt w:val="lowerLetter"/>
      <w:lvlText w:val="%2."/>
      <w:lvlJc w:val="left"/>
      <w:pPr>
        <w:tabs>
          <w:tab w:val="num" w:pos="2574"/>
        </w:tabs>
        <w:ind w:left="2574" w:hanging="360"/>
      </w:pPr>
    </w:lvl>
    <w:lvl w:ilvl="2" w:tplc="0416001B" w:tentative="1">
      <w:start w:val="1"/>
      <w:numFmt w:val="lowerRoman"/>
      <w:lvlText w:val="%3."/>
      <w:lvlJc w:val="right"/>
      <w:pPr>
        <w:tabs>
          <w:tab w:val="num" w:pos="3294"/>
        </w:tabs>
        <w:ind w:left="3294" w:hanging="180"/>
      </w:pPr>
    </w:lvl>
    <w:lvl w:ilvl="3" w:tplc="0416000F" w:tentative="1">
      <w:start w:val="1"/>
      <w:numFmt w:val="decimal"/>
      <w:lvlText w:val="%4."/>
      <w:lvlJc w:val="left"/>
      <w:pPr>
        <w:tabs>
          <w:tab w:val="num" w:pos="4014"/>
        </w:tabs>
        <w:ind w:left="4014" w:hanging="360"/>
      </w:pPr>
    </w:lvl>
    <w:lvl w:ilvl="4" w:tplc="04160019" w:tentative="1">
      <w:start w:val="1"/>
      <w:numFmt w:val="lowerLetter"/>
      <w:lvlText w:val="%5."/>
      <w:lvlJc w:val="left"/>
      <w:pPr>
        <w:tabs>
          <w:tab w:val="num" w:pos="4734"/>
        </w:tabs>
        <w:ind w:left="4734" w:hanging="360"/>
      </w:pPr>
    </w:lvl>
    <w:lvl w:ilvl="5" w:tplc="0416001B" w:tentative="1">
      <w:start w:val="1"/>
      <w:numFmt w:val="lowerRoman"/>
      <w:lvlText w:val="%6."/>
      <w:lvlJc w:val="right"/>
      <w:pPr>
        <w:tabs>
          <w:tab w:val="num" w:pos="5454"/>
        </w:tabs>
        <w:ind w:left="5454" w:hanging="180"/>
      </w:pPr>
    </w:lvl>
    <w:lvl w:ilvl="6" w:tplc="0416000F" w:tentative="1">
      <w:start w:val="1"/>
      <w:numFmt w:val="decimal"/>
      <w:lvlText w:val="%7."/>
      <w:lvlJc w:val="left"/>
      <w:pPr>
        <w:tabs>
          <w:tab w:val="num" w:pos="6174"/>
        </w:tabs>
        <w:ind w:left="6174" w:hanging="360"/>
      </w:pPr>
    </w:lvl>
    <w:lvl w:ilvl="7" w:tplc="04160019" w:tentative="1">
      <w:start w:val="1"/>
      <w:numFmt w:val="lowerLetter"/>
      <w:lvlText w:val="%8."/>
      <w:lvlJc w:val="left"/>
      <w:pPr>
        <w:tabs>
          <w:tab w:val="num" w:pos="6894"/>
        </w:tabs>
        <w:ind w:left="6894" w:hanging="360"/>
      </w:pPr>
    </w:lvl>
    <w:lvl w:ilvl="8" w:tplc="0416001B" w:tentative="1">
      <w:start w:val="1"/>
      <w:numFmt w:val="lowerRoman"/>
      <w:lvlText w:val="%9."/>
      <w:lvlJc w:val="right"/>
      <w:pPr>
        <w:tabs>
          <w:tab w:val="num" w:pos="7614"/>
        </w:tabs>
        <w:ind w:left="7614" w:hanging="180"/>
      </w:pPr>
    </w:lvl>
  </w:abstractNum>
  <w:abstractNum w:abstractNumId="10">
    <w:nsid w:val="145C4D08"/>
    <w:multiLevelType w:val="multilevel"/>
    <w:tmpl w:val="50982A46"/>
    <w:lvl w:ilvl="0">
      <w:start w:val="1"/>
      <w:numFmt w:val="decimal"/>
      <w:lvlText w:val="%1"/>
      <w:lvlJc w:val="left"/>
      <w:pPr>
        <w:ind w:left="432" w:hanging="432"/>
      </w:pPr>
    </w:lvl>
    <w:lvl w:ilvl="1">
      <w:start w:val="1"/>
      <w:numFmt w:val="decimal"/>
      <w:lvlText w:val="%1.%2"/>
      <w:lvlJc w:val="left"/>
      <w:pPr>
        <w:ind w:left="6247" w:hanging="576"/>
      </w:pPr>
      <w:rPr>
        <w:b w:val="0"/>
        <w:color w:val="00000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nsid w:val="1FCE519B"/>
    <w:multiLevelType w:val="multilevel"/>
    <w:tmpl w:val="47A87C9E"/>
    <w:lvl w:ilvl="0">
      <w:start w:val="1"/>
      <w:numFmt w:val="upperRoman"/>
      <w:lvlText w:val="%1."/>
      <w:lvlJc w:val="right"/>
      <w:pPr>
        <w:tabs>
          <w:tab w:val="num" w:pos="720"/>
        </w:tabs>
        <w:ind w:left="720" w:hanging="180"/>
      </w:pPr>
    </w:lvl>
    <w:lvl w:ilvl="1">
      <w:start w:val="1"/>
      <w:numFmt w:val="upperRoman"/>
      <w:lvlText w:val="%2."/>
      <w:lvlJc w:val="right"/>
      <w:pPr>
        <w:tabs>
          <w:tab w:val="num" w:pos="1260"/>
        </w:tabs>
        <w:ind w:left="1260" w:hanging="180"/>
      </w:pPr>
    </w:lvl>
    <w:lvl w:ilvl="2">
      <w:start w:val="1"/>
      <w:numFmt w:val="lowerRoman"/>
      <w:lvlText w:val="%3."/>
      <w:lvlJc w:val="right"/>
      <w:pPr>
        <w:tabs>
          <w:tab w:val="num" w:pos="2160"/>
        </w:tabs>
        <w:ind w:left="2160" w:hanging="180"/>
      </w:pPr>
    </w:lvl>
    <w:lvl w:ilvl="3">
      <w:start w:val="1"/>
      <w:numFmt w:val="lowerLetter"/>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b w:val="0"/>
        <w:sz w:val="22"/>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21A69D5"/>
    <w:multiLevelType w:val="multilevel"/>
    <w:tmpl w:val="BAB4FABC"/>
    <w:lvl w:ilvl="0">
      <w:start w:val="1"/>
      <w:numFmt w:val="decimal"/>
      <w:pStyle w:val="Ttulo1"/>
      <w:lvlText w:val="%1."/>
      <w:lvlJc w:val="left"/>
      <w:pPr>
        <w:ind w:left="644" w:hanging="360"/>
      </w:pPr>
      <w:rPr>
        <w:rFonts w:hint="default"/>
      </w:rPr>
    </w:lvl>
    <w:lvl w:ilvl="1">
      <w:start w:val="1"/>
      <w:numFmt w:val="decimal"/>
      <w:pStyle w:val="Ttulo2"/>
      <w:lvlText w:val="%1.%2."/>
      <w:lvlJc w:val="left"/>
      <w:pPr>
        <w:ind w:left="716" w:hanging="432"/>
      </w:pPr>
      <w:rPr>
        <w:rFonts w:hint="default"/>
        <w:b w:val="0"/>
        <w:i w:val="0"/>
        <w:color w:val="auto"/>
        <w:sz w:val="24"/>
        <w:szCs w:val="24"/>
      </w:rPr>
    </w:lvl>
    <w:lvl w:ilvl="2">
      <w:start w:val="1"/>
      <w:numFmt w:val="decimal"/>
      <w:pStyle w:val="Ttulo3"/>
      <w:lvlText w:val="%1.%2.%3."/>
      <w:lvlJc w:val="left"/>
      <w:pPr>
        <w:ind w:left="36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BB041ED"/>
    <w:multiLevelType w:val="hybridMultilevel"/>
    <w:tmpl w:val="DE68F844"/>
    <w:lvl w:ilvl="0" w:tplc="42622B06">
      <w:start w:val="2"/>
      <w:numFmt w:val="upperRoman"/>
      <w:lvlText w:val="%1)"/>
      <w:lvlJc w:val="left"/>
      <w:pPr>
        <w:ind w:left="1571" w:hanging="72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4">
    <w:nsid w:val="2C9759C2"/>
    <w:multiLevelType w:val="multilevel"/>
    <w:tmpl w:val="98C8A8CC"/>
    <w:lvl w:ilvl="0">
      <w:start w:val="1"/>
      <w:numFmt w:val="upperRoman"/>
      <w:lvlText w:val="%1."/>
      <w:lvlJc w:val="right"/>
      <w:pPr>
        <w:ind w:left="720" w:hanging="360"/>
      </w:pPr>
    </w:lvl>
    <w:lvl w:ilvl="1">
      <w:start w:val="1"/>
      <w:numFmt w:val="decimal"/>
      <w:isLgl/>
      <w:lvlText w:val="%1.%2"/>
      <w:lvlJc w:val="left"/>
      <w:pPr>
        <w:ind w:left="973" w:hanging="435"/>
      </w:pPr>
      <w:rPr>
        <w:rFonts w:hint="default"/>
      </w:rPr>
    </w:lvl>
    <w:lvl w:ilvl="2">
      <w:start w:val="1"/>
      <w:numFmt w:val="lowerLetter"/>
      <w:lvlText w:val="%3)"/>
      <w:lvlJc w:val="left"/>
      <w:pPr>
        <w:ind w:left="1436" w:hanging="720"/>
      </w:pPr>
      <w:rPr>
        <w:rFonts w:hint="default"/>
      </w:rPr>
    </w:lvl>
    <w:lvl w:ilvl="3">
      <w:start w:val="1"/>
      <w:numFmt w:val="decimal"/>
      <w:isLgl/>
      <w:lvlText w:val="%1.%2.%3.%4"/>
      <w:lvlJc w:val="left"/>
      <w:pPr>
        <w:ind w:left="1614" w:hanging="720"/>
      </w:pPr>
      <w:rPr>
        <w:rFonts w:hint="default"/>
      </w:rPr>
    </w:lvl>
    <w:lvl w:ilvl="4">
      <w:start w:val="1"/>
      <w:numFmt w:val="decimal"/>
      <w:isLgl/>
      <w:lvlText w:val="%1.%2.%3.%4.%5"/>
      <w:lvlJc w:val="left"/>
      <w:pPr>
        <w:ind w:left="2152" w:hanging="1080"/>
      </w:pPr>
      <w:rPr>
        <w:rFonts w:hint="default"/>
      </w:rPr>
    </w:lvl>
    <w:lvl w:ilvl="5">
      <w:start w:val="1"/>
      <w:numFmt w:val="decimal"/>
      <w:isLgl/>
      <w:lvlText w:val="%1.%2.%3.%4.%5.%6"/>
      <w:lvlJc w:val="left"/>
      <w:pPr>
        <w:ind w:left="2330" w:hanging="1080"/>
      </w:pPr>
      <w:rPr>
        <w:rFonts w:hint="default"/>
      </w:rPr>
    </w:lvl>
    <w:lvl w:ilvl="6">
      <w:start w:val="1"/>
      <w:numFmt w:val="decimal"/>
      <w:isLgl/>
      <w:lvlText w:val="%1.%2.%3.%4.%5.%6.%7"/>
      <w:lvlJc w:val="left"/>
      <w:pPr>
        <w:ind w:left="2868" w:hanging="1440"/>
      </w:pPr>
      <w:rPr>
        <w:rFonts w:hint="default"/>
      </w:rPr>
    </w:lvl>
    <w:lvl w:ilvl="7">
      <w:start w:val="1"/>
      <w:numFmt w:val="decimal"/>
      <w:isLgl/>
      <w:lvlText w:val="%1.%2.%3.%4.%5.%6.%7.%8"/>
      <w:lvlJc w:val="left"/>
      <w:pPr>
        <w:ind w:left="3046" w:hanging="1440"/>
      </w:pPr>
      <w:rPr>
        <w:rFonts w:hint="default"/>
      </w:rPr>
    </w:lvl>
    <w:lvl w:ilvl="8">
      <w:start w:val="1"/>
      <w:numFmt w:val="decimal"/>
      <w:isLgl/>
      <w:lvlText w:val="%1.%2.%3.%4.%5.%6.%7.%8.%9"/>
      <w:lvlJc w:val="left"/>
      <w:pPr>
        <w:ind w:left="3584" w:hanging="1800"/>
      </w:pPr>
      <w:rPr>
        <w:rFonts w:hint="default"/>
      </w:rPr>
    </w:lvl>
  </w:abstractNum>
  <w:abstractNum w:abstractNumId="15">
    <w:nsid w:val="321C2144"/>
    <w:multiLevelType w:val="multilevel"/>
    <w:tmpl w:val="B7C6CA22"/>
    <w:lvl w:ilvl="0">
      <w:start w:val="1"/>
      <w:numFmt w:val="decimal"/>
      <w:lvlText w:val="%1."/>
      <w:lvlJc w:val="left"/>
      <w:pPr>
        <w:ind w:left="360" w:hanging="360"/>
      </w:pPr>
      <w:rPr>
        <w:rFonts w:hint="default"/>
      </w:rPr>
    </w:lvl>
    <w:lvl w:ilvl="1">
      <w:start w:val="1"/>
      <w:numFmt w:val="lowerLetter"/>
      <w:lvlText w:val="%2)"/>
      <w:lvlJc w:val="left"/>
      <w:pPr>
        <w:ind w:left="716" w:hanging="432"/>
      </w:pPr>
      <w:rPr>
        <w:rFonts w:hint="default"/>
        <w:b w:val="0"/>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5D60A07"/>
    <w:multiLevelType w:val="hybridMultilevel"/>
    <w:tmpl w:val="C31CC426"/>
    <w:lvl w:ilvl="0" w:tplc="E6A60BDE">
      <w:start w:val="1"/>
      <w:numFmt w:val="lowerRoman"/>
      <w:lvlText w:val="%1)"/>
      <w:lvlJc w:val="left"/>
      <w:pPr>
        <w:ind w:left="1571" w:hanging="72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7">
    <w:nsid w:val="3B781B2E"/>
    <w:multiLevelType w:val="hybridMultilevel"/>
    <w:tmpl w:val="E86E4D7A"/>
    <w:lvl w:ilvl="0" w:tplc="5FBE7F66">
      <w:start w:val="1"/>
      <w:numFmt w:val="lowerLetter"/>
      <w:lvlText w:val="%1)"/>
      <w:lvlJc w:val="left"/>
      <w:pPr>
        <w:ind w:left="810" w:hanging="360"/>
      </w:pPr>
      <w:rPr>
        <w:rFonts w:hint="default"/>
      </w:rPr>
    </w:lvl>
    <w:lvl w:ilvl="1" w:tplc="04160019" w:tentative="1">
      <w:start w:val="1"/>
      <w:numFmt w:val="lowerLetter"/>
      <w:lvlText w:val="%2."/>
      <w:lvlJc w:val="left"/>
      <w:pPr>
        <w:ind w:left="1530" w:hanging="360"/>
      </w:pPr>
    </w:lvl>
    <w:lvl w:ilvl="2" w:tplc="0416001B" w:tentative="1">
      <w:start w:val="1"/>
      <w:numFmt w:val="lowerRoman"/>
      <w:lvlText w:val="%3."/>
      <w:lvlJc w:val="right"/>
      <w:pPr>
        <w:ind w:left="2250" w:hanging="180"/>
      </w:pPr>
    </w:lvl>
    <w:lvl w:ilvl="3" w:tplc="0416000F" w:tentative="1">
      <w:start w:val="1"/>
      <w:numFmt w:val="decimal"/>
      <w:lvlText w:val="%4."/>
      <w:lvlJc w:val="left"/>
      <w:pPr>
        <w:ind w:left="2970" w:hanging="360"/>
      </w:pPr>
    </w:lvl>
    <w:lvl w:ilvl="4" w:tplc="04160019" w:tentative="1">
      <w:start w:val="1"/>
      <w:numFmt w:val="lowerLetter"/>
      <w:lvlText w:val="%5."/>
      <w:lvlJc w:val="left"/>
      <w:pPr>
        <w:ind w:left="3690" w:hanging="360"/>
      </w:pPr>
    </w:lvl>
    <w:lvl w:ilvl="5" w:tplc="0416001B" w:tentative="1">
      <w:start w:val="1"/>
      <w:numFmt w:val="lowerRoman"/>
      <w:lvlText w:val="%6."/>
      <w:lvlJc w:val="right"/>
      <w:pPr>
        <w:ind w:left="4410" w:hanging="180"/>
      </w:pPr>
    </w:lvl>
    <w:lvl w:ilvl="6" w:tplc="0416000F" w:tentative="1">
      <w:start w:val="1"/>
      <w:numFmt w:val="decimal"/>
      <w:lvlText w:val="%7."/>
      <w:lvlJc w:val="left"/>
      <w:pPr>
        <w:ind w:left="5130" w:hanging="360"/>
      </w:pPr>
    </w:lvl>
    <w:lvl w:ilvl="7" w:tplc="04160019" w:tentative="1">
      <w:start w:val="1"/>
      <w:numFmt w:val="lowerLetter"/>
      <w:lvlText w:val="%8."/>
      <w:lvlJc w:val="left"/>
      <w:pPr>
        <w:ind w:left="5850" w:hanging="360"/>
      </w:pPr>
    </w:lvl>
    <w:lvl w:ilvl="8" w:tplc="0416001B" w:tentative="1">
      <w:start w:val="1"/>
      <w:numFmt w:val="lowerRoman"/>
      <w:lvlText w:val="%9."/>
      <w:lvlJc w:val="right"/>
      <w:pPr>
        <w:ind w:left="6570" w:hanging="180"/>
      </w:pPr>
    </w:lvl>
  </w:abstractNum>
  <w:abstractNum w:abstractNumId="18">
    <w:nsid w:val="3BAB60DC"/>
    <w:multiLevelType w:val="hybridMultilevel"/>
    <w:tmpl w:val="54E06CB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3C45552F"/>
    <w:multiLevelType w:val="singleLevel"/>
    <w:tmpl w:val="74EE4B92"/>
    <w:lvl w:ilvl="0">
      <w:start w:val="3"/>
      <w:numFmt w:val="bullet"/>
      <w:lvlText w:val="-"/>
      <w:lvlJc w:val="left"/>
      <w:pPr>
        <w:tabs>
          <w:tab w:val="num" w:pos="1068"/>
        </w:tabs>
        <w:ind w:left="1068" w:hanging="360"/>
      </w:pPr>
      <w:rPr>
        <w:rFonts w:hint="default"/>
      </w:rPr>
    </w:lvl>
  </w:abstractNum>
  <w:abstractNum w:abstractNumId="20">
    <w:nsid w:val="3D6809B5"/>
    <w:multiLevelType w:val="hybridMultilevel"/>
    <w:tmpl w:val="437E9350"/>
    <w:lvl w:ilvl="0" w:tplc="D41276BA">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21">
    <w:nsid w:val="43F26B49"/>
    <w:multiLevelType w:val="multilevel"/>
    <w:tmpl w:val="815E845E"/>
    <w:lvl w:ilvl="0">
      <w:start w:val="1"/>
      <w:numFmt w:val="upperRoman"/>
      <w:lvlText w:val="%1."/>
      <w:lvlJc w:val="right"/>
      <w:pPr>
        <w:ind w:left="720" w:hanging="360"/>
      </w:pPr>
    </w:lvl>
    <w:lvl w:ilvl="1">
      <w:start w:val="1"/>
      <w:numFmt w:val="decimal"/>
      <w:isLgl/>
      <w:lvlText w:val="%1.%2"/>
      <w:lvlJc w:val="left"/>
      <w:pPr>
        <w:ind w:left="973" w:hanging="435"/>
      </w:pPr>
      <w:rPr>
        <w:rFonts w:hint="default"/>
      </w:rPr>
    </w:lvl>
    <w:lvl w:ilvl="2">
      <w:start w:val="1"/>
      <w:numFmt w:val="lowerRoman"/>
      <w:lvlText w:val="%3)"/>
      <w:lvlJc w:val="left"/>
      <w:pPr>
        <w:ind w:left="1436" w:hanging="720"/>
      </w:pPr>
      <w:rPr>
        <w:rFonts w:ascii="Arial" w:eastAsia="Calibri" w:hAnsi="Arial" w:cs="Arial"/>
      </w:rPr>
    </w:lvl>
    <w:lvl w:ilvl="3">
      <w:start w:val="1"/>
      <w:numFmt w:val="decimal"/>
      <w:isLgl/>
      <w:lvlText w:val="%1.%2.%3.%4"/>
      <w:lvlJc w:val="left"/>
      <w:pPr>
        <w:ind w:left="1614" w:hanging="720"/>
      </w:pPr>
      <w:rPr>
        <w:rFonts w:hint="default"/>
      </w:rPr>
    </w:lvl>
    <w:lvl w:ilvl="4">
      <w:start w:val="1"/>
      <w:numFmt w:val="decimal"/>
      <w:isLgl/>
      <w:lvlText w:val="%1.%2.%3.%4.%5"/>
      <w:lvlJc w:val="left"/>
      <w:pPr>
        <w:ind w:left="2152" w:hanging="1080"/>
      </w:pPr>
      <w:rPr>
        <w:rFonts w:hint="default"/>
      </w:rPr>
    </w:lvl>
    <w:lvl w:ilvl="5">
      <w:start w:val="1"/>
      <w:numFmt w:val="decimal"/>
      <w:isLgl/>
      <w:lvlText w:val="%1.%2.%3.%4.%5.%6"/>
      <w:lvlJc w:val="left"/>
      <w:pPr>
        <w:ind w:left="2330" w:hanging="1080"/>
      </w:pPr>
      <w:rPr>
        <w:rFonts w:hint="default"/>
      </w:rPr>
    </w:lvl>
    <w:lvl w:ilvl="6">
      <w:start w:val="1"/>
      <w:numFmt w:val="decimal"/>
      <w:isLgl/>
      <w:lvlText w:val="%1.%2.%3.%4.%5.%6.%7"/>
      <w:lvlJc w:val="left"/>
      <w:pPr>
        <w:ind w:left="2868" w:hanging="1440"/>
      </w:pPr>
      <w:rPr>
        <w:rFonts w:hint="default"/>
      </w:rPr>
    </w:lvl>
    <w:lvl w:ilvl="7">
      <w:start w:val="1"/>
      <w:numFmt w:val="decimal"/>
      <w:isLgl/>
      <w:lvlText w:val="%1.%2.%3.%4.%5.%6.%7.%8"/>
      <w:lvlJc w:val="left"/>
      <w:pPr>
        <w:ind w:left="3046" w:hanging="1440"/>
      </w:pPr>
      <w:rPr>
        <w:rFonts w:hint="default"/>
      </w:rPr>
    </w:lvl>
    <w:lvl w:ilvl="8">
      <w:start w:val="1"/>
      <w:numFmt w:val="decimal"/>
      <w:isLgl/>
      <w:lvlText w:val="%1.%2.%3.%4.%5.%6.%7.%8.%9"/>
      <w:lvlJc w:val="left"/>
      <w:pPr>
        <w:ind w:left="3584" w:hanging="1800"/>
      </w:pPr>
      <w:rPr>
        <w:rFonts w:hint="default"/>
      </w:rPr>
    </w:lvl>
  </w:abstractNum>
  <w:abstractNum w:abstractNumId="22">
    <w:nsid w:val="49E63189"/>
    <w:multiLevelType w:val="singleLevel"/>
    <w:tmpl w:val="BF9A1082"/>
    <w:lvl w:ilvl="0">
      <w:start w:val="1"/>
      <w:numFmt w:val="lowerLetter"/>
      <w:lvlText w:val="%1)"/>
      <w:lvlJc w:val="left"/>
      <w:pPr>
        <w:tabs>
          <w:tab w:val="num" w:pos="2203"/>
        </w:tabs>
        <w:ind w:left="2203" w:hanging="360"/>
      </w:pPr>
      <w:rPr>
        <w:rFonts w:hint="default"/>
      </w:rPr>
    </w:lvl>
  </w:abstractNum>
  <w:abstractNum w:abstractNumId="23">
    <w:nsid w:val="4B000B61"/>
    <w:multiLevelType w:val="multilevel"/>
    <w:tmpl w:val="267CA7F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E89311D"/>
    <w:multiLevelType w:val="hybridMultilevel"/>
    <w:tmpl w:val="E514DD8A"/>
    <w:lvl w:ilvl="0" w:tplc="05284A5A">
      <w:start w:val="5"/>
      <w:numFmt w:val="decimal"/>
      <w:lvlText w:val="%1"/>
      <w:lvlJc w:val="left"/>
      <w:pPr>
        <w:ind w:left="792" w:hanging="360"/>
      </w:pPr>
      <w:rPr>
        <w:rFonts w:hint="default"/>
      </w:rPr>
    </w:lvl>
    <w:lvl w:ilvl="1" w:tplc="04160019">
      <w:start w:val="1"/>
      <w:numFmt w:val="lowerLetter"/>
      <w:lvlText w:val="%2."/>
      <w:lvlJc w:val="left"/>
      <w:pPr>
        <w:ind w:left="1512" w:hanging="360"/>
      </w:pPr>
    </w:lvl>
    <w:lvl w:ilvl="2" w:tplc="8FC4E38A">
      <w:start w:val="6"/>
      <w:numFmt w:val="decimal"/>
      <w:lvlText w:val="%3."/>
      <w:lvlJc w:val="left"/>
      <w:pPr>
        <w:ind w:left="2412" w:hanging="360"/>
      </w:pPr>
      <w:rPr>
        <w:rFonts w:hint="default"/>
      </w:rPr>
    </w:lvl>
    <w:lvl w:ilvl="3" w:tplc="0416000F" w:tentative="1">
      <w:start w:val="1"/>
      <w:numFmt w:val="decimal"/>
      <w:lvlText w:val="%4."/>
      <w:lvlJc w:val="left"/>
      <w:pPr>
        <w:ind w:left="2952" w:hanging="360"/>
      </w:pPr>
    </w:lvl>
    <w:lvl w:ilvl="4" w:tplc="04160019" w:tentative="1">
      <w:start w:val="1"/>
      <w:numFmt w:val="lowerLetter"/>
      <w:lvlText w:val="%5."/>
      <w:lvlJc w:val="left"/>
      <w:pPr>
        <w:ind w:left="3672" w:hanging="360"/>
      </w:pPr>
    </w:lvl>
    <w:lvl w:ilvl="5" w:tplc="0416001B" w:tentative="1">
      <w:start w:val="1"/>
      <w:numFmt w:val="lowerRoman"/>
      <w:lvlText w:val="%6."/>
      <w:lvlJc w:val="right"/>
      <w:pPr>
        <w:ind w:left="4392" w:hanging="180"/>
      </w:pPr>
    </w:lvl>
    <w:lvl w:ilvl="6" w:tplc="0416000F" w:tentative="1">
      <w:start w:val="1"/>
      <w:numFmt w:val="decimal"/>
      <w:lvlText w:val="%7."/>
      <w:lvlJc w:val="left"/>
      <w:pPr>
        <w:ind w:left="5112" w:hanging="360"/>
      </w:pPr>
    </w:lvl>
    <w:lvl w:ilvl="7" w:tplc="04160019" w:tentative="1">
      <w:start w:val="1"/>
      <w:numFmt w:val="lowerLetter"/>
      <w:lvlText w:val="%8."/>
      <w:lvlJc w:val="left"/>
      <w:pPr>
        <w:ind w:left="5832" w:hanging="360"/>
      </w:pPr>
    </w:lvl>
    <w:lvl w:ilvl="8" w:tplc="0416001B" w:tentative="1">
      <w:start w:val="1"/>
      <w:numFmt w:val="lowerRoman"/>
      <w:lvlText w:val="%9."/>
      <w:lvlJc w:val="right"/>
      <w:pPr>
        <w:ind w:left="6552" w:hanging="180"/>
      </w:pPr>
    </w:lvl>
  </w:abstractNum>
  <w:abstractNum w:abstractNumId="25">
    <w:nsid w:val="51FB5CFA"/>
    <w:multiLevelType w:val="hybridMultilevel"/>
    <w:tmpl w:val="66228410"/>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55F97AD6"/>
    <w:multiLevelType w:val="multilevel"/>
    <w:tmpl w:val="5970B312"/>
    <w:lvl w:ilvl="0">
      <w:start w:val="18"/>
      <w:numFmt w:val="decimal"/>
      <w:lvlText w:val="%1"/>
      <w:lvlJc w:val="left"/>
      <w:pPr>
        <w:ind w:left="375" w:hanging="375"/>
      </w:pPr>
      <w:rPr>
        <w:rFonts w:hint="default"/>
      </w:rPr>
    </w:lvl>
    <w:lvl w:ilvl="1">
      <w:start w:val="1"/>
      <w:numFmt w:val="decimal"/>
      <w:lvlText w:val="%1.%2"/>
      <w:lvlJc w:val="left"/>
      <w:pPr>
        <w:ind w:left="6046" w:hanging="375"/>
      </w:pPr>
      <w:rPr>
        <w:rFonts w:hint="default"/>
      </w:rPr>
    </w:lvl>
    <w:lvl w:ilvl="2">
      <w:start w:val="1"/>
      <w:numFmt w:val="decimal"/>
      <w:lvlText w:val="%1.%2.%3"/>
      <w:lvlJc w:val="left"/>
      <w:pPr>
        <w:ind w:left="12062" w:hanging="720"/>
      </w:pPr>
      <w:rPr>
        <w:rFonts w:hint="default"/>
      </w:rPr>
    </w:lvl>
    <w:lvl w:ilvl="3">
      <w:start w:val="1"/>
      <w:numFmt w:val="decimal"/>
      <w:lvlText w:val="%1.%2.%3.%4"/>
      <w:lvlJc w:val="left"/>
      <w:pPr>
        <w:ind w:left="17733" w:hanging="720"/>
      </w:pPr>
      <w:rPr>
        <w:rFonts w:hint="default"/>
      </w:rPr>
    </w:lvl>
    <w:lvl w:ilvl="4">
      <w:start w:val="1"/>
      <w:numFmt w:val="decimal"/>
      <w:lvlText w:val="%1.%2.%3.%4.%5"/>
      <w:lvlJc w:val="left"/>
      <w:pPr>
        <w:ind w:left="23764" w:hanging="1080"/>
      </w:pPr>
      <w:rPr>
        <w:rFonts w:hint="default"/>
      </w:rPr>
    </w:lvl>
    <w:lvl w:ilvl="5">
      <w:start w:val="1"/>
      <w:numFmt w:val="decimal"/>
      <w:lvlText w:val="%1.%2.%3.%4.%5.%6"/>
      <w:lvlJc w:val="left"/>
      <w:pPr>
        <w:ind w:left="29435" w:hanging="1080"/>
      </w:pPr>
      <w:rPr>
        <w:rFonts w:hint="default"/>
      </w:rPr>
    </w:lvl>
    <w:lvl w:ilvl="6">
      <w:start w:val="1"/>
      <w:numFmt w:val="decimal"/>
      <w:lvlText w:val="%1.%2.%3.%4.%5.%6.%7"/>
      <w:lvlJc w:val="left"/>
      <w:pPr>
        <w:ind w:left="-30070" w:hanging="1440"/>
      </w:pPr>
      <w:rPr>
        <w:rFonts w:hint="default"/>
      </w:rPr>
    </w:lvl>
    <w:lvl w:ilvl="7">
      <w:start w:val="1"/>
      <w:numFmt w:val="decimal"/>
      <w:lvlText w:val="%1.%2.%3.%4.%5.%6.%7.%8"/>
      <w:lvlJc w:val="left"/>
      <w:pPr>
        <w:ind w:left="-24399" w:hanging="1440"/>
      </w:pPr>
      <w:rPr>
        <w:rFonts w:hint="default"/>
      </w:rPr>
    </w:lvl>
    <w:lvl w:ilvl="8">
      <w:start w:val="1"/>
      <w:numFmt w:val="decimal"/>
      <w:lvlText w:val="%1.%2.%3.%4.%5.%6.%7.%8.%9"/>
      <w:lvlJc w:val="left"/>
      <w:pPr>
        <w:ind w:left="-18368" w:hanging="1800"/>
      </w:pPr>
      <w:rPr>
        <w:rFonts w:hint="default"/>
      </w:rPr>
    </w:lvl>
  </w:abstractNum>
  <w:abstractNum w:abstractNumId="27">
    <w:nsid w:val="5A0F32CC"/>
    <w:multiLevelType w:val="hybridMultilevel"/>
    <w:tmpl w:val="F97EF766"/>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5A7C0E23"/>
    <w:multiLevelType w:val="hybridMultilevel"/>
    <w:tmpl w:val="293C6C06"/>
    <w:lvl w:ilvl="0" w:tplc="04160001">
      <w:start w:val="1"/>
      <w:numFmt w:val="bullet"/>
      <w:lvlText w:val=""/>
      <w:lvlJc w:val="left"/>
      <w:pPr>
        <w:ind w:left="1996" w:hanging="360"/>
      </w:pPr>
      <w:rPr>
        <w:rFonts w:ascii="Symbol" w:hAnsi="Symbol" w:hint="default"/>
      </w:rPr>
    </w:lvl>
    <w:lvl w:ilvl="1" w:tplc="04160003" w:tentative="1">
      <w:start w:val="1"/>
      <w:numFmt w:val="bullet"/>
      <w:lvlText w:val="o"/>
      <w:lvlJc w:val="left"/>
      <w:pPr>
        <w:ind w:left="2716" w:hanging="360"/>
      </w:pPr>
      <w:rPr>
        <w:rFonts w:ascii="Courier New" w:hAnsi="Courier New" w:cs="Courier New" w:hint="default"/>
      </w:rPr>
    </w:lvl>
    <w:lvl w:ilvl="2" w:tplc="04160005" w:tentative="1">
      <w:start w:val="1"/>
      <w:numFmt w:val="bullet"/>
      <w:lvlText w:val=""/>
      <w:lvlJc w:val="left"/>
      <w:pPr>
        <w:ind w:left="3436" w:hanging="360"/>
      </w:pPr>
      <w:rPr>
        <w:rFonts w:ascii="Wingdings" w:hAnsi="Wingdings" w:hint="default"/>
      </w:rPr>
    </w:lvl>
    <w:lvl w:ilvl="3" w:tplc="04160001" w:tentative="1">
      <w:start w:val="1"/>
      <w:numFmt w:val="bullet"/>
      <w:lvlText w:val=""/>
      <w:lvlJc w:val="left"/>
      <w:pPr>
        <w:ind w:left="4156" w:hanging="360"/>
      </w:pPr>
      <w:rPr>
        <w:rFonts w:ascii="Symbol" w:hAnsi="Symbol" w:hint="default"/>
      </w:rPr>
    </w:lvl>
    <w:lvl w:ilvl="4" w:tplc="04160003" w:tentative="1">
      <w:start w:val="1"/>
      <w:numFmt w:val="bullet"/>
      <w:lvlText w:val="o"/>
      <w:lvlJc w:val="left"/>
      <w:pPr>
        <w:ind w:left="4876" w:hanging="360"/>
      </w:pPr>
      <w:rPr>
        <w:rFonts w:ascii="Courier New" w:hAnsi="Courier New" w:cs="Courier New" w:hint="default"/>
      </w:rPr>
    </w:lvl>
    <w:lvl w:ilvl="5" w:tplc="04160005" w:tentative="1">
      <w:start w:val="1"/>
      <w:numFmt w:val="bullet"/>
      <w:lvlText w:val=""/>
      <w:lvlJc w:val="left"/>
      <w:pPr>
        <w:ind w:left="5596" w:hanging="360"/>
      </w:pPr>
      <w:rPr>
        <w:rFonts w:ascii="Wingdings" w:hAnsi="Wingdings" w:hint="default"/>
      </w:rPr>
    </w:lvl>
    <w:lvl w:ilvl="6" w:tplc="04160001" w:tentative="1">
      <w:start w:val="1"/>
      <w:numFmt w:val="bullet"/>
      <w:lvlText w:val=""/>
      <w:lvlJc w:val="left"/>
      <w:pPr>
        <w:ind w:left="6316" w:hanging="360"/>
      </w:pPr>
      <w:rPr>
        <w:rFonts w:ascii="Symbol" w:hAnsi="Symbol" w:hint="default"/>
      </w:rPr>
    </w:lvl>
    <w:lvl w:ilvl="7" w:tplc="04160003" w:tentative="1">
      <w:start w:val="1"/>
      <w:numFmt w:val="bullet"/>
      <w:lvlText w:val="o"/>
      <w:lvlJc w:val="left"/>
      <w:pPr>
        <w:ind w:left="7036" w:hanging="360"/>
      </w:pPr>
      <w:rPr>
        <w:rFonts w:ascii="Courier New" w:hAnsi="Courier New" w:cs="Courier New" w:hint="default"/>
      </w:rPr>
    </w:lvl>
    <w:lvl w:ilvl="8" w:tplc="04160005" w:tentative="1">
      <w:start w:val="1"/>
      <w:numFmt w:val="bullet"/>
      <w:lvlText w:val=""/>
      <w:lvlJc w:val="left"/>
      <w:pPr>
        <w:ind w:left="7756" w:hanging="360"/>
      </w:pPr>
      <w:rPr>
        <w:rFonts w:ascii="Wingdings" w:hAnsi="Wingdings" w:hint="default"/>
      </w:rPr>
    </w:lvl>
  </w:abstractNum>
  <w:abstractNum w:abstractNumId="29">
    <w:nsid w:val="5AB94064"/>
    <w:multiLevelType w:val="singleLevel"/>
    <w:tmpl w:val="FF54E59A"/>
    <w:lvl w:ilvl="0">
      <w:start w:val="1"/>
      <w:numFmt w:val="lowerRoman"/>
      <w:lvlText w:val="(%1)"/>
      <w:lvlJc w:val="left"/>
      <w:pPr>
        <w:tabs>
          <w:tab w:val="num" w:pos="1863"/>
        </w:tabs>
        <w:ind w:left="1863" w:hanging="720"/>
      </w:pPr>
      <w:rPr>
        <w:rFonts w:hint="default"/>
      </w:rPr>
    </w:lvl>
  </w:abstractNum>
  <w:abstractNum w:abstractNumId="3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64B545D0"/>
    <w:multiLevelType w:val="multilevel"/>
    <w:tmpl w:val="7AD23FF8"/>
    <w:lvl w:ilvl="0">
      <w:start w:val="9"/>
      <w:numFmt w:val="decimal"/>
      <w:lvlText w:val="%1"/>
      <w:lvlJc w:val="left"/>
      <w:pPr>
        <w:ind w:left="360" w:hanging="360"/>
      </w:pPr>
      <w:rPr>
        <w:rFonts w:hint="default"/>
      </w:rPr>
    </w:lvl>
    <w:lvl w:ilvl="1">
      <w:start w:val="1"/>
      <w:numFmt w:val="decimal"/>
      <w:lvlText w:val="%1.%2"/>
      <w:lvlJc w:val="left"/>
      <w:pPr>
        <w:ind w:left="6031" w:hanging="360"/>
      </w:pPr>
      <w:rPr>
        <w:rFonts w:hint="default"/>
      </w:rPr>
    </w:lvl>
    <w:lvl w:ilvl="2">
      <w:start w:val="1"/>
      <w:numFmt w:val="decimal"/>
      <w:lvlText w:val="%1.%2.%3"/>
      <w:lvlJc w:val="left"/>
      <w:pPr>
        <w:ind w:left="12062" w:hanging="720"/>
      </w:pPr>
      <w:rPr>
        <w:rFonts w:hint="default"/>
      </w:rPr>
    </w:lvl>
    <w:lvl w:ilvl="3">
      <w:start w:val="1"/>
      <w:numFmt w:val="decimal"/>
      <w:lvlText w:val="%1.%2.%3.%4"/>
      <w:lvlJc w:val="left"/>
      <w:pPr>
        <w:ind w:left="17733" w:hanging="720"/>
      </w:pPr>
      <w:rPr>
        <w:rFonts w:hint="default"/>
      </w:rPr>
    </w:lvl>
    <w:lvl w:ilvl="4">
      <w:start w:val="1"/>
      <w:numFmt w:val="decimal"/>
      <w:lvlText w:val="%1.%2.%3.%4.%5"/>
      <w:lvlJc w:val="left"/>
      <w:pPr>
        <w:ind w:left="23764" w:hanging="1080"/>
      </w:pPr>
      <w:rPr>
        <w:rFonts w:hint="default"/>
      </w:rPr>
    </w:lvl>
    <w:lvl w:ilvl="5">
      <w:start w:val="1"/>
      <w:numFmt w:val="decimal"/>
      <w:lvlText w:val="%1.%2.%3.%4.%5.%6"/>
      <w:lvlJc w:val="left"/>
      <w:pPr>
        <w:ind w:left="29435" w:hanging="1080"/>
      </w:pPr>
      <w:rPr>
        <w:rFonts w:hint="default"/>
      </w:rPr>
    </w:lvl>
    <w:lvl w:ilvl="6">
      <w:start w:val="1"/>
      <w:numFmt w:val="decimal"/>
      <w:lvlText w:val="%1.%2.%3.%4.%5.%6.%7"/>
      <w:lvlJc w:val="left"/>
      <w:pPr>
        <w:ind w:left="-30070" w:hanging="1440"/>
      </w:pPr>
      <w:rPr>
        <w:rFonts w:hint="default"/>
      </w:rPr>
    </w:lvl>
    <w:lvl w:ilvl="7">
      <w:start w:val="1"/>
      <w:numFmt w:val="decimal"/>
      <w:lvlText w:val="%1.%2.%3.%4.%5.%6.%7.%8"/>
      <w:lvlJc w:val="left"/>
      <w:pPr>
        <w:ind w:left="-24399" w:hanging="1440"/>
      </w:pPr>
      <w:rPr>
        <w:rFonts w:hint="default"/>
      </w:rPr>
    </w:lvl>
    <w:lvl w:ilvl="8">
      <w:start w:val="1"/>
      <w:numFmt w:val="decimal"/>
      <w:lvlText w:val="%1.%2.%3.%4.%5.%6.%7.%8.%9"/>
      <w:lvlJc w:val="left"/>
      <w:pPr>
        <w:ind w:left="-18368" w:hanging="1800"/>
      </w:pPr>
      <w:rPr>
        <w:rFonts w:hint="default"/>
      </w:rPr>
    </w:lvl>
  </w:abstractNum>
  <w:abstractNum w:abstractNumId="32">
    <w:nsid w:val="68C3430B"/>
    <w:multiLevelType w:val="hybridMultilevel"/>
    <w:tmpl w:val="C20E2D7E"/>
    <w:lvl w:ilvl="0" w:tplc="8DF2F870">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71EE7815"/>
    <w:multiLevelType w:val="hybridMultilevel"/>
    <w:tmpl w:val="574C6116"/>
    <w:lvl w:ilvl="0" w:tplc="01B03334">
      <w:start w:val="1"/>
      <w:numFmt w:val="lowerLetter"/>
      <w:lvlText w:val="%1)"/>
      <w:lvlJc w:val="left"/>
      <w:pPr>
        <w:ind w:left="786" w:hanging="360"/>
      </w:pPr>
      <w:rPr>
        <w:rFonts w:hint="default"/>
        <w:sz w:val="20"/>
        <w:szCs w:val="20"/>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4">
    <w:nsid w:val="79550354"/>
    <w:multiLevelType w:val="hybridMultilevel"/>
    <w:tmpl w:val="34669522"/>
    <w:lvl w:ilvl="0" w:tplc="63DED438">
      <w:start w:val="1"/>
      <w:numFmt w:val="bullet"/>
      <w:lvlText w:val="-"/>
      <w:lvlJc w:val="left"/>
      <w:pPr>
        <w:ind w:left="720" w:hanging="360"/>
      </w:pPr>
      <w:rPr>
        <w:rFonts w:ascii="Courier New" w:hAnsi="Courier New"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nsid w:val="7F9434A7"/>
    <w:multiLevelType w:val="hybridMultilevel"/>
    <w:tmpl w:val="2DE284F4"/>
    <w:lvl w:ilvl="0" w:tplc="934A1418">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num w:numId="1">
    <w:abstractNumId w:val="12"/>
  </w:num>
  <w:num w:numId="2">
    <w:abstractNumId w:val="34"/>
  </w:num>
  <w:num w:numId="3">
    <w:abstractNumId w:val="21"/>
  </w:num>
  <w:num w:numId="4">
    <w:abstractNumId w:val="14"/>
  </w:num>
  <w:num w:numId="5">
    <w:abstractNumId w:val="15"/>
  </w:num>
  <w:num w:numId="6">
    <w:abstractNumId w:val="30"/>
  </w:num>
  <w:num w:numId="7">
    <w:abstractNumId w:val="18"/>
  </w:num>
  <w:num w:numId="8">
    <w:abstractNumId w:val="33"/>
  </w:num>
  <w:num w:numId="9">
    <w:abstractNumId w:val="28"/>
  </w:num>
  <w:num w:numId="10">
    <w:abstractNumId w:val="19"/>
  </w:num>
  <w:num w:numId="11">
    <w:abstractNumId w:val="29"/>
  </w:num>
  <w:num w:numId="12">
    <w:abstractNumId w:val="12"/>
  </w:num>
  <w:num w:numId="13">
    <w:abstractNumId w:val="22"/>
  </w:num>
  <w:num w:numId="14">
    <w:abstractNumId w:val="11"/>
  </w:num>
  <w:num w:numId="15">
    <w:abstractNumId w:val="4"/>
  </w:num>
  <w:num w:numId="16">
    <w:abstractNumId w:val="9"/>
  </w:num>
  <w:num w:numId="17">
    <w:abstractNumId w:val="12"/>
    <w:lvlOverride w:ilvl="0">
      <w:startOverride w:val="13"/>
    </w:lvlOverride>
    <w:lvlOverride w:ilvl="1">
      <w:startOverride w:val="1"/>
    </w:lvlOverride>
  </w:num>
  <w:num w:numId="18">
    <w:abstractNumId w:val="27"/>
  </w:num>
  <w:num w:numId="19">
    <w:abstractNumId w:val="12"/>
  </w:num>
  <w:num w:numId="20">
    <w:abstractNumId w:val="25"/>
  </w:num>
  <w:num w:numId="21">
    <w:abstractNumId w:val="32"/>
  </w:num>
  <w:num w:numId="22">
    <w:abstractNumId w:val="17"/>
  </w:num>
  <w:num w:numId="23">
    <w:abstractNumId w:val="12"/>
  </w:num>
  <w:num w:numId="24">
    <w:abstractNumId w:val="5"/>
  </w:num>
  <w:num w:numId="25">
    <w:abstractNumId w:val="24"/>
  </w:num>
  <w:num w:numId="26">
    <w:abstractNumId w:val="8"/>
  </w:num>
  <w:num w:numId="27">
    <w:abstractNumId w:val="10"/>
  </w:num>
  <w:num w:numId="28">
    <w:abstractNumId w:val="31"/>
  </w:num>
  <w:num w:numId="29">
    <w:abstractNumId w:val="12"/>
  </w:num>
  <w:num w:numId="30">
    <w:abstractNumId w:val="16"/>
  </w:num>
  <w:num w:numId="31">
    <w:abstractNumId w:val="35"/>
  </w:num>
  <w:num w:numId="32">
    <w:abstractNumId w:val="20"/>
  </w:num>
  <w:num w:numId="33">
    <w:abstractNumId w:val="6"/>
  </w:num>
  <w:num w:numId="34">
    <w:abstractNumId w:val="13"/>
  </w:num>
  <w:num w:numId="35">
    <w:abstractNumId w:val="7"/>
  </w:num>
  <w:num w:numId="36">
    <w:abstractNumId w:val="26"/>
  </w:num>
  <w:num w:numId="37">
    <w:abstractNumId w:val="2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6" w:nlCheck="1" w:checkStyle="0"/>
  <w:activeWritingStyle w:appName="MSWord" w:lang="es-ES_tradnl" w:vendorID="64" w:dllVersion="6" w:nlCheck="1" w:checkStyle="1"/>
  <w:activeWritingStyle w:appName="MSWord" w:lang="pt-BR" w:vendorID="64" w:dllVersion="4096" w:nlCheck="1" w:checkStyle="0"/>
  <w:activeWritingStyle w:appName="MSWord" w:lang="es-ES_tradnl" w:vendorID="64" w:dllVersion="4096" w:nlCheck="1" w:checkStyle="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DCB"/>
    <w:rsid w:val="00003328"/>
    <w:rsid w:val="000059AB"/>
    <w:rsid w:val="00007545"/>
    <w:rsid w:val="00007FB3"/>
    <w:rsid w:val="000105CA"/>
    <w:rsid w:val="0001193D"/>
    <w:rsid w:val="000149A5"/>
    <w:rsid w:val="00014E2D"/>
    <w:rsid w:val="000157B9"/>
    <w:rsid w:val="000159E4"/>
    <w:rsid w:val="00015FC5"/>
    <w:rsid w:val="00017AD6"/>
    <w:rsid w:val="00020501"/>
    <w:rsid w:val="00020834"/>
    <w:rsid w:val="00022AAD"/>
    <w:rsid w:val="00022E0A"/>
    <w:rsid w:val="00023A3B"/>
    <w:rsid w:val="000245E7"/>
    <w:rsid w:val="0002465E"/>
    <w:rsid w:val="00026649"/>
    <w:rsid w:val="00027102"/>
    <w:rsid w:val="000278C7"/>
    <w:rsid w:val="00027E78"/>
    <w:rsid w:val="000303AE"/>
    <w:rsid w:val="0003097F"/>
    <w:rsid w:val="00030DA7"/>
    <w:rsid w:val="000311C6"/>
    <w:rsid w:val="00031564"/>
    <w:rsid w:val="00031B76"/>
    <w:rsid w:val="0003204E"/>
    <w:rsid w:val="00036CB7"/>
    <w:rsid w:val="00036FF5"/>
    <w:rsid w:val="00037D6A"/>
    <w:rsid w:val="000400C6"/>
    <w:rsid w:val="000403CA"/>
    <w:rsid w:val="000404F0"/>
    <w:rsid w:val="000438AC"/>
    <w:rsid w:val="00043913"/>
    <w:rsid w:val="00043D4D"/>
    <w:rsid w:val="00043D7D"/>
    <w:rsid w:val="00043E93"/>
    <w:rsid w:val="00044664"/>
    <w:rsid w:val="000455A5"/>
    <w:rsid w:val="00046002"/>
    <w:rsid w:val="000476AE"/>
    <w:rsid w:val="00051C43"/>
    <w:rsid w:val="00052BDF"/>
    <w:rsid w:val="00053321"/>
    <w:rsid w:val="00053817"/>
    <w:rsid w:val="000538B8"/>
    <w:rsid w:val="0005640B"/>
    <w:rsid w:val="0006362E"/>
    <w:rsid w:val="00064A7F"/>
    <w:rsid w:val="00064F01"/>
    <w:rsid w:val="00065BB9"/>
    <w:rsid w:val="00066B99"/>
    <w:rsid w:val="00066CCD"/>
    <w:rsid w:val="0007079D"/>
    <w:rsid w:val="00072AAD"/>
    <w:rsid w:val="00075B3A"/>
    <w:rsid w:val="00081121"/>
    <w:rsid w:val="00081212"/>
    <w:rsid w:val="00081604"/>
    <w:rsid w:val="0008226D"/>
    <w:rsid w:val="000823E6"/>
    <w:rsid w:val="00082B11"/>
    <w:rsid w:val="00082E03"/>
    <w:rsid w:val="000837C8"/>
    <w:rsid w:val="00084037"/>
    <w:rsid w:val="000845A2"/>
    <w:rsid w:val="000908BE"/>
    <w:rsid w:val="00090D57"/>
    <w:rsid w:val="000923BD"/>
    <w:rsid w:val="00092538"/>
    <w:rsid w:val="000928FC"/>
    <w:rsid w:val="00095CFA"/>
    <w:rsid w:val="000A085B"/>
    <w:rsid w:val="000A0D86"/>
    <w:rsid w:val="000A10C1"/>
    <w:rsid w:val="000A56A6"/>
    <w:rsid w:val="000A5EC7"/>
    <w:rsid w:val="000A633A"/>
    <w:rsid w:val="000A762D"/>
    <w:rsid w:val="000A7723"/>
    <w:rsid w:val="000A7EAD"/>
    <w:rsid w:val="000B075F"/>
    <w:rsid w:val="000B0D7D"/>
    <w:rsid w:val="000B0E94"/>
    <w:rsid w:val="000B197C"/>
    <w:rsid w:val="000B2610"/>
    <w:rsid w:val="000B43BD"/>
    <w:rsid w:val="000B5450"/>
    <w:rsid w:val="000B762E"/>
    <w:rsid w:val="000B7633"/>
    <w:rsid w:val="000B7E2B"/>
    <w:rsid w:val="000C0CAE"/>
    <w:rsid w:val="000C3251"/>
    <w:rsid w:val="000C4F21"/>
    <w:rsid w:val="000C646F"/>
    <w:rsid w:val="000C6883"/>
    <w:rsid w:val="000C7EE1"/>
    <w:rsid w:val="000D222D"/>
    <w:rsid w:val="000D33C9"/>
    <w:rsid w:val="000D3EA6"/>
    <w:rsid w:val="000D47B4"/>
    <w:rsid w:val="000D4E10"/>
    <w:rsid w:val="000D7C24"/>
    <w:rsid w:val="000D7D46"/>
    <w:rsid w:val="000E0D28"/>
    <w:rsid w:val="000E1AF6"/>
    <w:rsid w:val="000E21B3"/>
    <w:rsid w:val="000E619A"/>
    <w:rsid w:val="000E64DA"/>
    <w:rsid w:val="000E68BD"/>
    <w:rsid w:val="000E73DA"/>
    <w:rsid w:val="000F2ED3"/>
    <w:rsid w:val="000F56A2"/>
    <w:rsid w:val="000F656C"/>
    <w:rsid w:val="000F6595"/>
    <w:rsid w:val="000F70AC"/>
    <w:rsid w:val="000F712F"/>
    <w:rsid w:val="00101861"/>
    <w:rsid w:val="00102789"/>
    <w:rsid w:val="00102A41"/>
    <w:rsid w:val="001031CE"/>
    <w:rsid w:val="00104026"/>
    <w:rsid w:val="00104997"/>
    <w:rsid w:val="00104DBE"/>
    <w:rsid w:val="00105015"/>
    <w:rsid w:val="001057AE"/>
    <w:rsid w:val="0010799A"/>
    <w:rsid w:val="00110F48"/>
    <w:rsid w:val="00111B75"/>
    <w:rsid w:val="001125CA"/>
    <w:rsid w:val="0011360F"/>
    <w:rsid w:val="001138A3"/>
    <w:rsid w:val="001160EE"/>
    <w:rsid w:val="00116DEC"/>
    <w:rsid w:val="0011700B"/>
    <w:rsid w:val="00122322"/>
    <w:rsid w:val="00122B9C"/>
    <w:rsid w:val="00122CAF"/>
    <w:rsid w:val="00122D59"/>
    <w:rsid w:val="00123C9F"/>
    <w:rsid w:val="00123EBA"/>
    <w:rsid w:val="00123FD7"/>
    <w:rsid w:val="0012563E"/>
    <w:rsid w:val="00130DCC"/>
    <w:rsid w:val="001336EF"/>
    <w:rsid w:val="00135CD7"/>
    <w:rsid w:val="001408C9"/>
    <w:rsid w:val="0014222D"/>
    <w:rsid w:val="0014395C"/>
    <w:rsid w:val="00143F6F"/>
    <w:rsid w:val="001443F6"/>
    <w:rsid w:val="00144B66"/>
    <w:rsid w:val="00150E8D"/>
    <w:rsid w:val="00151EA9"/>
    <w:rsid w:val="00152DB1"/>
    <w:rsid w:val="001533FD"/>
    <w:rsid w:val="001536C1"/>
    <w:rsid w:val="00155522"/>
    <w:rsid w:val="00156826"/>
    <w:rsid w:val="001570A9"/>
    <w:rsid w:val="00157183"/>
    <w:rsid w:val="00160132"/>
    <w:rsid w:val="00161E06"/>
    <w:rsid w:val="00162830"/>
    <w:rsid w:val="001634F9"/>
    <w:rsid w:val="00164D55"/>
    <w:rsid w:val="001672E3"/>
    <w:rsid w:val="00170F2A"/>
    <w:rsid w:val="00171293"/>
    <w:rsid w:val="0017304C"/>
    <w:rsid w:val="00173987"/>
    <w:rsid w:val="001745DC"/>
    <w:rsid w:val="0018056D"/>
    <w:rsid w:val="001806E3"/>
    <w:rsid w:val="0018231E"/>
    <w:rsid w:val="00182CCE"/>
    <w:rsid w:val="00184943"/>
    <w:rsid w:val="00184A28"/>
    <w:rsid w:val="00185C50"/>
    <w:rsid w:val="001876E6"/>
    <w:rsid w:val="001879F6"/>
    <w:rsid w:val="00187BC8"/>
    <w:rsid w:val="00190F84"/>
    <w:rsid w:val="00192608"/>
    <w:rsid w:val="00193167"/>
    <w:rsid w:val="00197044"/>
    <w:rsid w:val="0019779B"/>
    <w:rsid w:val="00197C9E"/>
    <w:rsid w:val="001A01E2"/>
    <w:rsid w:val="001A0788"/>
    <w:rsid w:val="001A090E"/>
    <w:rsid w:val="001A16CE"/>
    <w:rsid w:val="001A2136"/>
    <w:rsid w:val="001A3F38"/>
    <w:rsid w:val="001A5EF3"/>
    <w:rsid w:val="001A6353"/>
    <w:rsid w:val="001A7731"/>
    <w:rsid w:val="001B17A7"/>
    <w:rsid w:val="001B19A2"/>
    <w:rsid w:val="001B30C0"/>
    <w:rsid w:val="001B4DE7"/>
    <w:rsid w:val="001C0273"/>
    <w:rsid w:val="001C2A3F"/>
    <w:rsid w:val="001C2E3A"/>
    <w:rsid w:val="001C2F84"/>
    <w:rsid w:val="001C4659"/>
    <w:rsid w:val="001C4864"/>
    <w:rsid w:val="001C4A56"/>
    <w:rsid w:val="001C4E23"/>
    <w:rsid w:val="001C5A6D"/>
    <w:rsid w:val="001C7263"/>
    <w:rsid w:val="001C7A39"/>
    <w:rsid w:val="001C7A9E"/>
    <w:rsid w:val="001D1153"/>
    <w:rsid w:val="001D1507"/>
    <w:rsid w:val="001D2DF8"/>
    <w:rsid w:val="001D3E4E"/>
    <w:rsid w:val="001D44C8"/>
    <w:rsid w:val="001D4906"/>
    <w:rsid w:val="001D4A3C"/>
    <w:rsid w:val="001D4A5E"/>
    <w:rsid w:val="001D4FF2"/>
    <w:rsid w:val="001D5D16"/>
    <w:rsid w:val="001E1402"/>
    <w:rsid w:val="001E2AC1"/>
    <w:rsid w:val="001E3217"/>
    <w:rsid w:val="001E3288"/>
    <w:rsid w:val="001E613E"/>
    <w:rsid w:val="001F0C63"/>
    <w:rsid w:val="001F2743"/>
    <w:rsid w:val="001F6C74"/>
    <w:rsid w:val="00200994"/>
    <w:rsid w:val="00200C7F"/>
    <w:rsid w:val="0020101F"/>
    <w:rsid w:val="002015D7"/>
    <w:rsid w:val="0020464E"/>
    <w:rsid w:val="00204FE6"/>
    <w:rsid w:val="0020668D"/>
    <w:rsid w:val="002107DD"/>
    <w:rsid w:val="002120C6"/>
    <w:rsid w:val="0021758F"/>
    <w:rsid w:val="002205EC"/>
    <w:rsid w:val="00220A14"/>
    <w:rsid w:val="00220C30"/>
    <w:rsid w:val="002212F3"/>
    <w:rsid w:val="00222EE3"/>
    <w:rsid w:val="00223747"/>
    <w:rsid w:val="00225A72"/>
    <w:rsid w:val="00226497"/>
    <w:rsid w:val="00226D89"/>
    <w:rsid w:val="00227F33"/>
    <w:rsid w:val="00234911"/>
    <w:rsid w:val="00236126"/>
    <w:rsid w:val="00243DB8"/>
    <w:rsid w:val="002457D6"/>
    <w:rsid w:val="002459E5"/>
    <w:rsid w:val="00253F12"/>
    <w:rsid w:val="00255FBD"/>
    <w:rsid w:val="0026026A"/>
    <w:rsid w:val="00263411"/>
    <w:rsid w:val="00263E34"/>
    <w:rsid w:val="00264C91"/>
    <w:rsid w:val="002650F5"/>
    <w:rsid w:val="00266F25"/>
    <w:rsid w:val="002675F1"/>
    <w:rsid w:val="002717C0"/>
    <w:rsid w:val="00271ABD"/>
    <w:rsid w:val="00272171"/>
    <w:rsid w:val="00272392"/>
    <w:rsid w:val="002744C3"/>
    <w:rsid w:val="00274B90"/>
    <w:rsid w:val="0027792B"/>
    <w:rsid w:val="00283961"/>
    <w:rsid w:val="00285D35"/>
    <w:rsid w:val="002860FD"/>
    <w:rsid w:val="002873F4"/>
    <w:rsid w:val="00291A0C"/>
    <w:rsid w:val="00291F30"/>
    <w:rsid w:val="00292061"/>
    <w:rsid w:val="00294507"/>
    <w:rsid w:val="00295A64"/>
    <w:rsid w:val="00297208"/>
    <w:rsid w:val="002A048B"/>
    <w:rsid w:val="002A2784"/>
    <w:rsid w:val="002A5371"/>
    <w:rsid w:val="002A61FD"/>
    <w:rsid w:val="002A71DF"/>
    <w:rsid w:val="002B1159"/>
    <w:rsid w:val="002C018B"/>
    <w:rsid w:val="002C33C4"/>
    <w:rsid w:val="002C39F4"/>
    <w:rsid w:val="002C4BE5"/>
    <w:rsid w:val="002C69D7"/>
    <w:rsid w:val="002D0844"/>
    <w:rsid w:val="002D610A"/>
    <w:rsid w:val="002D6D27"/>
    <w:rsid w:val="002D7C1C"/>
    <w:rsid w:val="002E1BB1"/>
    <w:rsid w:val="002E4310"/>
    <w:rsid w:val="002E6449"/>
    <w:rsid w:val="002E721C"/>
    <w:rsid w:val="002F2633"/>
    <w:rsid w:val="002F4BEB"/>
    <w:rsid w:val="002F4D98"/>
    <w:rsid w:val="002F709B"/>
    <w:rsid w:val="002F737A"/>
    <w:rsid w:val="003010B3"/>
    <w:rsid w:val="00305CCB"/>
    <w:rsid w:val="00307456"/>
    <w:rsid w:val="003121D7"/>
    <w:rsid w:val="00312EA1"/>
    <w:rsid w:val="00316B2A"/>
    <w:rsid w:val="00320557"/>
    <w:rsid w:val="00320C2F"/>
    <w:rsid w:val="0032131E"/>
    <w:rsid w:val="00323D9F"/>
    <w:rsid w:val="0032792D"/>
    <w:rsid w:val="0032796C"/>
    <w:rsid w:val="00330066"/>
    <w:rsid w:val="00331D3D"/>
    <w:rsid w:val="003323E4"/>
    <w:rsid w:val="003348FB"/>
    <w:rsid w:val="003360D5"/>
    <w:rsid w:val="003365DB"/>
    <w:rsid w:val="00336C8A"/>
    <w:rsid w:val="00336FF9"/>
    <w:rsid w:val="00337A36"/>
    <w:rsid w:val="00337B38"/>
    <w:rsid w:val="00341D4A"/>
    <w:rsid w:val="003445A9"/>
    <w:rsid w:val="00346D2F"/>
    <w:rsid w:val="003503D6"/>
    <w:rsid w:val="00350472"/>
    <w:rsid w:val="00352831"/>
    <w:rsid w:val="00354255"/>
    <w:rsid w:val="00355853"/>
    <w:rsid w:val="00355F51"/>
    <w:rsid w:val="0035632F"/>
    <w:rsid w:val="00357E46"/>
    <w:rsid w:val="003602FA"/>
    <w:rsid w:val="00360927"/>
    <w:rsid w:val="00364C8E"/>
    <w:rsid w:val="003651BA"/>
    <w:rsid w:val="003659BE"/>
    <w:rsid w:val="00370705"/>
    <w:rsid w:val="003745F8"/>
    <w:rsid w:val="00375E2B"/>
    <w:rsid w:val="003760B9"/>
    <w:rsid w:val="00377901"/>
    <w:rsid w:val="00380022"/>
    <w:rsid w:val="0038016E"/>
    <w:rsid w:val="00383FB7"/>
    <w:rsid w:val="00384B26"/>
    <w:rsid w:val="0038621F"/>
    <w:rsid w:val="003864AB"/>
    <w:rsid w:val="003864D6"/>
    <w:rsid w:val="003868F7"/>
    <w:rsid w:val="0038705A"/>
    <w:rsid w:val="00387DCB"/>
    <w:rsid w:val="00390B40"/>
    <w:rsid w:val="003A0108"/>
    <w:rsid w:val="003A07E9"/>
    <w:rsid w:val="003A2D9B"/>
    <w:rsid w:val="003A5588"/>
    <w:rsid w:val="003A7CFB"/>
    <w:rsid w:val="003B14C8"/>
    <w:rsid w:val="003B23A4"/>
    <w:rsid w:val="003B2BC4"/>
    <w:rsid w:val="003B4D8A"/>
    <w:rsid w:val="003B5319"/>
    <w:rsid w:val="003B6C0F"/>
    <w:rsid w:val="003B781B"/>
    <w:rsid w:val="003B7F41"/>
    <w:rsid w:val="003C0C3A"/>
    <w:rsid w:val="003C191F"/>
    <w:rsid w:val="003C1BA9"/>
    <w:rsid w:val="003C1EB6"/>
    <w:rsid w:val="003C28DC"/>
    <w:rsid w:val="003C2ED5"/>
    <w:rsid w:val="003C5DDF"/>
    <w:rsid w:val="003C7B3B"/>
    <w:rsid w:val="003C7B4C"/>
    <w:rsid w:val="003C7BB6"/>
    <w:rsid w:val="003D003D"/>
    <w:rsid w:val="003D0A4B"/>
    <w:rsid w:val="003D2DF0"/>
    <w:rsid w:val="003D31F3"/>
    <w:rsid w:val="003D54CB"/>
    <w:rsid w:val="003D5526"/>
    <w:rsid w:val="003D640B"/>
    <w:rsid w:val="003D6B9F"/>
    <w:rsid w:val="003E0803"/>
    <w:rsid w:val="003E1567"/>
    <w:rsid w:val="003E1DE7"/>
    <w:rsid w:val="003E36E6"/>
    <w:rsid w:val="003E73BA"/>
    <w:rsid w:val="003E7A45"/>
    <w:rsid w:val="003F294F"/>
    <w:rsid w:val="003F51CF"/>
    <w:rsid w:val="003F693E"/>
    <w:rsid w:val="003F74EA"/>
    <w:rsid w:val="003F77F3"/>
    <w:rsid w:val="004006C5"/>
    <w:rsid w:val="00400B78"/>
    <w:rsid w:val="00403AE8"/>
    <w:rsid w:val="00404236"/>
    <w:rsid w:val="00405329"/>
    <w:rsid w:val="0040590C"/>
    <w:rsid w:val="00405952"/>
    <w:rsid w:val="004065ED"/>
    <w:rsid w:val="00407003"/>
    <w:rsid w:val="00407342"/>
    <w:rsid w:val="00411E56"/>
    <w:rsid w:val="004148C4"/>
    <w:rsid w:val="00415629"/>
    <w:rsid w:val="00424D67"/>
    <w:rsid w:val="00425795"/>
    <w:rsid w:val="004266A3"/>
    <w:rsid w:val="00426B61"/>
    <w:rsid w:val="00431CA5"/>
    <w:rsid w:val="00434975"/>
    <w:rsid w:val="00442BE6"/>
    <w:rsid w:val="004465E8"/>
    <w:rsid w:val="004469E0"/>
    <w:rsid w:val="00451AB2"/>
    <w:rsid w:val="0045420B"/>
    <w:rsid w:val="004547E0"/>
    <w:rsid w:val="00455616"/>
    <w:rsid w:val="00455EF0"/>
    <w:rsid w:val="004566C2"/>
    <w:rsid w:val="00457AC1"/>
    <w:rsid w:val="0046248B"/>
    <w:rsid w:val="004631ED"/>
    <w:rsid w:val="004638C4"/>
    <w:rsid w:val="00464FF1"/>
    <w:rsid w:val="00471393"/>
    <w:rsid w:val="0047455F"/>
    <w:rsid w:val="00475A79"/>
    <w:rsid w:val="0047699D"/>
    <w:rsid w:val="004770BD"/>
    <w:rsid w:val="00477462"/>
    <w:rsid w:val="00480C5F"/>
    <w:rsid w:val="004838DE"/>
    <w:rsid w:val="00483A86"/>
    <w:rsid w:val="00483B4A"/>
    <w:rsid w:val="00484296"/>
    <w:rsid w:val="00484C2F"/>
    <w:rsid w:val="00485079"/>
    <w:rsid w:val="00486A70"/>
    <w:rsid w:val="0049665B"/>
    <w:rsid w:val="00496F71"/>
    <w:rsid w:val="00497531"/>
    <w:rsid w:val="004979DC"/>
    <w:rsid w:val="00497AC2"/>
    <w:rsid w:val="00497B16"/>
    <w:rsid w:val="004A023E"/>
    <w:rsid w:val="004A23B7"/>
    <w:rsid w:val="004A40C7"/>
    <w:rsid w:val="004A570C"/>
    <w:rsid w:val="004A5EC9"/>
    <w:rsid w:val="004A6CF2"/>
    <w:rsid w:val="004A75B2"/>
    <w:rsid w:val="004B120C"/>
    <w:rsid w:val="004B321C"/>
    <w:rsid w:val="004B3326"/>
    <w:rsid w:val="004B3647"/>
    <w:rsid w:val="004B7037"/>
    <w:rsid w:val="004C196D"/>
    <w:rsid w:val="004C39F6"/>
    <w:rsid w:val="004C4440"/>
    <w:rsid w:val="004C4831"/>
    <w:rsid w:val="004D0521"/>
    <w:rsid w:val="004D079B"/>
    <w:rsid w:val="004D11E2"/>
    <w:rsid w:val="004D16A0"/>
    <w:rsid w:val="004D275E"/>
    <w:rsid w:val="004D3D12"/>
    <w:rsid w:val="004D51BC"/>
    <w:rsid w:val="004D539E"/>
    <w:rsid w:val="004D56B3"/>
    <w:rsid w:val="004E0F38"/>
    <w:rsid w:val="004E14B6"/>
    <w:rsid w:val="004E2774"/>
    <w:rsid w:val="004E27A2"/>
    <w:rsid w:val="004E334D"/>
    <w:rsid w:val="004E526D"/>
    <w:rsid w:val="004E579D"/>
    <w:rsid w:val="004E756F"/>
    <w:rsid w:val="004F0883"/>
    <w:rsid w:val="004F265F"/>
    <w:rsid w:val="004F353A"/>
    <w:rsid w:val="004F3D68"/>
    <w:rsid w:val="004F4189"/>
    <w:rsid w:val="004F49DD"/>
    <w:rsid w:val="004F56E3"/>
    <w:rsid w:val="004F5997"/>
    <w:rsid w:val="004F6A55"/>
    <w:rsid w:val="00500F48"/>
    <w:rsid w:val="005017DB"/>
    <w:rsid w:val="00503D70"/>
    <w:rsid w:val="00504373"/>
    <w:rsid w:val="00504CCF"/>
    <w:rsid w:val="0050708C"/>
    <w:rsid w:val="005073FF"/>
    <w:rsid w:val="005117D0"/>
    <w:rsid w:val="00512AAB"/>
    <w:rsid w:val="005131F4"/>
    <w:rsid w:val="00513627"/>
    <w:rsid w:val="005153C6"/>
    <w:rsid w:val="00517D4D"/>
    <w:rsid w:val="005206E4"/>
    <w:rsid w:val="00520828"/>
    <w:rsid w:val="0052338B"/>
    <w:rsid w:val="00523B70"/>
    <w:rsid w:val="00524EB3"/>
    <w:rsid w:val="0052597D"/>
    <w:rsid w:val="005261AC"/>
    <w:rsid w:val="00531109"/>
    <w:rsid w:val="00531DB8"/>
    <w:rsid w:val="00532C37"/>
    <w:rsid w:val="00533FC0"/>
    <w:rsid w:val="0053490C"/>
    <w:rsid w:val="00534B2D"/>
    <w:rsid w:val="00536B2C"/>
    <w:rsid w:val="00540FDA"/>
    <w:rsid w:val="00541F0C"/>
    <w:rsid w:val="005469A3"/>
    <w:rsid w:val="00547D9D"/>
    <w:rsid w:val="00551A0F"/>
    <w:rsid w:val="00552B7B"/>
    <w:rsid w:val="00554CA1"/>
    <w:rsid w:val="00555213"/>
    <w:rsid w:val="00555B31"/>
    <w:rsid w:val="00557C61"/>
    <w:rsid w:val="005635A4"/>
    <w:rsid w:val="00564A80"/>
    <w:rsid w:val="00565FB2"/>
    <w:rsid w:val="0056627C"/>
    <w:rsid w:val="00570678"/>
    <w:rsid w:val="00573551"/>
    <w:rsid w:val="00573AB0"/>
    <w:rsid w:val="00574244"/>
    <w:rsid w:val="00574C3D"/>
    <w:rsid w:val="00575738"/>
    <w:rsid w:val="00575A2D"/>
    <w:rsid w:val="00576EBC"/>
    <w:rsid w:val="00582090"/>
    <w:rsid w:val="00584A78"/>
    <w:rsid w:val="005876E9"/>
    <w:rsid w:val="0059000B"/>
    <w:rsid w:val="00590B44"/>
    <w:rsid w:val="0059102C"/>
    <w:rsid w:val="005915BE"/>
    <w:rsid w:val="00593EEE"/>
    <w:rsid w:val="00596531"/>
    <w:rsid w:val="005A06D2"/>
    <w:rsid w:val="005A1179"/>
    <w:rsid w:val="005A48D0"/>
    <w:rsid w:val="005A4CA8"/>
    <w:rsid w:val="005A4E53"/>
    <w:rsid w:val="005A6AC2"/>
    <w:rsid w:val="005A6E64"/>
    <w:rsid w:val="005A7107"/>
    <w:rsid w:val="005B087E"/>
    <w:rsid w:val="005B0F53"/>
    <w:rsid w:val="005B1333"/>
    <w:rsid w:val="005B173E"/>
    <w:rsid w:val="005B1EE6"/>
    <w:rsid w:val="005B2B2E"/>
    <w:rsid w:val="005B3B85"/>
    <w:rsid w:val="005B4FC2"/>
    <w:rsid w:val="005B54DA"/>
    <w:rsid w:val="005B5672"/>
    <w:rsid w:val="005B6FE1"/>
    <w:rsid w:val="005B7C5F"/>
    <w:rsid w:val="005C10C4"/>
    <w:rsid w:val="005C1352"/>
    <w:rsid w:val="005C2658"/>
    <w:rsid w:val="005C5FEF"/>
    <w:rsid w:val="005D0327"/>
    <w:rsid w:val="005D6CBA"/>
    <w:rsid w:val="005D764F"/>
    <w:rsid w:val="005E14F3"/>
    <w:rsid w:val="005E16A8"/>
    <w:rsid w:val="005E55C8"/>
    <w:rsid w:val="005E61F6"/>
    <w:rsid w:val="005E704B"/>
    <w:rsid w:val="005F018D"/>
    <w:rsid w:val="005F01A0"/>
    <w:rsid w:val="005F27C1"/>
    <w:rsid w:val="005F3996"/>
    <w:rsid w:val="005F4FEF"/>
    <w:rsid w:val="005F7C3F"/>
    <w:rsid w:val="006002C0"/>
    <w:rsid w:val="00602866"/>
    <w:rsid w:val="00604797"/>
    <w:rsid w:val="00606392"/>
    <w:rsid w:val="00611D5E"/>
    <w:rsid w:val="006121FE"/>
    <w:rsid w:val="00612BE6"/>
    <w:rsid w:val="00614A18"/>
    <w:rsid w:val="006164C4"/>
    <w:rsid w:val="0061669E"/>
    <w:rsid w:val="0061723F"/>
    <w:rsid w:val="006176FB"/>
    <w:rsid w:val="0062128C"/>
    <w:rsid w:val="00622D94"/>
    <w:rsid w:val="00623317"/>
    <w:rsid w:val="00623F66"/>
    <w:rsid w:val="006249DC"/>
    <w:rsid w:val="0062695E"/>
    <w:rsid w:val="006322CF"/>
    <w:rsid w:val="006329FC"/>
    <w:rsid w:val="006336CC"/>
    <w:rsid w:val="0063377F"/>
    <w:rsid w:val="00633FC5"/>
    <w:rsid w:val="006362A9"/>
    <w:rsid w:val="00637296"/>
    <w:rsid w:val="00641A9D"/>
    <w:rsid w:val="00643EE4"/>
    <w:rsid w:val="00644528"/>
    <w:rsid w:val="006449BA"/>
    <w:rsid w:val="00644B84"/>
    <w:rsid w:val="00644FC0"/>
    <w:rsid w:val="00646C5C"/>
    <w:rsid w:val="00646E06"/>
    <w:rsid w:val="006523AC"/>
    <w:rsid w:val="00652A9D"/>
    <w:rsid w:val="00653C8B"/>
    <w:rsid w:val="0065505F"/>
    <w:rsid w:val="00656EE9"/>
    <w:rsid w:val="0066082A"/>
    <w:rsid w:val="00661053"/>
    <w:rsid w:val="006610BF"/>
    <w:rsid w:val="00661620"/>
    <w:rsid w:val="006641CF"/>
    <w:rsid w:val="00670319"/>
    <w:rsid w:val="00670582"/>
    <w:rsid w:val="006710D5"/>
    <w:rsid w:val="00673FA4"/>
    <w:rsid w:val="00677263"/>
    <w:rsid w:val="00680BDE"/>
    <w:rsid w:val="00681843"/>
    <w:rsid w:val="00681CAA"/>
    <w:rsid w:val="00681DF6"/>
    <w:rsid w:val="006820D1"/>
    <w:rsid w:val="00682A0A"/>
    <w:rsid w:val="00682EB0"/>
    <w:rsid w:val="00683F56"/>
    <w:rsid w:val="00685A8F"/>
    <w:rsid w:val="00686A12"/>
    <w:rsid w:val="00686A8C"/>
    <w:rsid w:val="006874DC"/>
    <w:rsid w:val="00691168"/>
    <w:rsid w:val="00692C5C"/>
    <w:rsid w:val="00695075"/>
    <w:rsid w:val="00696D57"/>
    <w:rsid w:val="006A14B9"/>
    <w:rsid w:val="006A1CB2"/>
    <w:rsid w:val="006A29D9"/>
    <w:rsid w:val="006A65D4"/>
    <w:rsid w:val="006A6B1E"/>
    <w:rsid w:val="006B0224"/>
    <w:rsid w:val="006B0530"/>
    <w:rsid w:val="006B07EC"/>
    <w:rsid w:val="006B0A51"/>
    <w:rsid w:val="006B1ECD"/>
    <w:rsid w:val="006B36F5"/>
    <w:rsid w:val="006B562B"/>
    <w:rsid w:val="006B6554"/>
    <w:rsid w:val="006B72EC"/>
    <w:rsid w:val="006C010E"/>
    <w:rsid w:val="006C207F"/>
    <w:rsid w:val="006C2BCD"/>
    <w:rsid w:val="006C2CD3"/>
    <w:rsid w:val="006C7E05"/>
    <w:rsid w:val="006D226B"/>
    <w:rsid w:val="006D2AF7"/>
    <w:rsid w:val="006D3314"/>
    <w:rsid w:val="006D65B3"/>
    <w:rsid w:val="006D71C8"/>
    <w:rsid w:val="006E06A4"/>
    <w:rsid w:val="006E1563"/>
    <w:rsid w:val="006E253F"/>
    <w:rsid w:val="006E275F"/>
    <w:rsid w:val="006E2BEE"/>
    <w:rsid w:val="006E3277"/>
    <w:rsid w:val="006F0A4D"/>
    <w:rsid w:val="006F0AF7"/>
    <w:rsid w:val="006F2970"/>
    <w:rsid w:val="006F3715"/>
    <w:rsid w:val="006F4478"/>
    <w:rsid w:val="006F6ADC"/>
    <w:rsid w:val="006F7713"/>
    <w:rsid w:val="006F7B59"/>
    <w:rsid w:val="006F7F94"/>
    <w:rsid w:val="00700B3A"/>
    <w:rsid w:val="00704471"/>
    <w:rsid w:val="007060A5"/>
    <w:rsid w:val="00707155"/>
    <w:rsid w:val="00710D5C"/>
    <w:rsid w:val="007135D3"/>
    <w:rsid w:val="0071402A"/>
    <w:rsid w:val="00714877"/>
    <w:rsid w:val="00715638"/>
    <w:rsid w:val="007162CA"/>
    <w:rsid w:val="00717CAC"/>
    <w:rsid w:val="00721C6A"/>
    <w:rsid w:val="0072295B"/>
    <w:rsid w:val="007229F2"/>
    <w:rsid w:val="00722AF1"/>
    <w:rsid w:val="00724032"/>
    <w:rsid w:val="00724895"/>
    <w:rsid w:val="00724AF4"/>
    <w:rsid w:val="00724CB0"/>
    <w:rsid w:val="00725EBF"/>
    <w:rsid w:val="00726A45"/>
    <w:rsid w:val="007279FF"/>
    <w:rsid w:val="00727A77"/>
    <w:rsid w:val="007323A5"/>
    <w:rsid w:val="0073551A"/>
    <w:rsid w:val="007372E3"/>
    <w:rsid w:val="00741B9E"/>
    <w:rsid w:val="007441C4"/>
    <w:rsid w:val="007473EE"/>
    <w:rsid w:val="00747708"/>
    <w:rsid w:val="00747C19"/>
    <w:rsid w:val="00747D8C"/>
    <w:rsid w:val="00753DD1"/>
    <w:rsid w:val="00754164"/>
    <w:rsid w:val="00755F47"/>
    <w:rsid w:val="00760848"/>
    <w:rsid w:val="00761DB6"/>
    <w:rsid w:val="007626BE"/>
    <w:rsid w:val="00763815"/>
    <w:rsid w:val="00764746"/>
    <w:rsid w:val="007707A4"/>
    <w:rsid w:val="00771AAC"/>
    <w:rsid w:val="00772B4E"/>
    <w:rsid w:val="00775F6D"/>
    <w:rsid w:val="00780029"/>
    <w:rsid w:val="00780AA6"/>
    <w:rsid w:val="00780B12"/>
    <w:rsid w:val="00781160"/>
    <w:rsid w:val="00781D20"/>
    <w:rsid w:val="007820AA"/>
    <w:rsid w:val="00783CFB"/>
    <w:rsid w:val="007847D2"/>
    <w:rsid w:val="00784EC5"/>
    <w:rsid w:val="00785D1B"/>
    <w:rsid w:val="00786DAF"/>
    <w:rsid w:val="007876AB"/>
    <w:rsid w:val="00790899"/>
    <w:rsid w:val="00794273"/>
    <w:rsid w:val="00794BD2"/>
    <w:rsid w:val="00795855"/>
    <w:rsid w:val="00795DCB"/>
    <w:rsid w:val="00796272"/>
    <w:rsid w:val="0079674C"/>
    <w:rsid w:val="00797B58"/>
    <w:rsid w:val="007A0002"/>
    <w:rsid w:val="007A0C11"/>
    <w:rsid w:val="007A17D5"/>
    <w:rsid w:val="007A4392"/>
    <w:rsid w:val="007A51E6"/>
    <w:rsid w:val="007A55C9"/>
    <w:rsid w:val="007A5747"/>
    <w:rsid w:val="007B066F"/>
    <w:rsid w:val="007B1841"/>
    <w:rsid w:val="007B4CF1"/>
    <w:rsid w:val="007B5138"/>
    <w:rsid w:val="007B680F"/>
    <w:rsid w:val="007B74F0"/>
    <w:rsid w:val="007C1CA6"/>
    <w:rsid w:val="007C2847"/>
    <w:rsid w:val="007C31B1"/>
    <w:rsid w:val="007C439C"/>
    <w:rsid w:val="007C4E53"/>
    <w:rsid w:val="007C58C8"/>
    <w:rsid w:val="007C5987"/>
    <w:rsid w:val="007C6906"/>
    <w:rsid w:val="007D1F8C"/>
    <w:rsid w:val="007D408E"/>
    <w:rsid w:val="007D4917"/>
    <w:rsid w:val="007D5B10"/>
    <w:rsid w:val="007D5D6F"/>
    <w:rsid w:val="007D64AC"/>
    <w:rsid w:val="007D6AED"/>
    <w:rsid w:val="007D6E12"/>
    <w:rsid w:val="007E0E91"/>
    <w:rsid w:val="007E3CAB"/>
    <w:rsid w:val="007E5F5A"/>
    <w:rsid w:val="007E6DAD"/>
    <w:rsid w:val="007E77CB"/>
    <w:rsid w:val="007F0D2E"/>
    <w:rsid w:val="007F1FF6"/>
    <w:rsid w:val="007F2252"/>
    <w:rsid w:val="007F3C80"/>
    <w:rsid w:val="007F3E81"/>
    <w:rsid w:val="007F4382"/>
    <w:rsid w:val="007F5644"/>
    <w:rsid w:val="007F6B2C"/>
    <w:rsid w:val="007F7028"/>
    <w:rsid w:val="00801968"/>
    <w:rsid w:val="00802C3A"/>
    <w:rsid w:val="00804B88"/>
    <w:rsid w:val="00804D42"/>
    <w:rsid w:val="008053A5"/>
    <w:rsid w:val="00805735"/>
    <w:rsid w:val="00805738"/>
    <w:rsid w:val="008076CC"/>
    <w:rsid w:val="00811389"/>
    <w:rsid w:val="00811E3A"/>
    <w:rsid w:val="00812780"/>
    <w:rsid w:val="00812D23"/>
    <w:rsid w:val="00813223"/>
    <w:rsid w:val="00814C4E"/>
    <w:rsid w:val="0081545C"/>
    <w:rsid w:val="008154A9"/>
    <w:rsid w:val="00815D4F"/>
    <w:rsid w:val="00816939"/>
    <w:rsid w:val="00817069"/>
    <w:rsid w:val="00822FC4"/>
    <w:rsid w:val="00823138"/>
    <w:rsid w:val="00824109"/>
    <w:rsid w:val="008263D0"/>
    <w:rsid w:val="008277C8"/>
    <w:rsid w:val="00827E72"/>
    <w:rsid w:val="00830119"/>
    <w:rsid w:val="00831409"/>
    <w:rsid w:val="00831494"/>
    <w:rsid w:val="0083254A"/>
    <w:rsid w:val="00835ED4"/>
    <w:rsid w:val="00836D7C"/>
    <w:rsid w:val="00837B8B"/>
    <w:rsid w:val="00840750"/>
    <w:rsid w:val="0084192C"/>
    <w:rsid w:val="00842B85"/>
    <w:rsid w:val="008430BD"/>
    <w:rsid w:val="008444CC"/>
    <w:rsid w:val="00846950"/>
    <w:rsid w:val="00847066"/>
    <w:rsid w:val="00847538"/>
    <w:rsid w:val="00847F13"/>
    <w:rsid w:val="008524BF"/>
    <w:rsid w:val="00852784"/>
    <w:rsid w:val="00853238"/>
    <w:rsid w:val="0085597C"/>
    <w:rsid w:val="00856DAE"/>
    <w:rsid w:val="0085709A"/>
    <w:rsid w:val="00857411"/>
    <w:rsid w:val="00857BAD"/>
    <w:rsid w:val="0086036E"/>
    <w:rsid w:val="008629C1"/>
    <w:rsid w:val="00862E24"/>
    <w:rsid w:val="0086313B"/>
    <w:rsid w:val="00863A6A"/>
    <w:rsid w:val="0087129B"/>
    <w:rsid w:val="00872D5E"/>
    <w:rsid w:val="0087597C"/>
    <w:rsid w:val="00880282"/>
    <w:rsid w:val="00881018"/>
    <w:rsid w:val="0088120A"/>
    <w:rsid w:val="00881908"/>
    <w:rsid w:val="00883498"/>
    <w:rsid w:val="008838F3"/>
    <w:rsid w:val="0088749D"/>
    <w:rsid w:val="00890D92"/>
    <w:rsid w:val="00891D24"/>
    <w:rsid w:val="0089635E"/>
    <w:rsid w:val="00896DDC"/>
    <w:rsid w:val="008A0315"/>
    <w:rsid w:val="008A2F1A"/>
    <w:rsid w:val="008A6593"/>
    <w:rsid w:val="008B1CE2"/>
    <w:rsid w:val="008B21EB"/>
    <w:rsid w:val="008B3A4E"/>
    <w:rsid w:val="008B419F"/>
    <w:rsid w:val="008B535D"/>
    <w:rsid w:val="008B687C"/>
    <w:rsid w:val="008B6F14"/>
    <w:rsid w:val="008B71EC"/>
    <w:rsid w:val="008B7339"/>
    <w:rsid w:val="008C043A"/>
    <w:rsid w:val="008C07AD"/>
    <w:rsid w:val="008C2332"/>
    <w:rsid w:val="008C4648"/>
    <w:rsid w:val="008C490F"/>
    <w:rsid w:val="008D0916"/>
    <w:rsid w:val="008D0FAA"/>
    <w:rsid w:val="008D3CD1"/>
    <w:rsid w:val="008D4020"/>
    <w:rsid w:val="008D4EE9"/>
    <w:rsid w:val="008D6D4B"/>
    <w:rsid w:val="008D6F71"/>
    <w:rsid w:val="008D7DEB"/>
    <w:rsid w:val="008E181B"/>
    <w:rsid w:val="008E3034"/>
    <w:rsid w:val="008E405A"/>
    <w:rsid w:val="008E68A3"/>
    <w:rsid w:val="008E695B"/>
    <w:rsid w:val="008E6DD4"/>
    <w:rsid w:val="008E6DFE"/>
    <w:rsid w:val="008F0255"/>
    <w:rsid w:val="008F0387"/>
    <w:rsid w:val="008F1245"/>
    <w:rsid w:val="008F2E6B"/>
    <w:rsid w:val="008F327D"/>
    <w:rsid w:val="008F3B18"/>
    <w:rsid w:val="008F5D3A"/>
    <w:rsid w:val="008F64B9"/>
    <w:rsid w:val="008F7208"/>
    <w:rsid w:val="00902031"/>
    <w:rsid w:val="0090331B"/>
    <w:rsid w:val="0090481F"/>
    <w:rsid w:val="00911ED9"/>
    <w:rsid w:val="00915E75"/>
    <w:rsid w:val="009167A5"/>
    <w:rsid w:val="009168B5"/>
    <w:rsid w:val="009172B3"/>
    <w:rsid w:val="00917896"/>
    <w:rsid w:val="009179A8"/>
    <w:rsid w:val="00920E94"/>
    <w:rsid w:val="00921305"/>
    <w:rsid w:val="0092312F"/>
    <w:rsid w:val="00924295"/>
    <w:rsid w:val="00927680"/>
    <w:rsid w:val="00927B06"/>
    <w:rsid w:val="0093302D"/>
    <w:rsid w:val="00933A1B"/>
    <w:rsid w:val="00935A40"/>
    <w:rsid w:val="009367D3"/>
    <w:rsid w:val="00937366"/>
    <w:rsid w:val="009375CC"/>
    <w:rsid w:val="009418B0"/>
    <w:rsid w:val="00941A6F"/>
    <w:rsid w:val="009431A4"/>
    <w:rsid w:val="0094792D"/>
    <w:rsid w:val="00950505"/>
    <w:rsid w:val="00952F3B"/>
    <w:rsid w:val="009574FB"/>
    <w:rsid w:val="00962825"/>
    <w:rsid w:val="00963BAB"/>
    <w:rsid w:val="00967982"/>
    <w:rsid w:val="009716B5"/>
    <w:rsid w:val="00971A61"/>
    <w:rsid w:val="0097324A"/>
    <w:rsid w:val="009744F3"/>
    <w:rsid w:val="00974C1B"/>
    <w:rsid w:val="00974E46"/>
    <w:rsid w:val="009757C6"/>
    <w:rsid w:val="00975D0F"/>
    <w:rsid w:val="00975D50"/>
    <w:rsid w:val="0097614A"/>
    <w:rsid w:val="0098025A"/>
    <w:rsid w:val="00980771"/>
    <w:rsid w:val="00980AB0"/>
    <w:rsid w:val="00981056"/>
    <w:rsid w:val="00981161"/>
    <w:rsid w:val="0098198E"/>
    <w:rsid w:val="00985822"/>
    <w:rsid w:val="00987BAD"/>
    <w:rsid w:val="00990F46"/>
    <w:rsid w:val="00991911"/>
    <w:rsid w:val="00992EC1"/>
    <w:rsid w:val="0099600F"/>
    <w:rsid w:val="00996E97"/>
    <w:rsid w:val="00997C6D"/>
    <w:rsid w:val="00997E13"/>
    <w:rsid w:val="009A0306"/>
    <w:rsid w:val="009A15E5"/>
    <w:rsid w:val="009A1A73"/>
    <w:rsid w:val="009A1B25"/>
    <w:rsid w:val="009A1EFC"/>
    <w:rsid w:val="009A349F"/>
    <w:rsid w:val="009A365A"/>
    <w:rsid w:val="009A3676"/>
    <w:rsid w:val="009A3EF0"/>
    <w:rsid w:val="009A48F1"/>
    <w:rsid w:val="009A61FA"/>
    <w:rsid w:val="009B057A"/>
    <w:rsid w:val="009B0B47"/>
    <w:rsid w:val="009B1209"/>
    <w:rsid w:val="009B4C45"/>
    <w:rsid w:val="009B5C63"/>
    <w:rsid w:val="009B7413"/>
    <w:rsid w:val="009B7738"/>
    <w:rsid w:val="009C1484"/>
    <w:rsid w:val="009C291E"/>
    <w:rsid w:val="009C386B"/>
    <w:rsid w:val="009C39AC"/>
    <w:rsid w:val="009C3B53"/>
    <w:rsid w:val="009C4C05"/>
    <w:rsid w:val="009C568C"/>
    <w:rsid w:val="009C6A76"/>
    <w:rsid w:val="009D068E"/>
    <w:rsid w:val="009D06C8"/>
    <w:rsid w:val="009D223C"/>
    <w:rsid w:val="009D2A57"/>
    <w:rsid w:val="009D45E3"/>
    <w:rsid w:val="009D47C3"/>
    <w:rsid w:val="009D4A8F"/>
    <w:rsid w:val="009D4DC3"/>
    <w:rsid w:val="009D5300"/>
    <w:rsid w:val="009D539B"/>
    <w:rsid w:val="009D5C23"/>
    <w:rsid w:val="009D7000"/>
    <w:rsid w:val="009E00DE"/>
    <w:rsid w:val="009E192A"/>
    <w:rsid w:val="009E4CA4"/>
    <w:rsid w:val="009E756D"/>
    <w:rsid w:val="009E7E38"/>
    <w:rsid w:val="009F1B4B"/>
    <w:rsid w:val="009F1DC5"/>
    <w:rsid w:val="009F3C06"/>
    <w:rsid w:val="009F3C59"/>
    <w:rsid w:val="009F5092"/>
    <w:rsid w:val="009F56E6"/>
    <w:rsid w:val="009F731D"/>
    <w:rsid w:val="009F782F"/>
    <w:rsid w:val="00A0036B"/>
    <w:rsid w:val="00A01F03"/>
    <w:rsid w:val="00A029A6"/>
    <w:rsid w:val="00A056BC"/>
    <w:rsid w:val="00A07369"/>
    <w:rsid w:val="00A07DC4"/>
    <w:rsid w:val="00A1358F"/>
    <w:rsid w:val="00A13FC0"/>
    <w:rsid w:val="00A14010"/>
    <w:rsid w:val="00A1412C"/>
    <w:rsid w:val="00A165A5"/>
    <w:rsid w:val="00A20282"/>
    <w:rsid w:val="00A2032C"/>
    <w:rsid w:val="00A20673"/>
    <w:rsid w:val="00A248B6"/>
    <w:rsid w:val="00A305C9"/>
    <w:rsid w:val="00A34AF6"/>
    <w:rsid w:val="00A358C1"/>
    <w:rsid w:val="00A35E17"/>
    <w:rsid w:val="00A36133"/>
    <w:rsid w:val="00A36566"/>
    <w:rsid w:val="00A4086E"/>
    <w:rsid w:val="00A409BD"/>
    <w:rsid w:val="00A4108B"/>
    <w:rsid w:val="00A42886"/>
    <w:rsid w:val="00A42CA7"/>
    <w:rsid w:val="00A43719"/>
    <w:rsid w:val="00A43C77"/>
    <w:rsid w:val="00A441B1"/>
    <w:rsid w:val="00A44F73"/>
    <w:rsid w:val="00A470CC"/>
    <w:rsid w:val="00A47E64"/>
    <w:rsid w:val="00A50574"/>
    <w:rsid w:val="00A507E3"/>
    <w:rsid w:val="00A50C13"/>
    <w:rsid w:val="00A519FB"/>
    <w:rsid w:val="00A520BB"/>
    <w:rsid w:val="00A56E8D"/>
    <w:rsid w:val="00A61E80"/>
    <w:rsid w:val="00A6273D"/>
    <w:rsid w:val="00A637AB"/>
    <w:rsid w:val="00A64DD5"/>
    <w:rsid w:val="00A70D39"/>
    <w:rsid w:val="00A75604"/>
    <w:rsid w:val="00A758BD"/>
    <w:rsid w:val="00A80093"/>
    <w:rsid w:val="00A80955"/>
    <w:rsid w:val="00A83357"/>
    <w:rsid w:val="00A84AC7"/>
    <w:rsid w:val="00A84DCE"/>
    <w:rsid w:val="00A851B8"/>
    <w:rsid w:val="00A86407"/>
    <w:rsid w:val="00A87ABC"/>
    <w:rsid w:val="00A87C70"/>
    <w:rsid w:val="00A90310"/>
    <w:rsid w:val="00A919DC"/>
    <w:rsid w:val="00A92183"/>
    <w:rsid w:val="00A93A5C"/>
    <w:rsid w:val="00A93EAA"/>
    <w:rsid w:val="00A94CBE"/>
    <w:rsid w:val="00A96CC9"/>
    <w:rsid w:val="00AA103A"/>
    <w:rsid w:val="00AA176C"/>
    <w:rsid w:val="00AA51D1"/>
    <w:rsid w:val="00AA55C8"/>
    <w:rsid w:val="00AA565E"/>
    <w:rsid w:val="00AA5963"/>
    <w:rsid w:val="00AA5A1D"/>
    <w:rsid w:val="00AA64C6"/>
    <w:rsid w:val="00AA6ABC"/>
    <w:rsid w:val="00AB17C3"/>
    <w:rsid w:val="00AB21D2"/>
    <w:rsid w:val="00AB5846"/>
    <w:rsid w:val="00AC4195"/>
    <w:rsid w:val="00AC447D"/>
    <w:rsid w:val="00AD0E81"/>
    <w:rsid w:val="00AD10F8"/>
    <w:rsid w:val="00AD264D"/>
    <w:rsid w:val="00AD2E65"/>
    <w:rsid w:val="00AD382A"/>
    <w:rsid w:val="00AD41B2"/>
    <w:rsid w:val="00AD5871"/>
    <w:rsid w:val="00AD5940"/>
    <w:rsid w:val="00AE095B"/>
    <w:rsid w:val="00AE0DB0"/>
    <w:rsid w:val="00AE24B0"/>
    <w:rsid w:val="00AE2BA9"/>
    <w:rsid w:val="00AE2EC1"/>
    <w:rsid w:val="00AE5F87"/>
    <w:rsid w:val="00AF2522"/>
    <w:rsid w:val="00AF3C60"/>
    <w:rsid w:val="00AF40C3"/>
    <w:rsid w:val="00AF4FC4"/>
    <w:rsid w:val="00AF59F2"/>
    <w:rsid w:val="00B00680"/>
    <w:rsid w:val="00B01895"/>
    <w:rsid w:val="00B03487"/>
    <w:rsid w:val="00B03843"/>
    <w:rsid w:val="00B046B2"/>
    <w:rsid w:val="00B0523E"/>
    <w:rsid w:val="00B05880"/>
    <w:rsid w:val="00B05AE2"/>
    <w:rsid w:val="00B0600A"/>
    <w:rsid w:val="00B0634A"/>
    <w:rsid w:val="00B0685A"/>
    <w:rsid w:val="00B07861"/>
    <w:rsid w:val="00B109CA"/>
    <w:rsid w:val="00B11A61"/>
    <w:rsid w:val="00B14355"/>
    <w:rsid w:val="00B1661F"/>
    <w:rsid w:val="00B21E36"/>
    <w:rsid w:val="00B236F1"/>
    <w:rsid w:val="00B2447F"/>
    <w:rsid w:val="00B26E7C"/>
    <w:rsid w:val="00B32DF8"/>
    <w:rsid w:val="00B34162"/>
    <w:rsid w:val="00B36181"/>
    <w:rsid w:val="00B3666A"/>
    <w:rsid w:val="00B3683C"/>
    <w:rsid w:val="00B40C8B"/>
    <w:rsid w:val="00B42371"/>
    <w:rsid w:val="00B42682"/>
    <w:rsid w:val="00B44151"/>
    <w:rsid w:val="00B4498C"/>
    <w:rsid w:val="00B45200"/>
    <w:rsid w:val="00B45B96"/>
    <w:rsid w:val="00B4666E"/>
    <w:rsid w:val="00B469A1"/>
    <w:rsid w:val="00B47E42"/>
    <w:rsid w:val="00B514E5"/>
    <w:rsid w:val="00B52845"/>
    <w:rsid w:val="00B533DE"/>
    <w:rsid w:val="00B53DAC"/>
    <w:rsid w:val="00B5457A"/>
    <w:rsid w:val="00B54840"/>
    <w:rsid w:val="00B55997"/>
    <w:rsid w:val="00B570BF"/>
    <w:rsid w:val="00B5781E"/>
    <w:rsid w:val="00B6137B"/>
    <w:rsid w:val="00B61650"/>
    <w:rsid w:val="00B63689"/>
    <w:rsid w:val="00B64033"/>
    <w:rsid w:val="00B640B7"/>
    <w:rsid w:val="00B65DCC"/>
    <w:rsid w:val="00B662A5"/>
    <w:rsid w:val="00B66322"/>
    <w:rsid w:val="00B67FD5"/>
    <w:rsid w:val="00B7156A"/>
    <w:rsid w:val="00B7159B"/>
    <w:rsid w:val="00B71F1A"/>
    <w:rsid w:val="00B7238B"/>
    <w:rsid w:val="00B72BE3"/>
    <w:rsid w:val="00B72E63"/>
    <w:rsid w:val="00B737B5"/>
    <w:rsid w:val="00B74BBC"/>
    <w:rsid w:val="00B76555"/>
    <w:rsid w:val="00B7799F"/>
    <w:rsid w:val="00B80B0D"/>
    <w:rsid w:val="00B8377E"/>
    <w:rsid w:val="00B84E53"/>
    <w:rsid w:val="00B85323"/>
    <w:rsid w:val="00B92CB0"/>
    <w:rsid w:val="00B9799F"/>
    <w:rsid w:val="00B97C98"/>
    <w:rsid w:val="00BA0D49"/>
    <w:rsid w:val="00BA169C"/>
    <w:rsid w:val="00BA18F6"/>
    <w:rsid w:val="00BA221D"/>
    <w:rsid w:val="00BA2CD5"/>
    <w:rsid w:val="00BA3259"/>
    <w:rsid w:val="00BA3F9E"/>
    <w:rsid w:val="00BA49FF"/>
    <w:rsid w:val="00BA4ADA"/>
    <w:rsid w:val="00BA57AE"/>
    <w:rsid w:val="00BA5A5A"/>
    <w:rsid w:val="00BA621F"/>
    <w:rsid w:val="00BA63D6"/>
    <w:rsid w:val="00BA7BBB"/>
    <w:rsid w:val="00BB0B1F"/>
    <w:rsid w:val="00BB1554"/>
    <w:rsid w:val="00BB21FF"/>
    <w:rsid w:val="00BB2FFA"/>
    <w:rsid w:val="00BB3A9D"/>
    <w:rsid w:val="00BB3B9B"/>
    <w:rsid w:val="00BB43C0"/>
    <w:rsid w:val="00BB4831"/>
    <w:rsid w:val="00BC0B18"/>
    <w:rsid w:val="00BC1755"/>
    <w:rsid w:val="00BC1B4C"/>
    <w:rsid w:val="00BC1C7B"/>
    <w:rsid w:val="00BC1D8F"/>
    <w:rsid w:val="00BC26E6"/>
    <w:rsid w:val="00BC3B85"/>
    <w:rsid w:val="00BC3C72"/>
    <w:rsid w:val="00BC5301"/>
    <w:rsid w:val="00BC6551"/>
    <w:rsid w:val="00BD1E20"/>
    <w:rsid w:val="00BD2928"/>
    <w:rsid w:val="00BD750C"/>
    <w:rsid w:val="00BF050A"/>
    <w:rsid w:val="00BF430C"/>
    <w:rsid w:val="00BF46E4"/>
    <w:rsid w:val="00BF56DA"/>
    <w:rsid w:val="00BF68DB"/>
    <w:rsid w:val="00BF6E24"/>
    <w:rsid w:val="00BF7D9B"/>
    <w:rsid w:val="00C00ED3"/>
    <w:rsid w:val="00C037A4"/>
    <w:rsid w:val="00C050BE"/>
    <w:rsid w:val="00C0563D"/>
    <w:rsid w:val="00C119E3"/>
    <w:rsid w:val="00C125E8"/>
    <w:rsid w:val="00C1316C"/>
    <w:rsid w:val="00C148B6"/>
    <w:rsid w:val="00C16D5F"/>
    <w:rsid w:val="00C175A1"/>
    <w:rsid w:val="00C20F91"/>
    <w:rsid w:val="00C31BA4"/>
    <w:rsid w:val="00C3268C"/>
    <w:rsid w:val="00C32982"/>
    <w:rsid w:val="00C33A36"/>
    <w:rsid w:val="00C34142"/>
    <w:rsid w:val="00C35731"/>
    <w:rsid w:val="00C365A0"/>
    <w:rsid w:val="00C3701C"/>
    <w:rsid w:val="00C41110"/>
    <w:rsid w:val="00C41672"/>
    <w:rsid w:val="00C41F9D"/>
    <w:rsid w:val="00C441BA"/>
    <w:rsid w:val="00C470C9"/>
    <w:rsid w:val="00C5070B"/>
    <w:rsid w:val="00C50842"/>
    <w:rsid w:val="00C522DE"/>
    <w:rsid w:val="00C5263D"/>
    <w:rsid w:val="00C53244"/>
    <w:rsid w:val="00C54358"/>
    <w:rsid w:val="00C544D5"/>
    <w:rsid w:val="00C55DB6"/>
    <w:rsid w:val="00C645D0"/>
    <w:rsid w:val="00C66069"/>
    <w:rsid w:val="00C67C84"/>
    <w:rsid w:val="00C700FD"/>
    <w:rsid w:val="00C7094E"/>
    <w:rsid w:val="00C7103A"/>
    <w:rsid w:val="00C72B99"/>
    <w:rsid w:val="00C7313D"/>
    <w:rsid w:val="00C734BE"/>
    <w:rsid w:val="00C7740B"/>
    <w:rsid w:val="00C80976"/>
    <w:rsid w:val="00C81B17"/>
    <w:rsid w:val="00C86E94"/>
    <w:rsid w:val="00C9087C"/>
    <w:rsid w:val="00C91548"/>
    <w:rsid w:val="00C94F77"/>
    <w:rsid w:val="00C959CB"/>
    <w:rsid w:val="00C95F27"/>
    <w:rsid w:val="00C96561"/>
    <w:rsid w:val="00CA0B23"/>
    <w:rsid w:val="00CA15F2"/>
    <w:rsid w:val="00CA1C8F"/>
    <w:rsid w:val="00CA2152"/>
    <w:rsid w:val="00CA35CC"/>
    <w:rsid w:val="00CA491C"/>
    <w:rsid w:val="00CA5715"/>
    <w:rsid w:val="00CA58D4"/>
    <w:rsid w:val="00CA719C"/>
    <w:rsid w:val="00CB174A"/>
    <w:rsid w:val="00CB30CF"/>
    <w:rsid w:val="00CB46EA"/>
    <w:rsid w:val="00CB5C29"/>
    <w:rsid w:val="00CB6760"/>
    <w:rsid w:val="00CC037E"/>
    <w:rsid w:val="00CC0C8C"/>
    <w:rsid w:val="00CC0DE0"/>
    <w:rsid w:val="00CC2376"/>
    <w:rsid w:val="00CC77B3"/>
    <w:rsid w:val="00CC7BCA"/>
    <w:rsid w:val="00CD1717"/>
    <w:rsid w:val="00CD4ABC"/>
    <w:rsid w:val="00CD509A"/>
    <w:rsid w:val="00CD5E2C"/>
    <w:rsid w:val="00CD650E"/>
    <w:rsid w:val="00CE2017"/>
    <w:rsid w:val="00CE3DAC"/>
    <w:rsid w:val="00CE43AF"/>
    <w:rsid w:val="00CE6078"/>
    <w:rsid w:val="00CF41F1"/>
    <w:rsid w:val="00CF469E"/>
    <w:rsid w:val="00CF494D"/>
    <w:rsid w:val="00CF51E7"/>
    <w:rsid w:val="00CF6A9A"/>
    <w:rsid w:val="00CF7C29"/>
    <w:rsid w:val="00D017A3"/>
    <w:rsid w:val="00D03B2E"/>
    <w:rsid w:val="00D03BE4"/>
    <w:rsid w:val="00D04052"/>
    <w:rsid w:val="00D04822"/>
    <w:rsid w:val="00D058A9"/>
    <w:rsid w:val="00D064E5"/>
    <w:rsid w:val="00D06C57"/>
    <w:rsid w:val="00D10D01"/>
    <w:rsid w:val="00D121BB"/>
    <w:rsid w:val="00D13689"/>
    <w:rsid w:val="00D136D1"/>
    <w:rsid w:val="00D15141"/>
    <w:rsid w:val="00D1691E"/>
    <w:rsid w:val="00D16D7A"/>
    <w:rsid w:val="00D17408"/>
    <w:rsid w:val="00D206CA"/>
    <w:rsid w:val="00D2603F"/>
    <w:rsid w:val="00D262D6"/>
    <w:rsid w:val="00D26DD1"/>
    <w:rsid w:val="00D26E94"/>
    <w:rsid w:val="00D2721B"/>
    <w:rsid w:val="00D276A4"/>
    <w:rsid w:val="00D31F02"/>
    <w:rsid w:val="00D32288"/>
    <w:rsid w:val="00D3496D"/>
    <w:rsid w:val="00D34C01"/>
    <w:rsid w:val="00D35F37"/>
    <w:rsid w:val="00D4094B"/>
    <w:rsid w:val="00D40D24"/>
    <w:rsid w:val="00D417DD"/>
    <w:rsid w:val="00D41CBA"/>
    <w:rsid w:val="00D4219A"/>
    <w:rsid w:val="00D42567"/>
    <w:rsid w:val="00D42BA8"/>
    <w:rsid w:val="00D434EB"/>
    <w:rsid w:val="00D4502A"/>
    <w:rsid w:val="00D452CC"/>
    <w:rsid w:val="00D46B1A"/>
    <w:rsid w:val="00D52EFE"/>
    <w:rsid w:val="00D53A94"/>
    <w:rsid w:val="00D55700"/>
    <w:rsid w:val="00D55B64"/>
    <w:rsid w:val="00D63483"/>
    <w:rsid w:val="00D64401"/>
    <w:rsid w:val="00D64520"/>
    <w:rsid w:val="00D64955"/>
    <w:rsid w:val="00D64C6F"/>
    <w:rsid w:val="00D66529"/>
    <w:rsid w:val="00D71885"/>
    <w:rsid w:val="00D71D8A"/>
    <w:rsid w:val="00D7459C"/>
    <w:rsid w:val="00D747FE"/>
    <w:rsid w:val="00D75325"/>
    <w:rsid w:val="00D75AD3"/>
    <w:rsid w:val="00D75BF0"/>
    <w:rsid w:val="00D7604B"/>
    <w:rsid w:val="00D76A5B"/>
    <w:rsid w:val="00D77589"/>
    <w:rsid w:val="00D77B0F"/>
    <w:rsid w:val="00D83044"/>
    <w:rsid w:val="00D84243"/>
    <w:rsid w:val="00D84D5D"/>
    <w:rsid w:val="00D85AA2"/>
    <w:rsid w:val="00D90285"/>
    <w:rsid w:val="00D90E4D"/>
    <w:rsid w:val="00D92DAC"/>
    <w:rsid w:val="00D9318E"/>
    <w:rsid w:val="00D93739"/>
    <w:rsid w:val="00D93A7D"/>
    <w:rsid w:val="00D94A95"/>
    <w:rsid w:val="00D94B4C"/>
    <w:rsid w:val="00D97FBF"/>
    <w:rsid w:val="00DA0512"/>
    <w:rsid w:val="00DA0BCD"/>
    <w:rsid w:val="00DA1652"/>
    <w:rsid w:val="00DA4700"/>
    <w:rsid w:val="00DA5A61"/>
    <w:rsid w:val="00DA6209"/>
    <w:rsid w:val="00DA7605"/>
    <w:rsid w:val="00DA77B4"/>
    <w:rsid w:val="00DB28D1"/>
    <w:rsid w:val="00DB2DEB"/>
    <w:rsid w:val="00DB6E34"/>
    <w:rsid w:val="00DB715C"/>
    <w:rsid w:val="00DC05AC"/>
    <w:rsid w:val="00DC588A"/>
    <w:rsid w:val="00DC73F7"/>
    <w:rsid w:val="00DD2119"/>
    <w:rsid w:val="00DD23BA"/>
    <w:rsid w:val="00DD3955"/>
    <w:rsid w:val="00DD45D1"/>
    <w:rsid w:val="00DD5253"/>
    <w:rsid w:val="00DD6595"/>
    <w:rsid w:val="00DD68B3"/>
    <w:rsid w:val="00DD6921"/>
    <w:rsid w:val="00DD7614"/>
    <w:rsid w:val="00DD7B81"/>
    <w:rsid w:val="00DE1E3A"/>
    <w:rsid w:val="00DE1F7B"/>
    <w:rsid w:val="00DE26DD"/>
    <w:rsid w:val="00DE2E6E"/>
    <w:rsid w:val="00DE4C83"/>
    <w:rsid w:val="00DE554D"/>
    <w:rsid w:val="00DE5A89"/>
    <w:rsid w:val="00DF070A"/>
    <w:rsid w:val="00DF12A4"/>
    <w:rsid w:val="00DF1CDE"/>
    <w:rsid w:val="00DF1E9E"/>
    <w:rsid w:val="00DF2380"/>
    <w:rsid w:val="00DF4537"/>
    <w:rsid w:val="00DF4975"/>
    <w:rsid w:val="00DF6171"/>
    <w:rsid w:val="00DF692B"/>
    <w:rsid w:val="00DF6AFA"/>
    <w:rsid w:val="00E003D5"/>
    <w:rsid w:val="00E00C54"/>
    <w:rsid w:val="00E01F79"/>
    <w:rsid w:val="00E056C3"/>
    <w:rsid w:val="00E05807"/>
    <w:rsid w:val="00E05E88"/>
    <w:rsid w:val="00E06B1D"/>
    <w:rsid w:val="00E123D4"/>
    <w:rsid w:val="00E13CBE"/>
    <w:rsid w:val="00E13D19"/>
    <w:rsid w:val="00E16873"/>
    <w:rsid w:val="00E17167"/>
    <w:rsid w:val="00E17A73"/>
    <w:rsid w:val="00E21866"/>
    <w:rsid w:val="00E21B47"/>
    <w:rsid w:val="00E222C2"/>
    <w:rsid w:val="00E23D12"/>
    <w:rsid w:val="00E27AD8"/>
    <w:rsid w:val="00E30C60"/>
    <w:rsid w:val="00E3149F"/>
    <w:rsid w:val="00E34368"/>
    <w:rsid w:val="00E344FC"/>
    <w:rsid w:val="00E3534A"/>
    <w:rsid w:val="00E35646"/>
    <w:rsid w:val="00E36FE9"/>
    <w:rsid w:val="00E376CF"/>
    <w:rsid w:val="00E40EE2"/>
    <w:rsid w:val="00E4236B"/>
    <w:rsid w:val="00E42DAA"/>
    <w:rsid w:val="00E45810"/>
    <w:rsid w:val="00E45A9A"/>
    <w:rsid w:val="00E45DF7"/>
    <w:rsid w:val="00E555C8"/>
    <w:rsid w:val="00E5560C"/>
    <w:rsid w:val="00E56011"/>
    <w:rsid w:val="00E56671"/>
    <w:rsid w:val="00E60540"/>
    <w:rsid w:val="00E608C3"/>
    <w:rsid w:val="00E60CA4"/>
    <w:rsid w:val="00E632FA"/>
    <w:rsid w:val="00E65952"/>
    <w:rsid w:val="00E663C8"/>
    <w:rsid w:val="00E663E1"/>
    <w:rsid w:val="00E7164A"/>
    <w:rsid w:val="00E724C0"/>
    <w:rsid w:val="00E72C9D"/>
    <w:rsid w:val="00E73046"/>
    <w:rsid w:val="00E73382"/>
    <w:rsid w:val="00E7364B"/>
    <w:rsid w:val="00E7367F"/>
    <w:rsid w:val="00E75B18"/>
    <w:rsid w:val="00E81829"/>
    <w:rsid w:val="00E82068"/>
    <w:rsid w:val="00E830C7"/>
    <w:rsid w:val="00E8327E"/>
    <w:rsid w:val="00E85475"/>
    <w:rsid w:val="00E85871"/>
    <w:rsid w:val="00E86D58"/>
    <w:rsid w:val="00E9395B"/>
    <w:rsid w:val="00E94446"/>
    <w:rsid w:val="00E94EAC"/>
    <w:rsid w:val="00E95A06"/>
    <w:rsid w:val="00E95A92"/>
    <w:rsid w:val="00E969A8"/>
    <w:rsid w:val="00E97865"/>
    <w:rsid w:val="00EA0287"/>
    <w:rsid w:val="00EA06DC"/>
    <w:rsid w:val="00EA2DAE"/>
    <w:rsid w:val="00EA4264"/>
    <w:rsid w:val="00EA636D"/>
    <w:rsid w:val="00EB1A34"/>
    <w:rsid w:val="00EB1D0C"/>
    <w:rsid w:val="00EB3286"/>
    <w:rsid w:val="00EB34F1"/>
    <w:rsid w:val="00EB44EA"/>
    <w:rsid w:val="00EB47AC"/>
    <w:rsid w:val="00EB4985"/>
    <w:rsid w:val="00EB58B3"/>
    <w:rsid w:val="00EB6BEF"/>
    <w:rsid w:val="00EC0E26"/>
    <w:rsid w:val="00EC162F"/>
    <w:rsid w:val="00EC1E89"/>
    <w:rsid w:val="00EC4C6E"/>
    <w:rsid w:val="00EC4FE6"/>
    <w:rsid w:val="00EC6BAF"/>
    <w:rsid w:val="00EC742C"/>
    <w:rsid w:val="00ED1416"/>
    <w:rsid w:val="00ED1604"/>
    <w:rsid w:val="00ED25A2"/>
    <w:rsid w:val="00ED4B34"/>
    <w:rsid w:val="00ED6882"/>
    <w:rsid w:val="00ED78C9"/>
    <w:rsid w:val="00EE041F"/>
    <w:rsid w:val="00EE1B25"/>
    <w:rsid w:val="00EE1F3C"/>
    <w:rsid w:val="00EE4318"/>
    <w:rsid w:val="00EE511A"/>
    <w:rsid w:val="00EE665F"/>
    <w:rsid w:val="00EE7686"/>
    <w:rsid w:val="00EF00F7"/>
    <w:rsid w:val="00EF085B"/>
    <w:rsid w:val="00EF10E7"/>
    <w:rsid w:val="00EF335B"/>
    <w:rsid w:val="00EF4C0D"/>
    <w:rsid w:val="00EF4FC5"/>
    <w:rsid w:val="00EF5387"/>
    <w:rsid w:val="00EF555C"/>
    <w:rsid w:val="00EF64F9"/>
    <w:rsid w:val="00EF674A"/>
    <w:rsid w:val="00F03901"/>
    <w:rsid w:val="00F03CEC"/>
    <w:rsid w:val="00F04F7F"/>
    <w:rsid w:val="00F10716"/>
    <w:rsid w:val="00F10C46"/>
    <w:rsid w:val="00F11598"/>
    <w:rsid w:val="00F13756"/>
    <w:rsid w:val="00F20230"/>
    <w:rsid w:val="00F202C6"/>
    <w:rsid w:val="00F225A9"/>
    <w:rsid w:val="00F243AE"/>
    <w:rsid w:val="00F24CC4"/>
    <w:rsid w:val="00F276BF"/>
    <w:rsid w:val="00F33860"/>
    <w:rsid w:val="00F34AE8"/>
    <w:rsid w:val="00F36C10"/>
    <w:rsid w:val="00F4019D"/>
    <w:rsid w:val="00F41D7D"/>
    <w:rsid w:val="00F4203E"/>
    <w:rsid w:val="00F42690"/>
    <w:rsid w:val="00F42A50"/>
    <w:rsid w:val="00F46345"/>
    <w:rsid w:val="00F50644"/>
    <w:rsid w:val="00F52517"/>
    <w:rsid w:val="00F541A9"/>
    <w:rsid w:val="00F5450F"/>
    <w:rsid w:val="00F563CF"/>
    <w:rsid w:val="00F56D9E"/>
    <w:rsid w:val="00F57211"/>
    <w:rsid w:val="00F57C13"/>
    <w:rsid w:val="00F60647"/>
    <w:rsid w:val="00F61EE6"/>
    <w:rsid w:val="00F631D1"/>
    <w:rsid w:val="00F640DA"/>
    <w:rsid w:val="00F65581"/>
    <w:rsid w:val="00F71602"/>
    <w:rsid w:val="00F71B51"/>
    <w:rsid w:val="00F7647F"/>
    <w:rsid w:val="00F825E6"/>
    <w:rsid w:val="00F85A4D"/>
    <w:rsid w:val="00F87035"/>
    <w:rsid w:val="00F91DC3"/>
    <w:rsid w:val="00F922D6"/>
    <w:rsid w:val="00F940DD"/>
    <w:rsid w:val="00F94F28"/>
    <w:rsid w:val="00F952B4"/>
    <w:rsid w:val="00F9557E"/>
    <w:rsid w:val="00F96870"/>
    <w:rsid w:val="00F96D16"/>
    <w:rsid w:val="00FA3E06"/>
    <w:rsid w:val="00FA5EFD"/>
    <w:rsid w:val="00FA7F8A"/>
    <w:rsid w:val="00FB0BCF"/>
    <w:rsid w:val="00FB25BC"/>
    <w:rsid w:val="00FB5ED7"/>
    <w:rsid w:val="00FB7689"/>
    <w:rsid w:val="00FC063D"/>
    <w:rsid w:val="00FC3C79"/>
    <w:rsid w:val="00FC3D77"/>
    <w:rsid w:val="00FC3EDE"/>
    <w:rsid w:val="00FC5B24"/>
    <w:rsid w:val="00FC60C6"/>
    <w:rsid w:val="00FC71CD"/>
    <w:rsid w:val="00FD01C9"/>
    <w:rsid w:val="00FD02FE"/>
    <w:rsid w:val="00FD185B"/>
    <w:rsid w:val="00FD2545"/>
    <w:rsid w:val="00FD49DF"/>
    <w:rsid w:val="00FD512D"/>
    <w:rsid w:val="00FD52E4"/>
    <w:rsid w:val="00FD69A9"/>
    <w:rsid w:val="00FE1A0B"/>
    <w:rsid w:val="00FE1C20"/>
    <w:rsid w:val="00FE2AD6"/>
    <w:rsid w:val="00FE63AF"/>
    <w:rsid w:val="00FE79DE"/>
    <w:rsid w:val="00FE7A0B"/>
    <w:rsid w:val="00FF104F"/>
    <w:rsid w:val="00FF180A"/>
    <w:rsid w:val="00FF6338"/>
    <w:rsid w:val="00FF770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D5B2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A9A"/>
    <w:pPr>
      <w:jc w:val="both"/>
    </w:pPr>
    <w:rPr>
      <w:rFonts w:ascii="Arial" w:hAnsi="Arial" w:cs="Arial"/>
      <w:szCs w:val="24"/>
      <w:lang w:eastAsia="en-US"/>
    </w:rPr>
  </w:style>
  <w:style w:type="paragraph" w:styleId="Ttulo1">
    <w:name w:val="heading 1"/>
    <w:basedOn w:val="PargrafodaLista"/>
    <w:next w:val="Normal"/>
    <w:link w:val="Ttulo1Char"/>
    <w:qFormat/>
    <w:rsid w:val="00520828"/>
    <w:pPr>
      <w:numPr>
        <w:numId w:val="1"/>
      </w:numPr>
      <w:ind w:left="360"/>
      <w:outlineLvl w:val="0"/>
    </w:pPr>
    <w:rPr>
      <w:rFonts w:cs="Times New Roman"/>
      <w:b/>
      <w:lang w:val="x-none" w:eastAsia="x-none"/>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520828"/>
    <w:pPr>
      <w:numPr>
        <w:ilvl w:val="2"/>
      </w:numPr>
      <w:outlineLvl w:val="2"/>
    </w:pPr>
    <w:rPr>
      <w:lang w:eastAsia="en-US"/>
    </w:r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iPriority w:val="9"/>
    <w:unhideWhenUsed/>
    <w:qFormat/>
    <w:rsid w:val="000159E4"/>
    <w:pPr>
      <w:keepNext/>
      <w:keepLines/>
      <w:spacing w:before="200"/>
      <w:outlineLvl w:val="4"/>
    </w:pPr>
    <w:rPr>
      <w:rFonts w:ascii="Cambria" w:eastAsia="Times New Roman" w:hAnsi="Cambria" w:cs="Times New Roman"/>
      <w:color w:val="243F60"/>
      <w:sz w:val="24"/>
      <w:lang w:val="x-none" w:eastAsia="x-none"/>
    </w:rPr>
  </w:style>
  <w:style w:type="paragraph" w:styleId="Ttulo6">
    <w:name w:val="heading 6"/>
    <w:basedOn w:val="Normal"/>
    <w:next w:val="Normal"/>
    <w:link w:val="Ttulo6Char"/>
    <w:uiPriority w:val="9"/>
    <w:unhideWhenUsed/>
    <w:qFormat/>
    <w:rsid w:val="000159E4"/>
    <w:pPr>
      <w:keepNext/>
      <w:keepLines/>
      <w:spacing w:before="200"/>
      <w:outlineLvl w:val="5"/>
    </w:pPr>
    <w:rPr>
      <w:rFonts w:ascii="Cambria" w:eastAsia="Times New Roman" w:hAnsi="Cambria" w:cs="Times New Roman"/>
      <w:i/>
      <w:iCs/>
      <w:color w:val="243F60"/>
      <w:sz w:val="24"/>
      <w:lang w:val="x-none" w:eastAsia="x-none"/>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Cs w:val="20"/>
      <w:lang w:val="x-none"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val="x-none" w:eastAsia="ar-SA"/>
    </w:rPr>
  </w:style>
  <w:style w:type="paragraph" w:styleId="Ttulo9">
    <w:name w:val="heading 9"/>
    <w:basedOn w:val="Normal"/>
    <w:next w:val="Normal"/>
    <w:link w:val="Ttulo9Char"/>
    <w:uiPriority w:val="9"/>
    <w:unhideWhenUsed/>
    <w:qFormat/>
    <w:rsid w:val="00997C6D"/>
    <w:pPr>
      <w:keepNext/>
      <w:keepLines/>
      <w:spacing w:before="200"/>
      <w:outlineLvl w:val="8"/>
    </w:pPr>
    <w:rPr>
      <w:rFonts w:ascii="Cambria" w:eastAsia="Times New Roman" w:hAnsi="Cambria" w:cs="Times New Roman"/>
      <w:i/>
      <w:iCs/>
      <w:color w:val="40404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link w:val="Ttulo1"/>
    <w:rsid w:val="00520828"/>
    <w:rPr>
      <w:rFonts w:ascii="Arial" w:hAnsi="Arial"/>
      <w:b/>
      <w:szCs w:val="24"/>
      <w:lang w:val="x-none" w:eastAsia="x-none"/>
    </w:rPr>
  </w:style>
  <w:style w:type="character" w:customStyle="1" w:styleId="Ttulo2Char">
    <w:name w:val="Título 2 Char"/>
    <w:link w:val="Ttulo2"/>
    <w:rsid w:val="00520828"/>
    <w:rPr>
      <w:rFonts w:ascii="Arial" w:hAnsi="Arial"/>
      <w:szCs w:val="24"/>
      <w:lang w:val="x-none" w:eastAsia="x-none"/>
    </w:rPr>
  </w:style>
  <w:style w:type="character" w:customStyle="1" w:styleId="Ttulo3Char">
    <w:name w:val="Título 3 Char"/>
    <w:link w:val="Ttulo3"/>
    <w:rsid w:val="00520828"/>
    <w:rPr>
      <w:rFonts w:ascii="Arial" w:hAnsi="Arial"/>
      <w:szCs w:val="24"/>
      <w:lang w:val="x-none" w:eastAsia="en-US"/>
    </w:rPr>
  </w:style>
  <w:style w:type="character" w:customStyle="1" w:styleId="Ttulo4Char">
    <w:name w:val="Título 4 Char"/>
    <w:link w:val="Ttulo4"/>
    <w:rsid w:val="00336C8A"/>
    <w:rPr>
      <w:rFonts w:ascii="Arial" w:hAnsi="Arial"/>
      <w:szCs w:val="24"/>
      <w:lang w:val="x-none" w:eastAsia="en-US"/>
    </w:rPr>
  </w:style>
  <w:style w:type="character" w:customStyle="1" w:styleId="Ttulo5Char">
    <w:name w:val="Título 5 Char"/>
    <w:link w:val="Ttulo5"/>
    <w:uiPriority w:val="9"/>
    <w:semiHidden/>
    <w:rsid w:val="000159E4"/>
    <w:rPr>
      <w:rFonts w:ascii="Cambria" w:eastAsia="Times New Roman" w:hAnsi="Cambria" w:cs="Times New Roman"/>
      <w:color w:val="243F60"/>
      <w:sz w:val="24"/>
      <w:szCs w:val="24"/>
    </w:rPr>
  </w:style>
  <w:style w:type="character" w:customStyle="1" w:styleId="Ttulo6Char">
    <w:name w:val="Título 6 Char"/>
    <w:link w:val="Ttulo6"/>
    <w:uiPriority w:val="9"/>
    <w:semiHidden/>
    <w:rsid w:val="000159E4"/>
    <w:rPr>
      <w:rFonts w:ascii="Cambria" w:eastAsia="Times New Roman" w:hAnsi="Cambria" w:cs="Times New Roman"/>
      <w:i/>
      <w:iCs/>
      <w:color w:val="243F60"/>
      <w:sz w:val="24"/>
      <w:szCs w:val="24"/>
    </w:rPr>
  </w:style>
  <w:style w:type="character" w:customStyle="1" w:styleId="Ttulo7Char">
    <w:name w:val="Título 7 Char"/>
    <w:link w:val="Ttulo7"/>
    <w:rsid w:val="00081604"/>
    <w:rPr>
      <w:rFonts w:ascii="Arial" w:eastAsia="Times New Roman" w:hAnsi="Arial" w:cs="Times New Roman"/>
      <w:b/>
      <w:bCs/>
      <w:color w:val="FF0000"/>
      <w:szCs w:val="20"/>
      <w:lang w:eastAsia="ar-SA"/>
    </w:rPr>
  </w:style>
  <w:style w:type="character" w:customStyle="1" w:styleId="Ttulo8Char">
    <w:name w:val="Título 8 Char"/>
    <w:link w:val="Ttulo8"/>
    <w:rsid w:val="00081604"/>
    <w:rPr>
      <w:rFonts w:ascii="Arial" w:eastAsia="Times New Roman" w:hAnsi="Arial" w:cs="Times New Roman"/>
      <w:b/>
      <w:spacing w:val="74"/>
      <w:sz w:val="28"/>
      <w:szCs w:val="20"/>
      <w:lang w:eastAsia="ar-SA"/>
    </w:rPr>
  </w:style>
  <w:style w:type="character" w:customStyle="1" w:styleId="Ttulo9Char">
    <w:name w:val="Título 9 Char"/>
    <w:link w:val="Ttulo9"/>
    <w:uiPriority w:val="9"/>
    <w:semiHidden/>
    <w:rsid w:val="00997C6D"/>
    <w:rPr>
      <w:rFonts w:ascii="Cambria" w:eastAsia="Times New Roman" w:hAnsi="Cambria" w:cs="Times New Roman"/>
      <w:i/>
      <w:iCs/>
      <w:color w:val="404040"/>
      <w:sz w:val="20"/>
      <w:szCs w:val="20"/>
    </w:rPr>
  </w:style>
  <w:style w:type="paragraph" w:styleId="Cabealho">
    <w:name w:val="header"/>
    <w:basedOn w:val="Normal"/>
    <w:link w:val="CabealhoChar"/>
    <w:uiPriority w:val="99"/>
    <w:unhideWhenUsed/>
    <w:rsid w:val="00A507E3"/>
    <w:pPr>
      <w:tabs>
        <w:tab w:val="center" w:pos="4252"/>
        <w:tab w:val="right" w:pos="8504"/>
      </w:tabs>
    </w:pPr>
    <w:rPr>
      <w:rFonts w:cs="Times New Roman"/>
      <w:sz w:val="24"/>
      <w:lang w:val="x-none" w:eastAsia="x-none"/>
    </w:rPr>
  </w:style>
  <w:style w:type="character" w:customStyle="1" w:styleId="CabealhoChar">
    <w:name w:val="Cabeçalho Char"/>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rPr>
      <w:rFonts w:cs="Times New Roman"/>
      <w:sz w:val="24"/>
      <w:lang w:val="x-none" w:eastAsia="x-none"/>
    </w:rPr>
  </w:style>
  <w:style w:type="character" w:customStyle="1" w:styleId="RodapChar">
    <w:name w:val="Rodapé Char"/>
    <w:link w:val="Rodap"/>
    <w:uiPriority w:val="99"/>
    <w:rsid w:val="00A507E3"/>
    <w:rPr>
      <w:rFonts w:ascii="Arial" w:hAnsi="Arial" w:cs="Arial"/>
      <w:sz w:val="24"/>
      <w:szCs w:val="24"/>
    </w:rPr>
  </w:style>
  <w:style w:type="table" w:styleId="Tabelacomgrade">
    <w:name w:val="Table Grid"/>
    <w:basedOn w:val="Tabelanormal"/>
    <w:uiPriority w:val="59"/>
    <w:rsid w:val="00A507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iPriority w:val="99"/>
    <w:unhideWhenUsed/>
    <w:rsid w:val="00A507E3"/>
    <w:rPr>
      <w:rFonts w:ascii="Tahoma" w:hAnsi="Tahoma" w:cs="Times New Roman"/>
      <w:sz w:val="16"/>
      <w:szCs w:val="16"/>
      <w:lang w:val="x-none" w:eastAsia="x-none"/>
    </w:rPr>
  </w:style>
  <w:style w:type="character" w:customStyle="1" w:styleId="TextodebaloChar">
    <w:name w:val="Texto de balão Char"/>
    <w:link w:val="Textodebalo"/>
    <w:uiPriority w:val="99"/>
    <w:semiHidden/>
    <w:rsid w:val="00A507E3"/>
    <w:rPr>
      <w:rFonts w:ascii="Tahoma" w:hAnsi="Tahoma" w:cs="Tahoma"/>
      <w:sz w:val="16"/>
      <w:szCs w:val="16"/>
    </w:rPr>
  </w:style>
  <w:style w:type="character" w:styleId="Hyperlink">
    <w:name w:val="Hyperlink"/>
    <w:uiPriority w:val="99"/>
    <w:unhideWhenUsed/>
    <w:rsid w:val="000E68BD"/>
    <w:rPr>
      <w:color w:val="0000FF"/>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line="352" w:lineRule="exact"/>
    </w:pPr>
    <w:rPr>
      <w:rFonts w:ascii="Times New Roman" w:eastAsia="Times New Roman" w:hAnsi="Times New Roman"/>
      <w:sz w:val="24"/>
      <w:lang w:val="en-US"/>
    </w:rPr>
  </w:style>
  <w:style w:type="paragraph" w:customStyle="1" w:styleId="Padro">
    <w:name w:val="Padrão"/>
    <w:rsid w:val="00D2721B"/>
    <w:pPr>
      <w:tabs>
        <w:tab w:val="left" w:pos="709"/>
      </w:tabs>
      <w:suppressAutoHyphens/>
      <w:spacing w:after="200" w:line="276" w:lineRule="auto"/>
    </w:pPr>
    <w:rPr>
      <w:rFonts w:eastAsia="Times New Roman"/>
      <w:color w:val="00000A"/>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7A4392"/>
    <w:pPr>
      <w:tabs>
        <w:tab w:val="left" w:pos="284"/>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eastAsia="x-none"/>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after="200" w:line="480" w:lineRule="exact"/>
      <w:jc w:val="center"/>
    </w:pPr>
    <w:rPr>
      <w:rFonts w:eastAsia="Arial"/>
      <w:b/>
      <w:caps/>
      <w:sz w:val="28"/>
      <w:szCs w:val="22"/>
      <w:lang w:eastAsia="ar-SA"/>
    </w:rPr>
  </w:style>
  <w:style w:type="paragraph" w:customStyle="1" w:styleId="xl66">
    <w:name w:val="xl66"/>
    <w:basedOn w:val="Normal"/>
    <w:rsid w:val="00997C6D"/>
    <w:pPr>
      <w:spacing w:before="100" w:after="100" w:line="276" w:lineRule="auto"/>
      <w:jc w:val="left"/>
      <w:textAlignment w:val="center"/>
    </w:pPr>
    <w:rPr>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cs="Times New Roman"/>
      <w:b/>
      <w:bCs/>
      <w:kern w:val="28"/>
      <w:sz w:val="28"/>
      <w:szCs w:val="32"/>
      <w:lang w:val="x-none" w:eastAsia="pt-BR"/>
    </w:rPr>
  </w:style>
  <w:style w:type="character" w:customStyle="1" w:styleId="TtuloChar">
    <w:name w:val="Título Char"/>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 w:val="24"/>
      <w:szCs w:val="20"/>
      <w:lang w:val="x-none" w:eastAsia="pt-BR"/>
    </w:rPr>
  </w:style>
  <w:style w:type="character" w:customStyle="1" w:styleId="TextodenotaderodapChar">
    <w:name w:val="Texto de nota de rodapé Char"/>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pPr>
    <w:rPr>
      <w:rFonts w:ascii="Times New Roman PS" w:eastAsia="Times New Roman" w:hAnsi="Times New Roman PS"/>
      <w:color w:val="000000"/>
      <w:sz w:val="24"/>
      <w:szCs w:val="24"/>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rPr>
      <w:rFonts w:cs="Times New Roman"/>
      <w:sz w:val="24"/>
      <w:lang w:val="x-none" w:eastAsia="x-none"/>
    </w:rPr>
  </w:style>
  <w:style w:type="character" w:customStyle="1" w:styleId="RecuodecorpodetextoChar">
    <w:name w:val="Recuo de corpo de texto Char"/>
    <w:link w:val="Recuodecorpodetexto"/>
    <w:uiPriority w:val="99"/>
    <w:semiHidden/>
    <w:rsid w:val="00A470CC"/>
    <w:rPr>
      <w:rFonts w:ascii="Arial" w:hAnsi="Arial" w:cs="Arial"/>
      <w:sz w:val="24"/>
      <w:szCs w:val="24"/>
    </w:rPr>
  </w:style>
  <w:style w:type="character" w:styleId="TextodoEspaoReservado">
    <w:name w:val="Placeholder Text"/>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rPr>
      <w:rFonts w:cs="Times New Roman"/>
      <w:lang w:val="x-none" w:eastAsia="x-none"/>
    </w:rPr>
  </w:style>
  <w:style w:type="character" w:customStyle="1" w:styleId="Recuodecorpodetexto2Char">
    <w:name w:val="Recuo de corpo de texto 2 Char"/>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Corpodetexto2">
    <w:name w:val="Body Text 2"/>
    <w:basedOn w:val="Normal"/>
    <w:link w:val="Corpodetexto2Char"/>
    <w:uiPriority w:val="99"/>
    <w:semiHidden/>
    <w:unhideWhenUsed/>
    <w:rsid w:val="00C41672"/>
    <w:pPr>
      <w:spacing w:after="120" w:line="480" w:lineRule="auto"/>
    </w:pPr>
    <w:rPr>
      <w:rFonts w:cs="Times New Roman"/>
      <w:lang w:val="x-none" w:eastAsia="x-none"/>
    </w:rPr>
  </w:style>
  <w:style w:type="character" w:customStyle="1" w:styleId="Corpodetexto2Char">
    <w:name w:val="Corpo de texto 2 Char"/>
    <w:link w:val="Corpodetexto2"/>
    <w:uiPriority w:val="99"/>
    <w:semiHidden/>
    <w:rsid w:val="00C41672"/>
    <w:rPr>
      <w:rFonts w:ascii="Arial" w:hAnsi="Arial" w:cs="Arial"/>
      <w:sz w:val="20"/>
      <w:szCs w:val="24"/>
    </w:rPr>
  </w:style>
  <w:style w:type="paragraph" w:styleId="Corpodetexto3">
    <w:name w:val="Body Text 3"/>
    <w:basedOn w:val="Normal"/>
    <w:link w:val="Corpodetexto3Char"/>
    <w:uiPriority w:val="99"/>
    <w:semiHidden/>
    <w:unhideWhenUsed/>
    <w:rsid w:val="00C41672"/>
    <w:pPr>
      <w:spacing w:after="120"/>
    </w:pPr>
    <w:rPr>
      <w:rFonts w:cs="Times New Roman"/>
      <w:sz w:val="16"/>
      <w:szCs w:val="16"/>
      <w:lang w:val="x-none" w:eastAsia="x-none"/>
    </w:rPr>
  </w:style>
  <w:style w:type="character" w:customStyle="1" w:styleId="Corpodetexto3Char">
    <w:name w:val="Corpo de texto 3 Char"/>
    <w:link w:val="Corpodetexto3"/>
    <w:uiPriority w:val="99"/>
    <w:semiHidden/>
    <w:rsid w:val="00C41672"/>
    <w:rPr>
      <w:rFonts w:ascii="Arial" w:hAnsi="Arial" w:cs="Arial"/>
      <w:sz w:val="16"/>
      <w:szCs w:val="16"/>
    </w:rPr>
  </w:style>
  <w:style w:type="paragraph" w:styleId="NormalWeb">
    <w:name w:val="Normal (Web)"/>
    <w:basedOn w:val="Normal"/>
    <w:uiPriority w:val="99"/>
    <w:unhideWhenUsed/>
    <w:rsid w:val="008B21EB"/>
    <w:pPr>
      <w:spacing w:before="100" w:beforeAutospacing="1" w:after="100" w:afterAutospacing="1"/>
      <w:jc w:val="left"/>
    </w:pPr>
    <w:rPr>
      <w:rFonts w:ascii="Times New Roman" w:eastAsia="Times New Roman" w:hAnsi="Times New Roman" w:cs="Times New Roman"/>
      <w:sz w:val="24"/>
      <w:lang w:eastAsia="pt-BR"/>
    </w:rPr>
  </w:style>
  <w:style w:type="character" w:styleId="Forte">
    <w:name w:val="Strong"/>
    <w:uiPriority w:val="22"/>
    <w:qFormat/>
    <w:rsid w:val="00164D55"/>
    <w:rPr>
      <w:b/>
      <w:bCs/>
    </w:rPr>
  </w:style>
  <w:style w:type="paragraph" w:customStyle="1" w:styleId="TEXTO">
    <w:name w:val="TEXTO"/>
    <w:basedOn w:val="Normal"/>
    <w:rsid w:val="00FC063D"/>
    <w:pPr>
      <w:tabs>
        <w:tab w:val="left" w:pos="993"/>
      </w:tabs>
      <w:ind w:left="993"/>
    </w:pPr>
    <w:rPr>
      <w:rFonts w:ascii="CG Times" w:eastAsia="Times New Roman" w:hAnsi="CG Times" w:cs="Times New Roman"/>
      <w:kern w:val="28"/>
      <w:sz w:val="24"/>
      <w:szCs w:val="20"/>
      <w:lang w:eastAsia="pt-BR"/>
    </w:rPr>
  </w:style>
  <w:style w:type="paragraph" w:customStyle="1" w:styleId="SubItem">
    <w:name w:val="SubItem"/>
    <w:basedOn w:val="Normal"/>
    <w:rsid w:val="00FC063D"/>
    <w:pPr>
      <w:spacing w:before="240"/>
      <w:ind w:left="716" w:hanging="432"/>
      <w:jc w:val="left"/>
    </w:pPr>
    <w:rPr>
      <w:rFonts w:eastAsia="Times New Roman" w:cs="Times New Roman"/>
      <w:sz w:val="24"/>
      <w:szCs w:val="20"/>
      <w:lang w:eastAsia="pt-BR"/>
    </w:rPr>
  </w:style>
  <w:style w:type="character" w:styleId="Nmerodepgina">
    <w:name w:val="page number"/>
    <w:basedOn w:val="Fontepargpadro"/>
    <w:semiHidden/>
    <w:rsid w:val="00AC447D"/>
  </w:style>
  <w:style w:type="paragraph" w:customStyle="1" w:styleId="Texto0">
    <w:name w:val="Texto"/>
    <w:basedOn w:val="Normal"/>
    <w:rsid w:val="00AC447D"/>
    <w:pPr>
      <w:spacing w:after="60"/>
    </w:pPr>
    <w:rPr>
      <w:rFonts w:eastAsia="Times New Roman" w:cs="Times New Roman"/>
      <w:sz w:val="22"/>
      <w:szCs w:val="20"/>
      <w:lang w:eastAsia="pt-BR"/>
    </w:rPr>
  </w:style>
  <w:style w:type="paragraph" w:customStyle="1" w:styleId="Recuodecorpodetexto1">
    <w:name w:val="Recuo de corpo de texto1"/>
    <w:basedOn w:val="Normal"/>
    <w:rsid w:val="000C6883"/>
    <w:pPr>
      <w:autoSpaceDE w:val="0"/>
      <w:autoSpaceDN w:val="0"/>
      <w:ind w:right="-1"/>
    </w:pPr>
    <w:rPr>
      <w:rFonts w:ascii="Times New Roman" w:eastAsia="Times New Roman" w:hAnsi="Times New Roman" w:cs="Times New Roman"/>
      <w:szCs w:val="20"/>
      <w:lang w:eastAsia="pt-BR"/>
    </w:rPr>
  </w:style>
  <w:style w:type="character" w:customStyle="1" w:styleId="object">
    <w:name w:val="object"/>
    <w:basedOn w:val="Fontepargpadro"/>
    <w:rsid w:val="00292061"/>
  </w:style>
  <w:style w:type="paragraph" w:customStyle="1" w:styleId="Contedodatabela">
    <w:name w:val="Conteúdo da tabela"/>
    <w:basedOn w:val="Normal"/>
    <w:rsid w:val="00F50644"/>
    <w:pPr>
      <w:widowControl w:val="0"/>
      <w:suppressLineNumbers/>
      <w:suppressAutoHyphens/>
      <w:jc w:val="left"/>
    </w:pPr>
    <w:rPr>
      <w:rFonts w:ascii="Times New Roman" w:eastAsia="Lucida Sans Unicode" w:hAnsi="Times New Roman" w:cs="Times New Roman"/>
      <w:kern w:val="1"/>
      <w:sz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A9A"/>
    <w:pPr>
      <w:jc w:val="both"/>
    </w:pPr>
    <w:rPr>
      <w:rFonts w:ascii="Arial" w:hAnsi="Arial" w:cs="Arial"/>
      <w:szCs w:val="24"/>
      <w:lang w:eastAsia="en-US"/>
    </w:rPr>
  </w:style>
  <w:style w:type="paragraph" w:styleId="Ttulo1">
    <w:name w:val="heading 1"/>
    <w:basedOn w:val="PargrafodaLista"/>
    <w:next w:val="Normal"/>
    <w:link w:val="Ttulo1Char"/>
    <w:qFormat/>
    <w:rsid w:val="00520828"/>
    <w:pPr>
      <w:numPr>
        <w:numId w:val="1"/>
      </w:numPr>
      <w:ind w:left="360"/>
      <w:outlineLvl w:val="0"/>
    </w:pPr>
    <w:rPr>
      <w:rFonts w:cs="Times New Roman"/>
      <w:b/>
      <w:lang w:val="x-none" w:eastAsia="x-none"/>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520828"/>
    <w:pPr>
      <w:numPr>
        <w:ilvl w:val="2"/>
      </w:numPr>
      <w:outlineLvl w:val="2"/>
    </w:pPr>
    <w:rPr>
      <w:lang w:eastAsia="en-US"/>
    </w:r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iPriority w:val="9"/>
    <w:unhideWhenUsed/>
    <w:qFormat/>
    <w:rsid w:val="000159E4"/>
    <w:pPr>
      <w:keepNext/>
      <w:keepLines/>
      <w:spacing w:before="200"/>
      <w:outlineLvl w:val="4"/>
    </w:pPr>
    <w:rPr>
      <w:rFonts w:ascii="Cambria" w:eastAsia="Times New Roman" w:hAnsi="Cambria" w:cs="Times New Roman"/>
      <w:color w:val="243F60"/>
      <w:sz w:val="24"/>
      <w:lang w:val="x-none" w:eastAsia="x-none"/>
    </w:rPr>
  </w:style>
  <w:style w:type="paragraph" w:styleId="Ttulo6">
    <w:name w:val="heading 6"/>
    <w:basedOn w:val="Normal"/>
    <w:next w:val="Normal"/>
    <w:link w:val="Ttulo6Char"/>
    <w:uiPriority w:val="9"/>
    <w:unhideWhenUsed/>
    <w:qFormat/>
    <w:rsid w:val="000159E4"/>
    <w:pPr>
      <w:keepNext/>
      <w:keepLines/>
      <w:spacing w:before="200"/>
      <w:outlineLvl w:val="5"/>
    </w:pPr>
    <w:rPr>
      <w:rFonts w:ascii="Cambria" w:eastAsia="Times New Roman" w:hAnsi="Cambria" w:cs="Times New Roman"/>
      <w:i/>
      <w:iCs/>
      <w:color w:val="243F60"/>
      <w:sz w:val="24"/>
      <w:lang w:val="x-none" w:eastAsia="x-none"/>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Cs w:val="20"/>
      <w:lang w:val="x-none"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val="x-none" w:eastAsia="ar-SA"/>
    </w:rPr>
  </w:style>
  <w:style w:type="paragraph" w:styleId="Ttulo9">
    <w:name w:val="heading 9"/>
    <w:basedOn w:val="Normal"/>
    <w:next w:val="Normal"/>
    <w:link w:val="Ttulo9Char"/>
    <w:uiPriority w:val="9"/>
    <w:unhideWhenUsed/>
    <w:qFormat/>
    <w:rsid w:val="00997C6D"/>
    <w:pPr>
      <w:keepNext/>
      <w:keepLines/>
      <w:spacing w:before="200"/>
      <w:outlineLvl w:val="8"/>
    </w:pPr>
    <w:rPr>
      <w:rFonts w:ascii="Cambria" w:eastAsia="Times New Roman" w:hAnsi="Cambria" w:cs="Times New Roman"/>
      <w:i/>
      <w:iCs/>
      <w:color w:val="40404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link w:val="Ttulo1"/>
    <w:rsid w:val="00520828"/>
    <w:rPr>
      <w:rFonts w:ascii="Arial" w:hAnsi="Arial"/>
      <w:b/>
      <w:szCs w:val="24"/>
      <w:lang w:val="x-none" w:eastAsia="x-none"/>
    </w:rPr>
  </w:style>
  <w:style w:type="character" w:customStyle="1" w:styleId="Ttulo2Char">
    <w:name w:val="Título 2 Char"/>
    <w:link w:val="Ttulo2"/>
    <w:rsid w:val="00520828"/>
    <w:rPr>
      <w:rFonts w:ascii="Arial" w:hAnsi="Arial"/>
      <w:szCs w:val="24"/>
      <w:lang w:val="x-none" w:eastAsia="x-none"/>
    </w:rPr>
  </w:style>
  <w:style w:type="character" w:customStyle="1" w:styleId="Ttulo3Char">
    <w:name w:val="Título 3 Char"/>
    <w:link w:val="Ttulo3"/>
    <w:rsid w:val="00520828"/>
    <w:rPr>
      <w:rFonts w:ascii="Arial" w:hAnsi="Arial"/>
      <w:szCs w:val="24"/>
      <w:lang w:val="x-none" w:eastAsia="en-US"/>
    </w:rPr>
  </w:style>
  <w:style w:type="character" w:customStyle="1" w:styleId="Ttulo4Char">
    <w:name w:val="Título 4 Char"/>
    <w:link w:val="Ttulo4"/>
    <w:rsid w:val="00336C8A"/>
    <w:rPr>
      <w:rFonts w:ascii="Arial" w:hAnsi="Arial"/>
      <w:szCs w:val="24"/>
      <w:lang w:val="x-none" w:eastAsia="en-US"/>
    </w:rPr>
  </w:style>
  <w:style w:type="character" w:customStyle="1" w:styleId="Ttulo5Char">
    <w:name w:val="Título 5 Char"/>
    <w:link w:val="Ttulo5"/>
    <w:uiPriority w:val="9"/>
    <w:semiHidden/>
    <w:rsid w:val="000159E4"/>
    <w:rPr>
      <w:rFonts w:ascii="Cambria" w:eastAsia="Times New Roman" w:hAnsi="Cambria" w:cs="Times New Roman"/>
      <w:color w:val="243F60"/>
      <w:sz w:val="24"/>
      <w:szCs w:val="24"/>
    </w:rPr>
  </w:style>
  <w:style w:type="character" w:customStyle="1" w:styleId="Ttulo6Char">
    <w:name w:val="Título 6 Char"/>
    <w:link w:val="Ttulo6"/>
    <w:uiPriority w:val="9"/>
    <w:semiHidden/>
    <w:rsid w:val="000159E4"/>
    <w:rPr>
      <w:rFonts w:ascii="Cambria" w:eastAsia="Times New Roman" w:hAnsi="Cambria" w:cs="Times New Roman"/>
      <w:i/>
      <w:iCs/>
      <w:color w:val="243F60"/>
      <w:sz w:val="24"/>
      <w:szCs w:val="24"/>
    </w:rPr>
  </w:style>
  <w:style w:type="character" w:customStyle="1" w:styleId="Ttulo7Char">
    <w:name w:val="Título 7 Char"/>
    <w:link w:val="Ttulo7"/>
    <w:rsid w:val="00081604"/>
    <w:rPr>
      <w:rFonts w:ascii="Arial" w:eastAsia="Times New Roman" w:hAnsi="Arial" w:cs="Times New Roman"/>
      <w:b/>
      <w:bCs/>
      <w:color w:val="FF0000"/>
      <w:szCs w:val="20"/>
      <w:lang w:eastAsia="ar-SA"/>
    </w:rPr>
  </w:style>
  <w:style w:type="character" w:customStyle="1" w:styleId="Ttulo8Char">
    <w:name w:val="Título 8 Char"/>
    <w:link w:val="Ttulo8"/>
    <w:rsid w:val="00081604"/>
    <w:rPr>
      <w:rFonts w:ascii="Arial" w:eastAsia="Times New Roman" w:hAnsi="Arial" w:cs="Times New Roman"/>
      <w:b/>
      <w:spacing w:val="74"/>
      <w:sz w:val="28"/>
      <w:szCs w:val="20"/>
      <w:lang w:eastAsia="ar-SA"/>
    </w:rPr>
  </w:style>
  <w:style w:type="character" w:customStyle="1" w:styleId="Ttulo9Char">
    <w:name w:val="Título 9 Char"/>
    <w:link w:val="Ttulo9"/>
    <w:uiPriority w:val="9"/>
    <w:semiHidden/>
    <w:rsid w:val="00997C6D"/>
    <w:rPr>
      <w:rFonts w:ascii="Cambria" w:eastAsia="Times New Roman" w:hAnsi="Cambria" w:cs="Times New Roman"/>
      <w:i/>
      <w:iCs/>
      <w:color w:val="404040"/>
      <w:sz w:val="20"/>
      <w:szCs w:val="20"/>
    </w:rPr>
  </w:style>
  <w:style w:type="paragraph" w:styleId="Cabealho">
    <w:name w:val="header"/>
    <w:basedOn w:val="Normal"/>
    <w:link w:val="CabealhoChar"/>
    <w:uiPriority w:val="99"/>
    <w:unhideWhenUsed/>
    <w:rsid w:val="00A507E3"/>
    <w:pPr>
      <w:tabs>
        <w:tab w:val="center" w:pos="4252"/>
        <w:tab w:val="right" w:pos="8504"/>
      </w:tabs>
    </w:pPr>
    <w:rPr>
      <w:rFonts w:cs="Times New Roman"/>
      <w:sz w:val="24"/>
      <w:lang w:val="x-none" w:eastAsia="x-none"/>
    </w:rPr>
  </w:style>
  <w:style w:type="character" w:customStyle="1" w:styleId="CabealhoChar">
    <w:name w:val="Cabeçalho Char"/>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rPr>
      <w:rFonts w:cs="Times New Roman"/>
      <w:sz w:val="24"/>
      <w:lang w:val="x-none" w:eastAsia="x-none"/>
    </w:rPr>
  </w:style>
  <w:style w:type="character" w:customStyle="1" w:styleId="RodapChar">
    <w:name w:val="Rodapé Char"/>
    <w:link w:val="Rodap"/>
    <w:uiPriority w:val="99"/>
    <w:rsid w:val="00A507E3"/>
    <w:rPr>
      <w:rFonts w:ascii="Arial" w:hAnsi="Arial" w:cs="Arial"/>
      <w:sz w:val="24"/>
      <w:szCs w:val="24"/>
    </w:rPr>
  </w:style>
  <w:style w:type="table" w:styleId="Tabelacomgrade">
    <w:name w:val="Table Grid"/>
    <w:basedOn w:val="Tabelanormal"/>
    <w:uiPriority w:val="59"/>
    <w:rsid w:val="00A507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iPriority w:val="99"/>
    <w:unhideWhenUsed/>
    <w:rsid w:val="00A507E3"/>
    <w:rPr>
      <w:rFonts w:ascii="Tahoma" w:hAnsi="Tahoma" w:cs="Times New Roman"/>
      <w:sz w:val="16"/>
      <w:szCs w:val="16"/>
      <w:lang w:val="x-none" w:eastAsia="x-none"/>
    </w:rPr>
  </w:style>
  <w:style w:type="character" w:customStyle="1" w:styleId="TextodebaloChar">
    <w:name w:val="Texto de balão Char"/>
    <w:link w:val="Textodebalo"/>
    <w:uiPriority w:val="99"/>
    <w:semiHidden/>
    <w:rsid w:val="00A507E3"/>
    <w:rPr>
      <w:rFonts w:ascii="Tahoma" w:hAnsi="Tahoma" w:cs="Tahoma"/>
      <w:sz w:val="16"/>
      <w:szCs w:val="16"/>
    </w:rPr>
  </w:style>
  <w:style w:type="character" w:styleId="Hyperlink">
    <w:name w:val="Hyperlink"/>
    <w:uiPriority w:val="99"/>
    <w:unhideWhenUsed/>
    <w:rsid w:val="000E68BD"/>
    <w:rPr>
      <w:color w:val="0000FF"/>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line="352" w:lineRule="exact"/>
    </w:pPr>
    <w:rPr>
      <w:rFonts w:ascii="Times New Roman" w:eastAsia="Times New Roman" w:hAnsi="Times New Roman"/>
      <w:sz w:val="24"/>
      <w:lang w:val="en-US"/>
    </w:rPr>
  </w:style>
  <w:style w:type="paragraph" w:customStyle="1" w:styleId="Padro">
    <w:name w:val="Padrão"/>
    <w:rsid w:val="00D2721B"/>
    <w:pPr>
      <w:tabs>
        <w:tab w:val="left" w:pos="709"/>
      </w:tabs>
      <w:suppressAutoHyphens/>
      <w:spacing w:after="200" w:line="276" w:lineRule="auto"/>
    </w:pPr>
    <w:rPr>
      <w:rFonts w:eastAsia="Times New Roman"/>
      <w:color w:val="00000A"/>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7A4392"/>
    <w:pPr>
      <w:tabs>
        <w:tab w:val="left" w:pos="284"/>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eastAsia="x-none"/>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after="200" w:line="480" w:lineRule="exact"/>
      <w:jc w:val="center"/>
    </w:pPr>
    <w:rPr>
      <w:rFonts w:eastAsia="Arial"/>
      <w:b/>
      <w:caps/>
      <w:sz w:val="28"/>
      <w:szCs w:val="22"/>
      <w:lang w:eastAsia="ar-SA"/>
    </w:rPr>
  </w:style>
  <w:style w:type="paragraph" w:customStyle="1" w:styleId="xl66">
    <w:name w:val="xl66"/>
    <w:basedOn w:val="Normal"/>
    <w:rsid w:val="00997C6D"/>
    <w:pPr>
      <w:spacing w:before="100" w:after="100" w:line="276" w:lineRule="auto"/>
      <w:jc w:val="left"/>
      <w:textAlignment w:val="center"/>
    </w:pPr>
    <w:rPr>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cs="Times New Roman"/>
      <w:b/>
      <w:bCs/>
      <w:kern w:val="28"/>
      <w:sz w:val="28"/>
      <w:szCs w:val="32"/>
      <w:lang w:val="x-none" w:eastAsia="pt-BR"/>
    </w:rPr>
  </w:style>
  <w:style w:type="character" w:customStyle="1" w:styleId="TtuloChar">
    <w:name w:val="Título Char"/>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 w:val="24"/>
      <w:szCs w:val="20"/>
      <w:lang w:val="x-none" w:eastAsia="pt-BR"/>
    </w:rPr>
  </w:style>
  <w:style w:type="character" w:customStyle="1" w:styleId="TextodenotaderodapChar">
    <w:name w:val="Texto de nota de rodapé Char"/>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pPr>
    <w:rPr>
      <w:rFonts w:ascii="Times New Roman PS" w:eastAsia="Times New Roman" w:hAnsi="Times New Roman PS"/>
      <w:color w:val="000000"/>
      <w:sz w:val="24"/>
      <w:szCs w:val="24"/>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rPr>
      <w:rFonts w:cs="Times New Roman"/>
      <w:sz w:val="24"/>
      <w:lang w:val="x-none" w:eastAsia="x-none"/>
    </w:rPr>
  </w:style>
  <w:style w:type="character" w:customStyle="1" w:styleId="RecuodecorpodetextoChar">
    <w:name w:val="Recuo de corpo de texto Char"/>
    <w:link w:val="Recuodecorpodetexto"/>
    <w:uiPriority w:val="99"/>
    <w:semiHidden/>
    <w:rsid w:val="00A470CC"/>
    <w:rPr>
      <w:rFonts w:ascii="Arial" w:hAnsi="Arial" w:cs="Arial"/>
      <w:sz w:val="24"/>
      <w:szCs w:val="24"/>
    </w:rPr>
  </w:style>
  <w:style w:type="character" w:styleId="TextodoEspaoReservado">
    <w:name w:val="Placeholder Text"/>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rPr>
      <w:rFonts w:cs="Times New Roman"/>
      <w:lang w:val="x-none" w:eastAsia="x-none"/>
    </w:rPr>
  </w:style>
  <w:style w:type="character" w:customStyle="1" w:styleId="Recuodecorpodetexto2Char">
    <w:name w:val="Recuo de corpo de texto 2 Char"/>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Corpodetexto2">
    <w:name w:val="Body Text 2"/>
    <w:basedOn w:val="Normal"/>
    <w:link w:val="Corpodetexto2Char"/>
    <w:uiPriority w:val="99"/>
    <w:semiHidden/>
    <w:unhideWhenUsed/>
    <w:rsid w:val="00C41672"/>
    <w:pPr>
      <w:spacing w:after="120" w:line="480" w:lineRule="auto"/>
    </w:pPr>
    <w:rPr>
      <w:rFonts w:cs="Times New Roman"/>
      <w:lang w:val="x-none" w:eastAsia="x-none"/>
    </w:rPr>
  </w:style>
  <w:style w:type="character" w:customStyle="1" w:styleId="Corpodetexto2Char">
    <w:name w:val="Corpo de texto 2 Char"/>
    <w:link w:val="Corpodetexto2"/>
    <w:uiPriority w:val="99"/>
    <w:semiHidden/>
    <w:rsid w:val="00C41672"/>
    <w:rPr>
      <w:rFonts w:ascii="Arial" w:hAnsi="Arial" w:cs="Arial"/>
      <w:sz w:val="20"/>
      <w:szCs w:val="24"/>
    </w:rPr>
  </w:style>
  <w:style w:type="paragraph" w:styleId="Corpodetexto3">
    <w:name w:val="Body Text 3"/>
    <w:basedOn w:val="Normal"/>
    <w:link w:val="Corpodetexto3Char"/>
    <w:uiPriority w:val="99"/>
    <w:semiHidden/>
    <w:unhideWhenUsed/>
    <w:rsid w:val="00C41672"/>
    <w:pPr>
      <w:spacing w:after="120"/>
    </w:pPr>
    <w:rPr>
      <w:rFonts w:cs="Times New Roman"/>
      <w:sz w:val="16"/>
      <w:szCs w:val="16"/>
      <w:lang w:val="x-none" w:eastAsia="x-none"/>
    </w:rPr>
  </w:style>
  <w:style w:type="character" w:customStyle="1" w:styleId="Corpodetexto3Char">
    <w:name w:val="Corpo de texto 3 Char"/>
    <w:link w:val="Corpodetexto3"/>
    <w:uiPriority w:val="99"/>
    <w:semiHidden/>
    <w:rsid w:val="00C41672"/>
    <w:rPr>
      <w:rFonts w:ascii="Arial" w:hAnsi="Arial" w:cs="Arial"/>
      <w:sz w:val="16"/>
      <w:szCs w:val="16"/>
    </w:rPr>
  </w:style>
  <w:style w:type="paragraph" w:styleId="NormalWeb">
    <w:name w:val="Normal (Web)"/>
    <w:basedOn w:val="Normal"/>
    <w:uiPriority w:val="99"/>
    <w:unhideWhenUsed/>
    <w:rsid w:val="008B21EB"/>
    <w:pPr>
      <w:spacing w:before="100" w:beforeAutospacing="1" w:after="100" w:afterAutospacing="1"/>
      <w:jc w:val="left"/>
    </w:pPr>
    <w:rPr>
      <w:rFonts w:ascii="Times New Roman" w:eastAsia="Times New Roman" w:hAnsi="Times New Roman" w:cs="Times New Roman"/>
      <w:sz w:val="24"/>
      <w:lang w:eastAsia="pt-BR"/>
    </w:rPr>
  </w:style>
  <w:style w:type="character" w:styleId="Forte">
    <w:name w:val="Strong"/>
    <w:uiPriority w:val="22"/>
    <w:qFormat/>
    <w:rsid w:val="00164D55"/>
    <w:rPr>
      <w:b/>
      <w:bCs/>
    </w:rPr>
  </w:style>
  <w:style w:type="paragraph" w:customStyle="1" w:styleId="TEXTO">
    <w:name w:val="TEXTO"/>
    <w:basedOn w:val="Normal"/>
    <w:rsid w:val="00FC063D"/>
    <w:pPr>
      <w:tabs>
        <w:tab w:val="left" w:pos="993"/>
      </w:tabs>
      <w:ind w:left="993"/>
    </w:pPr>
    <w:rPr>
      <w:rFonts w:ascii="CG Times" w:eastAsia="Times New Roman" w:hAnsi="CG Times" w:cs="Times New Roman"/>
      <w:kern w:val="28"/>
      <w:sz w:val="24"/>
      <w:szCs w:val="20"/>
      <w:lang w:eastAsia="pt-BR"/>
    </w:rPr>
  </w:style>
  <w:style w:type="paragraph" w:customStyle="1" w:styleId="SubItem">
    <w:name w:val="SubItem"/>
    <w:basedOn w:val="Normal"/>
    <w:rsid w:val="00FC063D"/>
    <w:pPr>
      <w:spacing w:before="240"/>
      <w:ind w:left="716" w:hanging="432"/>
      <w:jc w:val="left"/>
    </w:pPr>
    <w:rPr>
      <w:rFonts w:eastAsia="Times New Roman" w:cs="Times New Roman"/>
      <w:sz w:val="24"/>
      <w:szCs w:val="20"/>
      <w:lang w:eastAsia="pt-BR"/>
    </w:rPr>
  </w:style>
  <w:style w:type="character" w:styleId="Nmerodepgina">
    <w:name w:val="page number"/>
    <w:basedOn w:val="Fontepargpadro"/>
    <w:semiHidden/>
    <w:rsid w:val="00AC447D"/>
  </w:style>
  <w:style w:type="paragraph" w:customStyle="1" w:styleId="Texto0">
    <w:name w:val="Texto"/>
    <w:basedOn w:val="Normal"/>
    <w:rsid w:val="00AC447D"/>
    <w:pPr>
      <w:spacing w:after="60"/>
    </w:pPr>
    <w:rPr>
      <w:rFonts w:eastAsia="Times New Roman" w:cs="Times New Roman"/>
      <w:sz w:val="22"/>
      <w:szCs w:val="20"/>
      <w:lang w:eastAsia="pt-BR"/>
    </w:rPr>
  </w:style>
  <w:style w:type="paragraph" w:customStyle="1" w:styleId="Recuodecorpodetexto1">
    <w:name w:val="Recuo de corpo de texto1"/>
    <w:basedOn w:val="Normal"/>
    <w:rsid w:val="000C6883"/>
    <w:pPr>
      <w:autoSpaceDE w:val="0"/>
      <w:autoSpaceDN w:val="0"/>
      <w:ind w:right="-1"/>
    </w:pPr>
    <w:rPr>
      <w:rFonts w:ascii="Times New Roman" w:eastAsia="Times New Roman" w:hAnsi="Times New Roman" w:cs="Times New Roman"/>
      <w:szCs w:val="20"/>
      <w:lang w:eastAsia="pt-BR"/>
    </w:rPr>
  </w:style>
  <w:style w:type="character" w:customStyle="1" w:styleId="object">
    <w:name w:val="object"/>
    <w:basedOn w:val="Fontepargpadro"/>
    <w:rsid w:val="00292061"/>
  </w:style>
  <w:style w:type="paragraph" w:customStyle="1" w:styleId="Contedodatabela">
    <w:name w:val="Conteúdo da tabela"/>
    <w:basedOn w:val="Normal"/>
    <w:rsid w:val="00F50644"/>
    <w:pPr>
      <w:widowControl w:val="0"/>
      <w:suppressLineNumbers/>
      <w:suppressAutoHyphens/>
      <w:jc w:val="left"/>
    </w:pPr>
    <w:rPr>
      <w:rFonts w:ascii="Times New Roman" w:eastAsia="Lucida Sans Unicode" w:hAnsi="Times New Roman" w:cs="Times New Roman"/>
      <w:kern w:val="1"/>
      <w:sz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29678554">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344941779">
      <w:bodyDiv w:val="1"/>
      <w:marLeft w:val="0"/>
      <w:marRight w:val="0"/>
      <w:marTop w:val="0"/>
      <w:marBottom w:val="0"/>
      <w:divBdr>
        <w:top w:val="none" w:sz="0" w:space="0" w:color="auto"/>
        <w:left w:val="none" w:sz="0" w:space="0" w:color="auto"/>
        <w:bottom w:val="none" w:sz="0" w:space="0" w:color="auto"/>
        <w:right w:val="none" w:sz="0" w:space="0" w:color="auto"/>
      </w:divBdr>
    </w:div>
    <w:div w:id="381945711">
      <w:bodyDiv w:val="1"/>
      <w:marLeft w:val="0"/>
      <w:marRight w:val="0"/>
      <w:marTop w:val="0"/>
      <w:marBottom w:val="0"/>
      <w:divBdr>
        <w:top w:val="none" w:sz="0" w:space="0" w:color="auto"/>
        <w:left w:val="none" w:sz="0" w:space="0" w:color="auto"/>
        <w:bottom w:val="none" w:sz="0" w:space="0" w:color="auto"/>
        <w:right w:val="none" w:sz="0" w:space="0" w:color="auto"/>
      </w:divBdr>
    </w:div>
    <w:div w:id="530146461">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140803808">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288007936">
      <w:bodyDiv w:val="1"/>
      <w:marLeft w:val="0"/>
      <w:marRight w:val="0"/>
      <w:marTop w:val="0"/>
      <w:marBottom w:val="0"/>
      <w:divBdr>
        <w:top w:val="none" w:sz="0" w:space="0" w:color="auto"/>
        <w:left w:val="none" w:sz="0" w:space="0" w:color="auto"/>
        <w:bottom w:val="none" w:sz="0" w:space="0" w:color="auto"/>
        <w:right w:val="none" w:sz="0" w:space="0" w:color="auto"/>
      </w:divBdr>
    </w:div>
    <w:div w:id="1653369364">
      <w:bodyDiv w:val="1"/>
      <w:marLeft w:val="0"/>
      <w:marRight w:val="0"/>
      <w:marTop w:val="0"/>
      <w:marBottom w:val="0"/>
      <w:divBdr>
        <w:top w:val="none" w:sz="0" w:space="0" w:color="auto"/>
        <w:left w:val="none" w:sz="0" w:space="0" w:color="auto"/>
        <w:bottom w:val="none" w:sz="0" w:space="0" w:color="auto"/>
        <w:right w:val="none" w:sz="0" w:space="0" w:color="auto"/>
      </w:divBdr>
    </w:div>
    <w:div w:id="1747917757">
      <w:bodyDiv w:val="1"/>
      <w:marLeft w:val="0"/>
      <w:marRight w:val="0"/>
      <w:marTop w:val="0"/>
      <w:marBottom w:val="0"/>
      <w:divBdr>
        <w:top w:val="none" w:sz="0" w:space="0" w:color="auto"/>
        <w:left w:val="none" w:sz="0" w:space="0" w:color="auto"/>
        <w:bottom w:val="none" w:sz="0" w:space="0" w:color="auto"/>
        <w:right w:val="none" w:sz="0" w:space="0" w:color="auto"/>
      </w:divBdr>
    </w:div>
    <w:div w:id="1763337622">
      <w:bodyDiv w:val="1"/>
      <w:marLeft w:val="0"/>
      <w:marRight w:val="0"/>
      <w:marTop w:val="0"/>
      <w:marBottom w:val="0"/>
      <w:divBdr>
        <w:top w:val="none" w:sz="0" w:space="0" w:color="auto"/>
        <w:left w:val="none" w:sz="0" w:space="0" w:color="auto"/>
        <w:bottom w:val="none" w:sz="0" w:space="0" w:color="auto"/>
        <w:right w:val="none" w:sz="0" w:space="0" w:color="auto"/>
      </w:divBdr>
    </w:div>
    <w:div w:id="1925648654">
      <w:bodyDiv w:val="1"/>
      <w:marLeft w:val="0"/>
      <w:marRight w:val="0"/>
      <w:marTop w:val="0"/>
      <w:marBottom w:val="0"/>
      <w:divBdr>
        <w:top w:val="none" w:sz="0" w:space="0" w:color="auto"/>
        <w:left w:val="none" w:sz="0" w:space="0" w:color="auto"/>
        <w:bottom w:val="none" w:sz="0" w:space="0" w:color="auto"/>
        <w:right w:val="none" w:sz="0" w:space="0" w:color="auto"/>
      </w:divBdr>
    </w:div>
    <w:div w:id="207862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mprasgovernamentais.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comprasgovernamentais.gov.br" TargetMode="External"/><Relationship Id="rId4" Type="http://schemas.microsoft.com/office/2007/relationships/stylesWithEffects" Target="stylesWithEffects.xml"/><Relationship Id="rId9" Type="http://schemas.openxmlformats.org/officeDocument/2006/relationships/hyperlink" Target="http://www.comprasgovernamentais.gov.br"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48FFEC-15D9-4D96-9934-070000C74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19</Pages>
  <Words>5700</Words>
  <Characters>30786</Characters>
  <Application>Microsoft Office Word</Application>
  <DocSecurity>0</DocSecurity>
  <Lines>256</Lines>
  <Paragraphs>72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36414</CharactersWithSpaces>
  <SharedDoc>false</SharedDoc>
  <HLinks>
    <vt:vector size="156" baseType="variant">
      <vt:variant>
        <vt:i4>917616</vt:i4>
      </vt:variant>
      <vt:variant>
        <vt:i4>153</vt:i4>
      </vt:variant>
      <vt:variant>
        <vt:i4>0</vt:i4>
      </vt:variant>
      <vt:variant>
        <vt:i4>5</vt:i4>
      </vt:variant>
      <vt:variant>
        <vt:lpwstr>http://www.planalto.gov.br/ccivil_03/LEIS/L8666cons.htm</vt:lpwstr>
      </vt:variant>
      <vt:variant>
        <vt:lpwstr>art25</vt:lpwstr>
      </vt:variant>
      <vt:variant>
        <vt:i4>917616</vt:i4>
      </vt:variant>
      <vt:variant>
        <vt:i4>150</vt:i4>
      </vt:variant>
      <vt:variant>
        <vt:i4>0</vt:i4>
      </vt:variant>
      <vt:variant>
        <vt:i4>5</vt:i4>
      </vt:variant>
      <vt:variant>
        <vt:lpwstr>http://www.planalto.gov.br/ccivil_03/LEIS/L8666cons.htm</vt:lpwstr>
      </vt:variant>
      <vt:variant>
        <vt:lpwstr>art24</vt:lpwstr>
      </vt:variant>
      <vt:variant>
        <vt:i4>852041</vt:i4>
      </vt:variant>
      <vt:variant>
        <vt:i4>135</vt:i4>
      </vt:variant>
      <vt:variant>
        <vt:i4>0</vt:i4>
      </vt:variant>
      <vt:variant>
        <vt:i4>5</vt:i4>
      </vt:variant>
      <vt:variant>
        <vt:lpwstr>http://www.comprasgovernamentais.gov.br/</vt:lpwstr>
      </vt:variant>
      <vt:variant>
        <vt:lpwstr/>
      </vt:variant>
      <vt:variant>
        <vt:i4>852041</vt:i4>
      </vt:variant>
      <vt:variant>
        <vt:i4>132</vt:i4>
      </vt:variant>
      <vt:variant>
        <vt:i4>0</vt:i4>
      </vt:variant>
      <vt:variant>
        <vt:i4>5</vt:i4>
      </vt:variant>
      <vt:variant>
        <vt:lpwstr>http://www.comprasgovernamentais.gov.br/</vt:lpwstr>
      </vt:variant>
      <vt:variant>
        <vt:lpwstr/>
      </vt:variant>
      <vt:variant>
        <vt:i4>852041</vt:i4>
      </vt:variant>
      <vt:variant>
        <vt:i4>129</vt:i4>
      </vt:variant>
      <vt:variant>
        <vt:i4>0</vt:i4>
      </vt:variant>
      <vt:variant>
        <vt:i4>5</vt:i4>
      </vt:variant>
      <vt:variant>
        <vt:lpwstr>http://www.comprasgovernamentais.gov.br/</vt:lpwstr>
      </vt:variant>
      <vt:variant>
        <vt:lpwstr/>
      </vt:variant>
      <vt:variant>
        <vt:i4>1572917</vt:i4>
      </vt:variant>
      <vt:variant>
        <vt:i4>122</vt:i4>
      </vt:variant>
      <vt:variant>
        <vt:i4>0</vt:i4>
      </vt:variant>
      <vt:variant>
        <vt:i4>5</vt:i4>
      </vt:variant>
      <vt:variant>
        <vt:lpwstr/>
      </vt:variant>
      <vt:variant>
        <vt:lpwstr>_Toc476578050</vt:lpwstr>
      </vt:variant>
      <vt:variant>
        <vt:i4>1638453</vt:i4>
      </vt:variant>
      <vt:variant>
        <vt:i4>116</vt:i4>
      </vt:variant>
      <vt:variant>
        <vt:i4>0</vt:i4>
      </vt:variant>
      <vt:variant>
        <vt:i4>5</vt:i4>
      </vt:variant>
      <vt:variant>
        <vt:lpwstr/>
      </vt:variant>
      <vt:variant>
        <vt:lpwstr>_Toc476578049</vt:lpwstr>
      </vt:variant>
      <vt:variant>
        <vt:i4>1638453</vt:i4>
      </vt:variant>
      <vt:variant>
        <vt:i4>110</vt:i4>
      </vt:variant>
      <vt:variant>
        <vt:i4>0</vt:i4>
      </vt:variant>
      <vt:variant>
        <vt:i4>5</vt:i4>
      </vt:variant>
      <vt:variant>
        <vt:lpwstr/>
      </vt:variant>
      <vt:variant>
        <vt:lpwstr>_Toc476578047</vt:lpwstr>
      </vt:variant>
      <vt:variant>
        <vt:i4>1638453</vt:i4>
      </vt:variant>
      <vt:variant>
        <vt:i4>104</vt:i4>
      </vt:variant>
      <vt:variant>
        <vt:i4>0</vt:i4>
      </vt:variant>
      <vt:variant>
        <vt:i4>5</vt:i4>
      </vt:variant>
      <vt:variant>
        <vt:lpwstr/>
      </vt:variant>
      <vt:variant>
        <vt:lpwstr>_Toc476578046</vt:lpwstr>
      </vt:variant>
      <vt:variant>
        <vt:i4>1638453</vt:i4>
      </vt:variant>
      <vt:variant>
        <vt:i4>98</vt:i4>
      </vt:variant>
      <vt:variant>
        <vt:i4>0</vt:i4>
      </vt:variant>
      <vt:variant>
        <vt:i4>5</vt:i4>
      </vt:variant>
      <vt:variant>
        <vt:lpwstr/>
      </vt:variant>
      <vt:variant>
        <vt:lpwstr>_Toc476578045</vt:lpwstr>
      </vt:variant>
      <vt:variant>
        <vt:i4>1638453</vt:i4>
      </vt:variant>
      <vt:variant>
        <vt:i4>92</vt:i4>
      </vt:variant>
      <vt:variant>
        <vt:i4>0</vt:i4>
      </vt:variant>
      <vt:variant>
        <vt:i4>5</vt:i4>
      </vt:variant>
      <vt:variant>
        <vt:lpwstr/>
      </vt:variant>
      <vt:variant>
        <vt:lpwstr>_Toc476578044</vt:lpwstr>
      </vt:variant>
      <vt:variant>
        <vt:i4>1638453</vt:i4>
      </vt:variant>
      <vt:variant>
        <vt:i4>86</vt:i4>
      </vt:variant>
      <vt:variant>
        <vt:i4>0</vt:i4>
      </vt:variant>
      <vt:variant>
        <vt:i4>5</vt:i4>
      </vt:variant>
      <vt:variant>
        <vt:lpwstr/>
      </vt:variant>
      <vt:variant>
        <vt:lpwstr>_Toc476578043</vt:lpwstr>
      </vt:variant>
      <vt:variant>
        <vt:i4>1638453</vt:i4>
      </vt:variant>
      <vt:variant>
        <vt:i4>80</vt:i4>
      </vt:variant>
      <vt:variant>
        <vt:i4>0</vt:i4>
      </vt:variant>
      <vt:variant>
        <vt:i4>5</vt:i4>
      </vt:variant>
      <vt:variant>
        <vt:lpwstr/>
      </vt:variant>
      <vt:variant>
        <vt:lpwstr>_Toc476578042</vt:lpwstr>
      </vt:variant>
      <vt:variant>
        <vt:i4>1638453</vt:i4>
      </vt:variant>
      <vt:variant>
        <vt:i4>74</vt:i4>
      </vt:variant>
      <vt:variant>
        <vt:i4>0</vt:i4>
      </vt:variant>
      <vt:variant>
        <vt:i4>5</vt:i4>
      </vt:variant>
      <vt:variant>
        <vt:lpwstr/>
      </vt:variant>
      <vt:variant>
        <vt:lpwstr>_Toc476578041</vt:lpwstr>
      </vt:variant>
      <vt:variant>
        <vt:i4>1638453</vt:i4>
      </vt:variant>
      <vt:variant>
        <vt:i4>68</vt:i4>
      </vt:variant>
      <vt:variant>
        <vt:i4>0</vt:i4>
      </vt:variant>
      <vt:variant>
        <vt:i4>5</vt:i4>
      </vt:variant>
      <vt:variant>
        <vt:lpwstr/>
      </vt:variant>
      <vt:variant>
        <vt:lpwstr>_Toc476578040</vt:lpwstr>
      </vt:variant>
      <vt:variant>
        <vt:i4>1966133</vt:i4>
      </vt:variant>
      <vt:variant>
        <vt:i4>62</vt:i4>
      </vt:variant>
      <vt:variant>
        <vt:i4>0</vt:i4>
      </vt:variant>
      <vt:variant>
        <vt:i4>5</vt:i4>
      </vt:variant>
      <vt:variant>
        <vt:lpwstr/>
      </vt:variant>
      <vt:variant>
        <vt:lpwstr>_Toc476578039</vt:lpwstr>
      </vt:variant>
      <vt:variant>
        <vt:i4>1966133</vt:i4>
      </vt:variant>
      <vt:variant>
        <vt:i4>56</vt:i4>
      </vt:variant>
      <vt:variant>
        <vt:i4>0</vt:i4>
      </vt:variant>
      <vt:variant>
        <vt:i4>5</vt:i4>
      </vt:variant>
      <vt:variant>
        <vt:lpwstr/>
      </vt:variant>
      <vt:variant>
        <vt:lpwstr>_Toc476578038</vt:lpwstr>
      </vt:variant>
      <vt:variant>
        <vt:i4>1966133</vt:i4>
      </vt:variant>
      <vt:variant>
        <vt:i4>50</vt:i4>
      </vt:variant>
      <vt:variant>
        <vt:i4>0</vt:i4>
      </vt:variant>
      <vt:variant>
        <vt:i4>5</vt:i4>
      </vt:variant>
      <vt:variant>
        <vt:lpwstr/>
      </vt:variant>
      <vt:variant>
        <vt:lpwstr>_Toc476578037</vt:lpwstr>
      </vt:variant>
      <vt:variant>
        <vt:i4>1966133</vt:i4>
      </vt:variant>
      <vt:variant>
        <vt:i4>44</vt:i4>
      </vt:variant>
      <vt:variant>
        <vt:i4>0</vt:i4>
      </vt:variant>
      <vt:variant>
        <vt:i4>5</vt:i4>
      </vt:variant>
      <vt:variant>
        <vt:lpwstr/>
      </vt:variant>
      <vt:variant>
        <vt:lpwstr>_Toc476578036</vt:lpwstr>
      </vt:variant>
      <vt:variant>
        <vt:i4>1966133</vt:i4>
      </vt:variant>
      <vt:variant>
        <vt:i4>38</vt:i4>
      </vt:variant>
      <vt:variant>
        <vt:i4>0</vt:i4>
      </vt:variant>
      <vt:variant>
        <vt:i4>5</vt:i4>
      </vt:variant>
      <vt:variant>
        <vt:lpwstr/>
      </vt:variant>
      <vt:variant>
        <vt:lpwstr>_Toc476578035</vt:lpwstr>
      </vt:variant>
      <vt:variant>
        <vt:i4>1966133</vt:i4>
      </vt:variant>
      <vt:variant>
        <vt:i4>32</vt:i4>
      </vt:variant>
      <vt:variant>
        <vt:i4>0</vt:i4>
      </vt:variant>
      <vt:variant>
        <vt:i4>5</vt:i4>
      </vt:variant>
      <vt:variant>
        <vt:lpwstr/>
      </vt:variant>
      <vt:variant>
        <vt:lpwstr>_Toc476578034</vt:lpwstr>
      </vt:variant>
      <vt:variant>
        <vt:i4>1966133</vt:i4>
      </vt:variant>
      <vt:variant>
        <vt:i4>26</vt:i4>
      </vt:variant>
      <vt:variant>
        <vt:i4>0</vt:i4>
      </vt:variant>
      <vt:variant>
        <vt:i4>5</vt:i4>
      </vt:variant>
      <vt:variant>
        <vt:lpwstr/>
      </vt:variant>
      <vt:variant>
        <vt:lpwstr>_Toc476578033</vt:lpwstr>
      </vt:variant>
      <vt:variant>
        <vt:i4>1966133</vt:i4>
      </vt:variant>
      <vt:variant>
        <vt:i4>20</vt:i4>
      </vt:variant>
      <vt:variant>
        <vt:i4>0</vt:i4>
      </vt:variant>
      <vt:variant>
        <vt:i4>5</vt:i4>
      </vt:variant>
      <vt:variant>
        <vt:lpwstr/>
      </vt:variant>
      <vt:variant>
        <vt:lpwstr>_Toc476578032</vt:lpwstr>
      </vt:variant>
      <vt:variant>
        <vt:i4>1966133</vt:i4>
      </vt:variant>
      <vt:variant>
        <vt:i4>14</vt:i4>
      </vt:variant>
      <vt:variant>
        <vt:i4>0</vt:i4>
      </vt:variant>
      <vt:variant>
        <vt:i4>5</vt:i4>
      </vt:variant>
      <vt:variant>
        <vt:lpwstr/>
      </vt:variant>
      <vt:variant>
        <vt:lpwstr>_Toc476578031</vt:lpwstr>
      </vt:variant>
      <vt:variant>
        <vt:i4>1966133</vt:i4>
      </vt:variant>
      <vt:variant>
        <vt:i4>8</vt:i4>
      </vt:variant>
      <vt:variant>
        <vt:i4>0</vt:i4>
      </vt:variant>
      <vt:variant>
        <vt:i4>5</vt:i4>
      </vt:variant>
      <vt:variant>
        <vt:lpwstr/>
      </vt:variant>
      <vt:variant>
        <vt:lpwstr>_Toc476578030</vt:lpwstr>
      </vt:variant>
      <vt:variant>
        <vt:i4>2031669</vt:i4>
      </vt:variant>
      <vt:variant>
        <vt:i4>2</vt:i4>
      </vt:variant>
      <vt:variant>
        <vt:i4>0</vt:i4>
      </vt:variant>
      <vt:variant>
        <vt:i4>5</vt:i4>
      </vt:variant>
      <vt:variant>
        <vt:lpwstr/>
      </vt:variant>
      <vt:variant>
        <vt:lpwstr>_Toc476578029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Renato José da Silva Isacksson</dc:creator>
  <cp:keywords/>
  <cp:lastModifiedBy>Fabio</cp:lastModifiedBy>
  <cp:revision>12</cp:revision>
  <cp:lastPrinted>2020-12-07T15:03:00Z</cp:lastPrinted>
  <dcterms:created xsi:type="dcterms:W3CDTF">2020-12-07T13:53:00Z</dcterms:created>
  <dcterms:modified xsi:type="dcterms:W3CDTF">2020-12-07T19:33:00Z</dcterms:modified>
</cp:coreProperties>
</file>