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94E" w:rsidRPr="003C492F" w:rsidRDefault="00C7094E" w:rsidP="00C7094E">
      <w:pPr>
        <w:jc w:val="center"/>
        <w:rPr>
          <w:rFonts w:eastAsia="Times New Roman"/>
          <w:sz w:val="24"/>
          <w:szCs w:val="20"/>
        </w:rPr>
      </w:pPr>
    </w:p>
    <w:p w:rsidR="00C7094E" w:rsidRPr="003C492F" w:rsidRDefault="00C7094E" w:rsidP="00C7094E">
      <w:pPr>
        <w:jc w:val="center"/>
        <w:rPr>
          <w:b/>
          <w:sz w:val="24"/>
        </w:rPr>
      </w:pPr>
      <w:r w:rsidRPr="003C492F">
        <w:rPr>
          <w:b/>
          <w:sz w:val="24"/>
        </w:rPr>
        <w:t>TERMO DE REFERÊNCIA</w:t>
      </w:r>
    </w:p>
    <w:p w:rsidR="0073345D" w:rsidRDefault="0073345D" w:rsidP="00C7094E">
      <w:pPr>
        <w:jc w:val="center"/>
        <w:rPr>
          <w:rFonts w:eastAsia="Times New Roman"/>
          <w:sz w:val="24"/>
          <w:szCs w:val="20"/>
        </w:rPr>
      </w:pPr>
    </w:p>
    <w:p w:rsidR="0073345D" w:rsidRDefault="0073345D" w:rsidP="00C7094E">
      <w:pPr>
        <w:jc w:val="center"/>
        <w:rPr>
          <w:rFonts w:eastAsia="Times New Roman"/>
          <w:sz w:val="24"/>
          <w:szCs w:val="20"/>
        </w:rPr>
      </w:pPr>
    </w:p>
    <w:p w:rsidR="0073345D" w:rsidRDefault="0073345D" w:rsidP="00C7094E">
      <w:pPr>
        <w:jc w:val="center"/>
        <w:rPr>
          <w:rFonts w:eastAsia="Times New Roman"/>
          <w:sz w:val="24"/>
          <w:szCs w:val="20"/>
        </w:rPr>
      </w:pPr>
    </w:p>
    <w:p w:rsidR="00C7094E" w:rsidRPr="003C492F" w:rsidRDefault="00C7094E" w:rsidP="00C7094E">
      <w:pPr>
        <w:jc w:val="center"/>
        <w:rPr>
          <w:rFonts w:eastAsia="Times New Roman"/>
          <w:sz w:val="24"/>
          <w:szCs w:val="20"/>
        </w:rPr>
      </w:pPr>
      <w:r w:rsidRPr="003C492F">
        <w:rPr>
          <w:rFonts w:eastAsia="Times New Roman"/>
          <w:sz w:val="24"/>
          <w:szCs w:val="20"/>
        </w:rPr>
        <w:t>(</w:t>
      </w:r>
      <w:r w:rsidR="0024160F" w:rsidRPr="003C492F">
        <w:rPr>
          <w:rFonts w:eastAsia="Times New Roman"/>
          <w:sz w:val="24"/>
          <w:szCs w:val="20"/>
        </w:rPr>
        <w:t>SISTEMA DE REGISTRO DE PREÇOS - SRP</w:t>
      </w:r>
      <w:r w:rsidRPr="003C492F">
        <w:rPr>
          <w:rFonts w:eastAsia="Times New Roman"/>
          <w:sz w:val="24"/>
          <w:szCs w:val="20"/>
        </w:rPr>
        <w:t>)</w:t>
      </w:r>
    </w:p>
    <w:p w:rsidR="000A762D" w:rsidRPr="003C492F" w:rsidRDefault="000A762D" w:rsidP="00C7094E">
      <w:pPr>
        <w:jc w:val="center"/>
        <w:rPr>
          <w:rFonts w:eastAsia="Times New Roman"/>
          <w:sz w:val="24"/>
          <w:szCs w:val="20"/>
        </w:rPr>
      </w:pPr>
      <w:r w:rsidRPr="003C492F">
        <w:rPr>
          <w:rFonts w:eastAsia="Times New Roman"/>
          <w:sz w:val="24"/>
          <w:szCs w:val="20"/>
        </w:rPr>
        <w:t>MENOR PREÇO</w:t>
      </w:r>
    </w:p>
    <w:p w:rsidR="00C7094E" w:rsidRPr="003C492F" w:rsidRDefault="00C7094E" w:rsidP="00C7094E">
      <w:pPr>
        <w:jc w:val="center"/>
        <w:rPr>
          <w:rFonts w:eastAsia="Times New Roman"/>
          <w:b/>
          <w:sz w:val="24"/>
          <w:szCs w:val="20"/>
        </w:rPr>
      </w:pPr>
    </w:p>
    <w:p w:rsidR="00316B2A" w:rsidRPr="003C492F" w:rsidRDefault="00316B2A" w:rsidP="00316B2A">
      <w:pPr>
        <w:rPr>
          <w:sz w:val="24"/>
        </w:rPr>
      </w:pPr>
    </w:p>
    <w:p w:rsidR="00316B2A" w:rsidRDefault="00316B2A" w:rsidP="00316B2A">
      <w:pPr>
        <w:rPr>
          <w:sz w:val="24"/>
        </w:rPr>
      </w:pPr>
    </w:p>
    <w:p w:rsidR="00F146E8" w:rsidRDefault="00F146E8" w:rsidP="00316B2A">
      <w:pPr>
        <w:rPr>
          <w:sz w:val="24"/>
        </w:rPr>
      </w:pPr>
    </w:p>
    <w:p w:rsidR="00F146E8" w:rsidRDefault="00F146E8" w:rsidP="00316B2A">
      <w:pPr>
        <w:rPr>
          <w:sz w:val="24"/>
        </w:rPr>
      </w:pPr>
    </w:p>
    <w:p w:rsidR="00F146E8" w:rsidRDefault="00F146E8" w:rsidP="00316B2A">
      <w:pPr>
        <w:rPr>
          <w:sz w:val="24"/>
        </w:rPr>
      </w:pPr>
    </w:p>
    <w:p w:rsidR="00F146E8" w:rsidRDefault="00F146E8" w:rsidP="00316B2A">
      <w:pPr>
        <w:rPr>
          <w:sz w:val="24"/>
        </w:rPr>
      </w:pPr>
    </w:p>
    <w:p w:rsidR="0073345D" w:rsidRDefault="0073345D" w:rsidP="00316B2A">
      <w:pPr>
        <w:rPr>
          <w:sz w:val="24"/>
        </w:rPr>
      </w:pPr>
    </w:p>
    <w:p w:rsidR="0073345D" w:rsidRDefault="0073345D" w:rsidP="00316B2A">
      <w:pPr>
        <w:rPr>
          <w:sz w:val="24"/>
        </w:rPr>
      </w:pPr>
    </w:p>
    <w:p w:rsidR="0073345D" w:rsidRDefault="0073345D" w:rsidP="00316B2A">
      <w:pPr>
        <w:rPr>
          <w:sz w:val="24"/>
        </w:rPr>
      </w:pPr>
    </w:p>
    <w:p w:rsidR="00F146E8" w:rsidRDefault="00F146E8" w:rsidP="00316B2A">
      <w:pPr>
        <w:rPr>
          <w:sz w:val="24"/>
        </w:rPr>
      </w:pPr>
    </w:p>
    <w:p w:rsidR="00F146E8" w:rsidRPr="003C492F" w:rsidRDefault="00F146E8" w:rsidP="00316B2A">
      <w:pPr>
        <w:rPr>
          <w:sz w:val="24"/>
        </w:rPr>
      </w:pPr>
    </w:p>
    <w:p w:rsidR="00316B2A" w:rsidRPr="003C492F" w:rsidRDefault="00316B2A" w:rsidP="00316B2A">
      <w:pPr>
        <w:rPr>
          <w:sz w:val="24"/>
        </w:rPr>
      </w:pPr>
    </w:p>
    <w:p w:rsidR="00316B2A" w:rsidRPr="003C492F" w:rsidRDefault="00316B2A" w:rsidP="00316B2A">
      <w:pPr>
        <w:rPr>
          <w:sz w:val="24"/>
        </w:rPr>
      </w:pPr>
    </w:p>
    <w:p w:rsidR="00316B2A" w:rsidRPr="003C492F" w:rsidRDefault="00316B2A" w:rsidP="00316B2A">
      <w:pPr>
        <w:rPr>
          <w:sz w:val="24"/>
        </w:rPr>
      </w:pPr>
    </w:p>
    <w:p w:rsidR="00B33884" w:rsidRPr="003C492F" w:rsidRDefault="00B33884" w:rsidP="00B33884">
      <w:pPr>
        <w:rPr>
          <w:rFonts w:eastAsia="Times New Roman"/>
          <w:sz w:val="24"/>
          <w:szCs w:val="20"/>
        </w:rPr>
      </w:pPr>
      <w:r w:rsidRPr="003C492F">
        <w:rPr>
          <w:rFonts w:eastAsia="Times New Roman"/>
          <w:sz w:val="24"/>
          <w:szCs w:val="20"/>
        </w:rPr>
        <w:t>FORNECIMENTO, TRANSPORTE, CARGA E DESCARGA DE MÁQUINAS, VEÍCULOS E EQUIPAMENTOS, DESTINADOS À UTILIZAÇ</w:t>
      </w:r>
      <w:r w:rsidR="00F146E8">
        <w:rPr>
          <w:rFonts w:eastAsia="Times New Roman"/>
          <w:sz w:val="24"/>
          <w:szCs w:val="20"/>
        </w:rPr>
        <w:t>OES</w:t>
      </w:r>
      <w:r w:rsidRPr="003C492F">
        <w:rPr>
          <w:rFonts w:eastAsia="Times New Roman"/>
          <w:sz w:val="24"/>
          <w:szCs w:val="20"/>
        </w:rPr>
        <w:t xml:space="preserve"> DIVERSA</w:t>
      </w:r>
      <w:r w:rsidR="00F146E8">
        <w:rPr>
          <w:rFonts w:eastAsia="Times New Roman"/>
          <w:sz w:val="24"/>
          <w:szCs w:val="20"/>
        </w:rPr>
        <w:t>S</w:t>
      </w:r>
      <w:r w:rsidRPr="003C492F">
        <w:rPr>
          <w:rFonts w:eastAsia="Times New Roman"/>
          <w:sz w:val="24"/>
          <w:szCs w:val="20"/>
        </w:rPr>
        <w:t xml:space="preserve"> NAS ÁREA</w:t>
      </w:r>
      <w:r w:rsidR="00F146E8">
        <w:rPr>
          <w:rFonts w:eastAsia="Times New Roman"/>
          <w:sz w:val="24"/>
          <w:szCs w:val="20"/>
        </w:rPr>
        <w:t>S DA CONSTRUÇÃO CIVIL, PECUÁRIA,</w:t>
      </w:r>
      <w:r w:rsidRPr="003C492F">
        <w:rPr>
          <w:rFonts w:eastAsia="Times New Roman"/>
          <w:sz w:val="24"/>
          <w:szCs w:val="20"/>
        </w:rPr>
        <w:t xml:space="preserve"> AGRICULTURA FAMILIAR E ACÕES DE DESENVOLVIMENTO SOCIAL</w:t>
      </w:r>
      <w:r w:rsidR="00F146E8">
        <w:rPr>
          <w:rFonts w:eastAsia="Times New Roman"/>
          <w:sz w:val="24"/>
          <w:szCs w:val="20"/>
        </w:rPr>
        <w:t xml:space="preserve"> E</w:t>
      </w:r>
      <w:r w:rsidRPr="003C492F">
        <w:rPr>
          <w:rFonts w:eastAsia="Times New Roman"/>
          <w:sz w:val="24"/>
          <w:szCs w:val="20"/>
        </w:rPr>
        <w:t xml:space="preserve"> ECONÔMICO </w:t>
      </w:r>
      <w:r w:rsidR="00F146E8">
        <w:rPr>
          <w:rFonts w:eastAsia="Times New Roman"/>
          <w:sz w:val="24"/>
          <w:szCs w:val="20"/>
        </w:rPr>
        <w:t xml:space="preserve">NA </w:t>
      </w:r>
      <w:r w:rsidRPr="003C492F">
        <w:rPr>
          <w:rFonts w:eastAsia="Times New Roman"/>
          <w:sz w:val="24"/>
          <w:szCs w:val="20"/>
        </w:rPr>
        <w:t>ÁREA DE ATUAÇÃO DA 6ª SUPERINTENDÊNCIA REGIONAL DA CODEVASF.</w:t>
      </w:r>
    </w:p>
    <w:p w:rsidR="00316B2A" w:rsidRPr="003C492F" w:rsidRDefault="00316B2A" w:rsidP="00FD7314">
      <w:pPr>
        <w:rPr>
          <w:sz w:val="24"/>
        </w:rPr>
      </w:pPr>
    </w:p>
    <w:p w:rsidR="00316B2A" w:rsidRPr="003C492F" w:rsidRDefault="00316B2A" w:rsidP="00387DCB">
      <w:pPr>
        <w:rPr>
          <w:sz w:val="24"/>
        </w:rPr>
      </w:pPr>
    </w:p>
    <w:p w:rsidR="00316B2A" w:rsidRPr="003C492F" w:rsidRDefault="00316B2A" w:rsidP="00387DCB">
      <w:pPr>
        <w:rPr>
          <w:sz w:val="24"/>
        </w:rPr>
      </w:pPr>
    </w:p>
    <w:p w:rsidR="008076CC" w:rsidRPr="003C492F" w:rsidRDefault="008076CC" w:rsidP="00387DCB">
      <w:pPr>
        <w:rPr>
          <w:sz w:val="24"/>
        </w:rPr>
      </w:pPr>
    </w:p>
    <w:p w:rsidR="008076CC" w:rsidRPr="003C492F" w:rsidRDefault="008076CC" w:rsidP="00387DCB">
      <w:pPr>
        <w:rPr>
          <w:sz w:val="24"/>
        </w:rPr>
      </w:pPr>
    </w:p>
    <w:p w:rsidR="008076CC" w:rsidRPr="003C492F" w:rsidRDefault="008076CC" w:rsidP="00387DCB">
      <w:pPr>
        <w:rPr>
          <w:sz w:val="24"/>
        </w:rPr>
      </w:pPr>
    </w:p>
    <w:p w:rsidR="008076CC" w:rsidRPr="003C492F" w:rsidRDefault="008076CC" w:rsidP="00387DCB">
      <w:pPr>
        <w:rPr>
          <w:sz w:val="24"/>
        </w:rPr>
      </w:pPr>
    </w:p>
    <w:p w:rsidR="008076CC" w:rsidRPr="003C492F" w:rsidRDefault="008076CC" w:rsidP="00387DCB">
      <w:pPr>
        <w:rPr>
          <w:sz w:val="24"/>
        </w:rPr>
      </w:pPr>
    </w:p>
    <w:p w:rsidR="00316B2A" w:rsidRPr="003C492F" w:rsidRDefault="00316B2A" w:rsidP="00387DCB">
      <w:pPr>
        <w:rPr>
          <w:sz w:val="24"/>
        </w:rPr>
      </w:pPr>
    </w:p>
    <w:p w:rsidR="00316B2A" w:rsidRPr="003C492F" w:rsidRDefault="00316B2A" w:rsidP="00387DCB">
      <w:pPr>
        <w:rPr>
          <w:sz w:val="24"/>
        </w:rPr>
      </w:pPr>
    </w:p>
    <w:p w:rsidR="00316B2A" w:rsidRPr="003C492F" w:rsidRDefault="00316B2A" w:rsidP="00387DCB">
      <w:pPr>
        <w:rPr>
          <w:sz w:val="24"/>
        </w:rPr>
      </w:pPr>
    </w:p>
    <w:p w:rsidR="00316B2A" w:rsidRDefault="00316B2A" w:rsidP="00387DCB">
      <w:pPr>
        <w:rPr>
          <w:sz w:val="24"/>
        </w:rPr>
      </w:pPr>
    </w:p>
    <w:p w:rsidR="0073345D" w:rsidRPr="003C492F" w:rsidRDefault="0073345D" w:rsidP="00387DCB">
      <w:pPr>
        <w:rPr>
          <w:sz w:val="24"/>
        </w:rPr>
      </w:pPr>
    </w:p>
    <w:p w:rsidR="00316B2A" w:rsidRPr="003C492F" w:rsidRDefault="00316B2A" w:rsidP="00387DCB">
      <w:pPr>
        <w:rPr>
          <w:sz w:val="24"/>
        </w:rPr>
      </w:pPr>
    </w:p>
    <w:p w:rsidR="00316B2A" w:rsidRPr="003C492F" w:rsidRDefault="00316B2A" w:rsidP="00387DCB">
      <w:pPr>
        <w:rPr>
          <w:sz w:val="24"/>
        </w:rPr>
      </w:pPr>
    </w:p>
    <w:p w:rsidR="00316B2A" w:rsidRPr="003C492F" w:rsidRDefault="00316B2A" w:rsidP="00387DCB">
      <w:pPr>
        <w:rPr>
          <w:sz w:val="24"/>
        </w:rPr>
      </w:pPr>
    </w:p>
    <w:p w:rsidR="000404F0" w:rsidRPr="003C492F" w:rsidRDefault="000404F0" w:rsidP="00387DCB">
      <w:pPr>
        <w:rPr>
          <w:sz w:val="24"/>
        </w:rPr>
      </w:pPr>
    </w:p>
    <w:p w:rsidR="000404F0" w:rsidRPr="003C492F" w:rsidRDefault="000404F0" w:rsidP="00387DCB">
      <w:pPr>
        <w:rPr>
          <w:sz w:val="24"/>
        </w:rPr>
      </w:pPr>
    </w:p>
    <w:p w:rsidR="00316B2A" w:rsidRPr="003C492F" w:rsidRDefault="00B36031" w:rsidP="00C037A4">
      <w:pPr>
        <w:jc w:val="center"/>
        <w:rPr>
          <w:b/>
          <w:sz w:val="24"/>
        </w:rPr>
      </w:pPr>
      <w:r>
        <w:rPr>
          <w:b/>
          <w:sz w:val="24"/>
        </w:rPr>
        <w:t>JUNHO/2</w:t>
      </w:r>
      <w:r w:rsidR="005117D0" w:rsidRPr="003C492F">
        <w:rPr>
          <w:b/>
          <w:sz w:val="24"/>
        </w:rPr>
        <w:t>0</w:t>
      </w:r>
      <w:r w:rsidR="00F146E8">
        <w:rPr>
          <w:b/>
          <w:sz w:val="24"/>
        </w:rPr>
        <w:t>20</w:t>
      </w:r>
    </w:p>
    <w:p w:rsidR="00316B2A" w:rsidRPr="003C492F" w:rsidRDefault="00316B2A" w:rsidP="00B236F1">
      <w:pPr>
        <w:jc w:val="center"/>
        <w:rPr>
          <w:b/>
          <w:szCs w:val="20"/>
        </w:rPr>
      </w:pPr>
      <w:r w:rsidRPr="003C492F">
        <w:rPr>
          <w:b/>
          <w:szCs w:val="20"/>
        </w:rPr>
        <w:lastRenderedPageBreak/>
        <w:t>ÍNDICE</w:t>
      </w:r>
    </w:p>
    <w:p w:rsidR="00316B2A" w:rsidRPr="003C492F" w:rsidRDefault="00316B2A" w:rsidP="00387DCB">
      <w:pPr>
        <w:rPr>
          <w:szCs w:val="20"/>
        </w:rPr>
      </w:pPr>
    </w:p>
    <w:p w:rsidR="00484DC8" w:rsidRDefault="00DD1207">
      <w:pPr>
        <w:pStyle w:val="Sumrio1"/>
        <w:rPr>
          <w:rFonts w:asciiTheme="minorHAnsi" w:eastAsiaTheme="minorEastAsia" w:hAnsiTheme="minorHAnsi" w:cstheme="minorBidi"/>
          <w:sz w:val="22"/>
          <w:szCs w:val="22"/>
          <w:lang w:eastAsia="pt-BR"/>
        </w:rPr>
      </w:pPr>
      <w:r w:rsidRPr="003C492F">
        <w:fldChar w:fldCharType="begin"/>
      </w:r>
      <w:r w:rsidR="00B0600A" w:rsidRPr="003C492F">
        <w:instrText xml:space="preserve"> TOC \o "1-1" \h \z \u </w:instrText>
      </w:r>
      <w:r w:rsidRPr="003C492F">
        <w:fldChar w:fldCharType="separate"/>
      </w:r>
      <w:hyperlink w:anchor="_Toc42249886" w:history="1">
        <w:r w:rsidR="00484DC8" w:rsidRPr="00BA35D2">
          <w:rPr>
            <w:rStyle w:val="Hyperlink"/>
          </w:rPr>
          <w:t>1.</w:t>
        </w:r>
        <w:r w:rsidR="00484DC8">
          <w:rPr>
            <w:rFonts w:asciiTheme="minorHAnsi" w:eastAsiaTheme="minorEastAsia" w:hAnsiTheme="minorHAnsi" w:cstheme="minorBidi"/>
            <w:sz w:val="22"/>
            <w:szCs w:val="22"/>
            <w:lang w:eastAsia="pt-BR"/>
          </w:rPr>
          <w:tab/>
        </w:r>
        <w:r w:rsidR="00484DC8" w:rsidRPr="00BA35D2">
          <w:rPr>
            <w:rStyle w:val="Hyperlink"/>
          </w:rPr>
          <w:t>OBJETO DA CONTRATAÇÃO</w:t>
        </w:r>
        <w:r w:rsidR="00484DC8">
          <w:rPr>
            <w:webHidden/>
          </w:rPr>
          <w:tab/>
        </w:r>
        <w:r>
          <w:rPr>
            <w:webHidden/>
          </w:rPr>
          <w:fldChar w:fldCharType="begin"/>
        </w:r>
        <w:r w:rsidR="00484DC8">
          <w:rPr>
            <w:webHidden/>
          </w:rPr>
          <w:instrText xml:space="preserve"> PAGEREF _Toc42249886 \h </w:instrText>
        </w:r>
        <w:r>
          <w:rPr>
            <w:webHidden/>
          </w:rPr>
        </w:r>
        <w:r>
          <w:rPr>
            <w:webHidden/>
          </w:rPr>
          <w:fldChar w:fldCharType="separate"/>
        </w:r>
        <w:r w:rsidR="00484DC8">
          <w:rPr>
            <w:webHidden/>
          </w:rPr>
          <w:t>3</w:t>
        </w:r>
        <w:r>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87" w:history="1">
        <w:r w:rsidR="00484DC8" w:rsidRPr="00BA35D2">
          <w:rPr>
            <w:rStyle w:val="Hyperlink"/>
          </w:rPr>
          <w:t>2.</w:t>
        </w:r>
        <w:r w:rsidR="00484DC8">
          <w:rPr>
            <w:rFonts w:asciiTheme="minorHAnsi" w:eastAsiaTheme="minorEastAsia" w:hAnsiTheme="minorHAnsi" w:cstheme="minorBidi"/>
            <w:sz w:val="22"/>
            <w:szCs w:val="22"/>
            <w:lang w:eastAsia="pt-BR"/>
          </w:rPr>
          <w:tab/>
        </w:r>
        <w:r w:rsidR="00484DC8" w:rsidRPr="00BA35D2">
          <w:rPr>
            <w:rStyle w:val="Hyperlink"/>
          </w:rPr>
          <w:t>TERMINOLOGIAS E DEFINIÇÕES</w:t>
        </w:r>
        <w:r w:rsidR="00484DC8">
          <w:rPr>
            <w:webHidden/>
          </w:rPr>
          <w:tab/>
        </w:r>
        <w:r w:rsidR="00DD1207">
          <w:rPr>
            <w:webHidden/>
          </w:rPr>
          <w:fldChar w:fldCharType="begin"/>
        </w:r>
        <w:r w:rsidR="00484DC8">
          <w:rPr>
            <w:webHidden/>
          </w:rPr>
          <w:instrText xml:space="preserve"> PAGEREF _Toc42249887 \h </w:instrText>
        </w:r>
        <w:r w:rsidR="00DD1207">
          <w:rPr>
            <w:webHidden/>
          </w:rPr>
        </w:r>
        <w:r w:rsidR="00DD1207">
          <w:rPr>
            <w:webHidden/>
          </w:rPr>
          <w:fldChar w:fldCharType="separate"/>
        </w:r>
        <w:r w:rsidR="00484DC8">
          <w:rPr>
            <w:webHidden/>
          </w:rPr>
          <w:t>6</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88" w:history="1">
        <w:r w:rsidR="00484DC8" w:rsidRPr="00BA35D2">
          <w:rPr>
            <w:rStyle w:val="Hyperlink"/>
          </w:rPr>
          <w:t>3.</w:t>
        </w:r>
        <w:r w:rsidR="00484DC8">
          <w:rPr>
            <w:rFonts w:asciiTheme="minorHAnsi" w:eastAsiaTheme="minorEastAsia" w:hAnsiTheme="minorHAnsi" w:cstheme="minorBidi"/>
            <w:sz w:val="22"/>
            <w:szCs w:val="22"/>
            <w:lang w:eastAsia="pt-BR"/>
          </w:rPr>
          <w:tab/>
        </w:r>
        <w:r w:rsidR="00484DC8" w:rsidRPr="00BA35D2">
          <w:rPr>
            <w:rStyle w:val="Hyperlink"/>
          </w:rPr>
          <w:t>FORMA DE REALIZAÇÃO E CRITÉRIO DE JULGAMENTO</w:t>
        </w:r>
        <w:r w:rsidR="00484DC8">
          <w:rPr>
            <w:webHidden/>
          </w:rPr>
          <w:tab/>
        </w:r>
        <w:r w:rsidR="00DD1207">
          <w:rPr>
            <w:webHidden/>
          </w:rPr>
          <w:fldChar w:fldCharType="begin"/>
        </w:r>
        <w:r w:rsidR="00484DC8">
          <w:rPr>
            <w:webHidden/>
          </w:rPr>
          <w:instrText xml:space="preserve"> PAGEREF _Toc42249888 \h </w:instrText>
        </w:r>
        <w:r w:rsidR="00DD1207">
          <w:rPr>
            <w:webHidden/>
          </w:rPr>
        </w:r>
        <w:r w:rsidR="00DD1207">
          <w:rPr>
            <w:webHidden/>
          </w:rPr>
          <w:fldChar w:fldCharType="separate"/>
        </w:r>
        <w:r w:rsidR="00484DC8">
          <w:rPr>
            <w:webHidden/>
          </w:rPr>
          <w:t>7</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89" w:history="1">
        <w:r w:rsidR="00484DC8" w:rsidRPr="00BA35D2">
          <w:rPr>
            <w:rStyle w:val="Hyperlink"/>
          </w:rPr>
          <w:t>4.</w:t>
        </w:r>
        <w:r w:rsidR="00484DC8">
          <w:rPr>
            <w:rFonts w:asciiTheme="minorHAnsi" w:eastAsiaTheme="minorEastAsia" w:hAnsiTheme="minorHAnsi" w:cstheme="minorBidi"/>
            <w:sz w:val="22"/>
            <w:szCs w:val="22"/>
            <w:lang w:eastAsia="pt-BR"/>
          </w:rPr>
          <w:tab/>
        </w:r>
        <w:r w:rsidR="00484DC8" w:rsidRPr="00BA35D2">
          <w:rPr>
            <w:rStyle w:val="Hyperlink"/>
          </w:rPr>
          <w:t>LOCAL DE ENTREGA:</w:t>
        </w:r>
        <w:r w:rsidR="00484DC8">
          <w:rPr>
            <w:webHidden/>
          </w:rPr>
          <w:tab/>
        </w:r>
        <w:r w:rsidR="00DD1207">
          <w:rPr>
            <w:webHidden/>
          </w:rPr>
          <w:fldChar w:fldCharType="begin"/>
        </w:r>
        <w:r w:rsidR="00484DC8">
          <w:rPr>
            <w:webHidden/>
          </w:rPr>
          <w:instrText xml:space="preserve"> PAGEREF _Toc42249889 \h </w:instrText>
        </w:r>
        <w:r w:rsidR="00DD1207">
          <w:rPr>
            <w:webHidden/>
          </w:rPr>
        </w:r>
        <w:r w:rsidR="00DD1207">
          <w:rPr>
            <w:webHidden/>
          </w:rPr>
          <w:fldChar w:fldCharType="separate"/>
        </w:r>
        <w:r w:rsidR="00484DC8">
          <w:rPr>
            <w:webHidden/>
          </w:rPr>
          <w:t>7</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0" w:history="1">
        <w:r w:rsidR="00484DC8" w:rsidRPr="00BA35D2">
          <w:rPr>
            <w:rStyle w:val="Hyperlink"/>
          </w:rPr>
          <w:t>5.</w:t>
        </w:r>
        <w:r w:rsidR="00484DC8">
          <w:rPr>
            <w:rFonts w:asciiTheme="minorHAnsi" w:eastAsiaTheme="minorEastAsia" w:hAnsiTheme="minorHAnsi" w:cstheme="minorBidi"/>
            <w:sz w:val="22"/>
            <w:szCs w:val="22"/>
            <w:lang w:eastAsia="pt-BR"/>
          </w:rPr>
          <w:tab/>
        </w:r>
        <w:r w:rsidR="00484DC8" w:rsidRPr="00BA35D2">
          <w:rPr>
            <w:rStyle w:val="Hyperlink"/>
          </w:rPr>
          <w:t>DESCRIÇÃO DOS FORNECIMENTOS</w:t>
        </w:r>
        <w:r w:rsidR="00484DC8">
          <w:rPr>
            <w:webHidden/>
          </w:rPr>
          <w:tab/>
        </w:r>
        <w:r w:rsidR="00DD1207">
          <w:rPr>
            <w:webHidden/>
          </w:rPr>
          <w:fldChar w:fldCharType="begin"/>
        </w:r>
        <w:r w:rsidR="00484DC8">
          <w:rPr>
            <w:webHidden/>
          </w:rPr>
          <w:instrText xml:space="preserve"> PAGEREF _Toc42249890 \h </w:instrText>
        </w:r>
        <w:r w:rsidR="00DD1207">
          <w:rPr>
            <w:webHidden/>
          </w:rPr>
        </w:r>
        <w:r w:rsidR="00DD1207">
          <w:rPr>
            <w:webHidden/>
          </w:rPr>
          <w:fldChar w:fldCharType="separate"/>
        </w:r>
        <w:r w:rsidR="00484DC8">
          <w:rPr>
            <w:webHidden/>
          </w:rPr>
          <w:t>8</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1" w:history="1">
        <w:r w:rsidR="00484DC8" w:rsidRPr="00BA35D2">
          <w:rPr>
            <w:rStyle w:val="Hyperlink"/>
          </w:rPr>
          <w:t>6.</w:t>
        </w:r>
        <w:r w:rsidR="00484DC8">
          <w:rPr>
            <w:rFonts w:asciiTheme="minorHAnsi" w:eastAsiaTheme="minorEastAsia" w:hAnsiTheme="minorHAnsi" w:cstheme="minorBidi"/>
            <w:sz w:val="22"/>
            <w:szCs w:val="22"/>
            <w:lang w:eastAsia="pt-BR"/>
          </w:rPr>
          <w:tab/>
        </w:r>
        <w:r w:rsidR="00484DC8" w:rsidRPr="00BA35D2">
          <w:rPr>
            <w:rStyle w:val="Hyperlink"/>
          </w:rPr>
          <w:t>CONDIÇÕES DE PARTICIPAÇÃO</w:t>
        </w:r>
        <w:r w:rsidR="00484DC8">
          <w:rPr>
            <w:webHidden/>
          </w:rPr>
          <w:tab/>
        </w:r>
        <w:r w:rsidR="00DD1207">
          <w:rPr>
            <w:webHidden/>
          </w:rPr>
          <w:fldChar w:fldCharType="begin"/>
        </w:r>
        <w:r w:rsidR="00484DC8">
          <w:rPr>
            <w:webHidden/>
          </w:rPr>
          <w:instrText xml:space="preserve"> PAGEREF _Toc42249891 \h </w:instrText>
        </w:r>
        <w:r w:rsidR="00DD1207">
          <w:rPr>
            <w:webHidden/>
          </w:rPr>
        </w:r>
        <w:r w:rsidR="00DD1207">
          <w:rPr>
            <w:webHidden/>
          </w:rPr>
          <w:fldChar w:fldCharType="separate"/>
        </w:r>
        <w:r w:rsidR="00484DC8">
          <w:rPr>
            <w:webHidden/>
          </w:rPr>
          <w:t>10</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2" w:history="1">
        <w:r w:rsidR="00484DC8" w:rsidRPr="00BA35D2">
          <w:rPr>
            <w:rStyle w:val="Hyperlink"/>
          </w:rPr>
          <w:t>7.</w:t>
        </w:r>
        <w:r w:rsidR="00484DC8">
          <w:rPr>
            <w:rFonts w:asciiTheme="minorHAnsi" w:eastAsiaTheme="minorEastAsia" w:hAnsiTheme="minorHAnsi" w:cstheme="minorBidi"/>
            <w:sz w:val="22"/>
            <w:szCs w:val="22"/>
            <w:lang w:eastAsia="pt-BR"/>
          </w:rPr>
          <w:tab/>
        </w:r>
        <w:r w:rsidR="00484DC8" w:rsidRPr="00BA35D2">
          <w:rPr>
            <w:rStyle w:val="Hyperlink"/>
          </w:rPr>
          <w:t>VISITA AO LOCAL DA ENTREGA</w:t>
        </w:r>
        <w:r w:rsidR="00484DC8">
          <w:rPr>
            <w:webHidden/>
          </w:rPr>
          <w:tab/>
        </w:r>
        <w:r w:rsidR="00DD1207">
          <w:rPr>
            <w:webHidden/>
          </w:rPr>
          <w:fldChar w:fldCharType="begin"/>
        </w:r>
        <w:r w:rsidR="00484DC8">
          <w:rPr>
            <w:webHidden/>
          </w:rPr>
          <w:instrText xml:space="preserve"> PAGEREF _Toc42249892 \h </w:instrText>
        </w:r>
        <w:r w:rsidR="00DD1207">
          <w:rPr>
            <w:webHidden/>
          </w:rPr>
        </w:r>
        <w:r w:rsidR="00DD1207">
          <w:rPr>
            <w:webHidden/>
          </w:rPr>
          <w:fldChar w:fldCharType="separate"/>
        </w:r>
        <w:r w:rsidR="00484DC8">
          <w:rPr>
            <w:webHidden/>
          </w:rPr>
          <w:t>10</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3" w:history="1">
        <w:r w:rsidR="00484DC8" w:rsidRPr="00BA35D2">
          <w:rPr>
            <w:rStyle w:val="Hyperlink"/>
          </w:rPr>
          <w:t>8.</w:t>
        </w:r>
        <w:r w:rsidR="00484DC8">
          <w:rPr>
            <w:rFonts w:asciiTheme="minorHAnsi" w:eastAsiaTheme="minorEastAsia" w:hAnsiTheme="minorHAnsi" w:cstheme="minorBidi"/>
            <w:sz w:val="22"/>
            <w:szCs w:val="22"/>
            <w:lang w:eastAsia="pt-BR"/>
          </w:rPr>
          <w:tab/>
        </w:r>
        <w:r w:rsidR="00484DC8" w:rsidRPr="00BA35D2">
          <w:rPr>
            <w:rStyle w:val="Hyperlink"/>
          </w:rPr>
          <w:t>PROPOSTA</w:t>
        </w:r>
        <w:r w:rsidR="00484DC8">
          <w:rPr>
            <w:webHidden/>
          </w:rPr>
          <w:tab/>
        </w:r>
        <w:r w:rsidR="00DD1207">
          <w:rPr>
            <w:webHidden/>
          </w:rPr>
          <w:fldChar w:fldCharType="begin"/>
        </w:r>
        <w:r w:rsidR="00484DC8">
          <w:rPr>
            <w:webHidden/>
          </w:rPr>
          <w:instrText xml:space="preserve"> PAGEREF _Toc42249893 \h </w:instrText>
        </w:r>
        <w:r w:rsidR="00DD1207">
          <w:rPr>
            <w:webHidden/>
          </w:rPr>
        </w:r>
        <w:r w:rsidR="00DD1207">
          <w:rPr>
            <w:webHidden/>
          </w:rPr>
          <w:fldChar w:fldCharType="separate"/>
        </w:r>
        <w:r w:rsidR="00484DC8">
          <w:rPr>
            <w:webHidden/>
          </w:rPr>
          <w:t>11</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4" w:history="1">
        <w:r w:rsidR="00484DC8" w:rsidRPr="00BA35D2">
          <w:rPr>
            <w:rStyle w:val="Hyperlink"/>
          </w:rPr>
          <w:t>9.</w:t>
        </w:r>
        <w:r w:rsidR="00484DC8">
          <w:rPr>
            <w:rFonts w:asciiTheme="minorHAnsi" w:eastAsiaTheme="minorEastAsia" w:hAnsiTheme="minorHAnsi" w:cstheme="minorBidi"/>
            <w:sz w:val="22"/>
            <w:szCs w:val="22"/>
            <w:lang w:eastAsia="pt-BR"/>
          </w:rPr>
          <w:tab/>
        </w:r>
        <w:r w:rsidR="00484DC8" w:rsidRPr="00BA35D2">
          <w:rPr>
            <w:rStyle w:val="Hyperlink"/>
          </w:rPr>
          <w:t>DOCUMENTAÇÃO DE HABILITAÇAO</w:t>
        </w:r>
        <w:r w:rsidR="00484DC8">
          <w:rPr>
            <w:webHidden/>
          </w:rPr>
          <w:tab/>
        </w:r>
        <w:r w:rsidR="00DD1207">
          <w:rPr>
            <w:webHidden/>
          </w:rPr>
          <w:fldChar w:fldCharType="begin"/>
        </w:r>
        <w:r w:rsidR="00484DC8">
          <w:rPr>
            <w:webHidden/>
          </w:rPr>
          <w:instrText xml:space="preserve"> PAGEREF _Toc42249894 \h </w:instrText>
        </w:r>
        <w:r w:rsidR="00DD1207">
          <w:rPr>
            <w:webHidden/>
          </w:rPr>
        </w:r>
        <w:r w:rsidR="00DD1207">
          <w:rPr>
            <w:webHidden/>
          </w:rPr>
          <w:fldChar w:fldCharType="separate"/>
        </w:r>
        <w:r w:rsidR="00484DC8">
          <w:rPr>
            <w:webHidden/>
          </w:rPr>
          <w:t>12</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5" w:history="1">
        <w:r w:rsidR="00484DC8" w:rsidRPr="00BA35D2">
          <w:rPr>
            <w:rStyle w:val="Hyperlink"/>
          </w:rPr>
          <w:t>10.</w:t>
        </w:r>
        <w:r w:rsidR="00484DC8">
          <w:rPr>
            <w:rFonts w:asciiTheme="minorHAnsi" w:eastAsiaTheme="minorEastAsia" w:hAnsiTheme="minorHAnsi" w:cstheme="minorBidi"/>
            <w:sz w:val="22"/>
            <w:szCs w:val="22"/>
            <w:lang w:eastAsia="pt-BR"/>
          </w:rPr>
          <w:tab/>
        </w:r>
        <w:r w:rsidR="00484DC8" w:rsidRPr="00BA35D2">
          <w:rPr>
            <w:rStyle w:val="Hyperlink"/>
          </w:rPr>
          <w:t>ORÇAMENTO DE REFERÊNCIA E DOTAÇÃO ORÇAMENTÁRIA</w:t>
        </w:r>
        <w:r w:rsidR="00484DC8">
          <w:rPr>
            <w:webHidden/>
          </w:rPr>
          <w:tab/>
        </w:r>
        <w:r w:rsidR="00DD1207">
          <w:rPr>
            <w:webHidden/>
          </w:rPr>
          <w:fldChar w:fldCharType="begin"/>
        </w:r>
        <w:r w:rsidR="00484DC8">
          <w:rPr>
            <w:webHidden/>
          </w:rPr>
          <w:instrText xml:space="preserve"> PAGEREF _Toc42249895 \h </w:instrText>
        </w:r>
        <w:r w:rsidR="00DD1207">
          <w:rPr>
            <w:webHidden/>
          </w:rPr>
        </w:r>
        <w:r w:rsidR="00DD1207">
          <w:rPr>
            <w:webHidden/>
          </w:rPr>
          <w:fldChar w:fldCharType="separate"/>
        </w:r>
        <w:r w:rsidR="00484DC8">
          <w:rPr>
            <w:webHidden/>
          </w:rPr>
          <w:t>12</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6" w:history="1">
        <w:r w:rsidR="00484DC8" w:rsidRPr="00BA35D2">
          <w:rPr>
            <w:rStyle w:val="Hyperlink"/>
          </w:rPr>
          <w:t>11.</w:t>
        </w:r>
        <w:r w:rsidR="00484DC8">
          <w:rPr>
            <w:rFonts w:asciiTheme="minorHAnsi" w:eastAsiaTheme="minorEastAsia" w:hAnsiTheme="minorHAnsi" w:cstheme="minorBidi"/>
            <w:sz w:val="22"/>
            <w:szCs w:val="22"/>
            <w:lang w:eastAsia="pt-BR"/>
          </w:rPr>
          <w:tab/>
        </w:r>
        <w:r w:rsidR="00484DC8" w:rsidRPr="00BA35D2">
          <w:rPr>
            <w:rStyle w:val="Hyperlink"/>
          </w:rPr>
          <w:t>PRAZO DE EXECUÇÃO DOS FORNECIMENTOS</w:t>
        </w:r>
        <w:r w:rsidR="00484DC8">
          <w:rPr>
            <w:webHidden/>
          </w:rPr>
          <w:tab/>
        </w:r>
        <w:r w:rsidR="00DD1207">
          <w:rPr>
            <w:webHidden/>
          </w:rPr>
          <w:fldChar w:fldCharType="begin"/>
        </w:r>
        <w:r w:rsidR="00484DC8">
          <w:rPr>
            <w:webHidden/>
          </w:rPr>
          <w:instrText xml:space="preserve"> PAGEREF _Toc42249896 \h </w:instrText>
        </w:r>
        <w:r w:rsidR="00DD1207">
          <w:rPr>
            <w:webHidden/>
          </w:rPr>
        </w:r>
        <w:r w:rsidR="00DD1207">
          <w:rPr>
            <w:webHidden/>
          </w:rPr>
          <w:fldChar w:fldCharType="separate"/>
        </w:r>
        <w:r w:rsidR="00484DC8">
          <w:rPr>
            <w:webHidden/>
          </w:rPr>
          <w:t>13</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7" w:history="1">
        <w:r w:rsidR="00484DC8" w:rsidRPr="00BA35D2">
          <w:rPr>
            <w:rStyle w:val="Hyperlink"/>
          </w:rPr>
          <w:t>12.</w:t>
        </w:r>
        <w:r w:rsidR="00484DC8">
          <w:rPr>
            <w:rFonts w:asciiTheme="minorHAnsi" w:eastAsiaTheme="minorEastAsia" w:hAnsiTheme="minorHAnsi" w:cstheme="minorBidi"/>
            <w:sz w:val="22"/>
            <w:szCs w:val="22"/>
            <w:lang w:eastAsia="pt-BR"/>
          </w:rPr>
          <w:tab/>
        </w:r>
        <w:r w:rsidR="00484DC8" w:rsidRPr="00BA35D2">
          <w:rPr>
            <w:rStyle w:val="Hyperlink"/>
          </w:rPr>
          <w:t>FORMAS E CONDIÇÕES DE PAGAMENTO</w:t>
        </w:r>
        <w:r w:rsidR="00484DC8">
          <w:rPr>
            <w:webHidden/>
          </w:rPr>
          <w:tab/>
        </w:r>
        <w:r w:rsidR="00DD1207">
          <w:rPr>
            <w:webHidden/>
          </w:rPr>
          <w:fldChar w:fldCharType="begin"/>
        </w:r>
        <w:r w:rsidR="00484DC8">
          <w:rPr>
            <w:webHidden/>
          </w:rPr>
          <w:instrText xml:space="preserve"> PAGEREF _Toc42249897 \h </w:instrText>
        </w:r>
        <w:r w:rsidR="00DD1207">
          <w:rPr>
            <w:webHidden/>
          </w:rPr>
        </w:r>
        <w:r w:rsidR="00DD1207">
          <w:rPr>
            <w:webHidden/>
          </w:rPr>
          <w:fldChar w:fldCharType="separate"/>
        </w:r>
        <w:r w:rsidR="00484DC8">
          <w:rPr>
            <w:webHidden/>
          </w:rPr>
          <w:t>13</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8" w:history="1">
        <w:r w:rsidR="00484DC8" w:rsidRPr="00BA35D2">
          <w:rPr>
            <w:rStyle w:val="Hyperlink"/>
          </w:rPr>
          <w:t>13.</w:t>
        </w:r>
        <w:r w:rsidR="00484DC8">
          <w:rPr>
            <w:rFonts w:asciiTheme="minorHAnsi" w:eastAsiaTheme="minorEastAsia" w:hAnsiTheme="minorHAnsi" w:cstheme="minorBidi"/>
            <w:sz w:val="22"/>
            <w:szCs w:val="22"/>
            <w:lang w:eastAsia="pt-BR"/>
          </w:rPr>
          <w:tab/>
        </w:r>
        <w:r w:rsidR="00484DC8" w:rsidRPr="00BA35D2">
          <w:rPr>
            <w:rStyle w:val="Hyperlink"/>
          </w:rPr>
          <w:t>REAJUSTAMENTO DOS PREÇOS</w:t>
        </w:r>
        <w:r w:rsidR="00484DC8">
          <w:rPr>
            <w:webHidden/>
          </w:rPr>
          <w:tab/>
        </w:r>
        <w:r w:rsidR="00DD1207">
          <w:rPr>
            <w:webHidden/>
          </w:rPr>
          <w:fldChar w:fldCharType="begin"/>
        </w:r>
        <w:r w:rsidR="00484DC8">
          <w:rPr>
            <w:webHidden/>
          </w:rPr>
          <w:instrText xml:space="preserve"> PAGEREF _Toc42249898 \h </w:instrText>
        </w:r>
        <w:r w:rsidR="00DD1207">
          <w:rPr>
            <w:webHidden/>
          </w:rPr>
        </w:r>
        <w:r w:rsidR="00DD1207">
          <w:rPr>
            <w:webHidden/>
          </w:rPr>
          <w:fldChar w:fldCharType="separate"/>
        </w:r>
        <w:r w:rsidR="00484DC8">
          <w:rPr>
            <w:webHidden/>
          </w:rPr>
          <w:t>13</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899" w:history="1">
        <w:r w:rsidR="00484DC8" w:rsidRPr="00BA35D2">
          <w:rPr>
            <w:rStyle w:val="Hyperlink"/>
          </w:rPr>
          <w:t>14.</w:t>
        </w:r>
        <w:r w:rsidR="00484DC8">
          <w:rPr>
            <w:rFonts w:asciiTheme="minorHAnsi" w:eastAsiaTheme="minorEastAsia" w:hAnsiTheme="minorHAnsi" w:cstheme="minorBidi"/>
            <w:sz w:val="22"/>
            <w:szCs w:val="22"/>
            <w:lang w:eastAsia="pt-BR"/>
          </w:rPr>
          <w:tab/>
        </w:r>
        <w:r w:rsidR="00484DC8" w:rsidRPr="00BA35D2">
          <w:rPr>
            <w:rStyle w:val="Hyperlink"/>
          </w:rPr>
          <w:t>FISCALIZAÇÃO</w:t>
        </w:r>
        <w:r w:rsidR="00484DC8">
          <w:rPr>
            <w:webHidden/>
          </w:rPr>
          <w:tab/>
        </w:r>
        <w:r w:rsidR="00DD1207">
          <w:rPr>
            <w:webHidden/>
          </w:rPr>
          <w:fldChar w:fldCharType="begin"/>
        </w:r>
        <w:r w:rsidR="00484DC8">
          <w:rPr>
            <w:webHidden/>
          </w:rPr>
          <w:instrText xml:space="preserve"> PAGEREF _Toc42249899 \h </w:instrText>
        </w:r>
        <w:r w:rsidR="00DD1207">
          <w:rPr>
            <w:webHidden/>
          </w:rPr>
        </w:r>
        <w:r w:rsidR="00DD1207">
          <w:rPr>
            <w:webHidden/>
          </w:rPr>
          <w:fldChar w:fldCharType="separate"/>
        </w:r>
        <w:r w:rsidR="00484DC8">
          <w:rPr>
            <w:webHidden/>
          </w:rPr>
          <w:t>13</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900" w:history="1">
        <w:r w:rsidR="00484DC8" w:rsidRPr="00BA35D2">
          <w:rPr>
            <w:rStyle w:val="Hyperlink"/>
          </w:rPr>
          <w:t>15.</w:t>
        </w:r>
        <w:r w:rsidR="00484DC8">
          <w:rPr>
            <w:rFonts w:asciiTheme="minorHAnsi" w:eastAsiaTheme="minorEastAsia" w:hAnsiTheme="minorHAnsi" w:cstheme="minorBidi"/>
            <w:sz w:val="22"/>
            <w:szCs w:val="22"/>
            <w:lang w:eastAsia="pt-BR"/>
          </w:rPr>
          <w:tab/>
        </w:r>
        <w:r w:rsidR="00484DC8" w:rsidRPr="00BA35D2">
          <w:rPr>
            <w:rStyle w:val="Hyperlink"/>
          </w:rPr>
          <w:t>CRITÉRIOS DE SUSTENTABILIDADE AMBIENTAL</w:t>
        </w:r>
        <w:r w:rsidR="00484DC8">
          <w:rPr>
            <w:webHidden/>
          </w:rPr>
          <w:tab/>
        </w:r>
        <w:r w:rsidR="00DD1207">
          <w:rPr>
            <w:webHidden/>
          </w:rPr>
          <w:fldChar w:fldCharType="begin"/>
        </w:r>
        <w:r w:rsidR="00484DC8">
          <w:rPr>
            <w:webHidden/>
          </w:rPr>
          <w:instrText xml:space="preserve"> PAGEREF _Toc42249900 \h </w:instrText>
        </w:r>
        <w:r w:rsidR="00DD1207">
          <w:rPr>
            <w:webHidden/>
          </w:rPr>
        </w:r>
        <w:r w:rsidR="00DD1207">
          <w:rPr>
            <w:webHidden/>
          </w:rPr>
          <w:fldChar w:fldCharType="separate"/>
        </w:r>
        <w:r w:rsidR="00484DC8">
          <w:rPr>
            <w:webHidden/>
          </w:rPr>
          <w:t>14</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901" w:history="1">
        <w:r w:rsidR="00484DC8" w:rsidRPr="00BA35D2">
          <w:rPr>
            <w:rStyle w:val="Hyperlink"/>
          </w:rPr>
          <w:t>16.</w:t>
        </w:r>
        <w:r w:rsidR="00484DC8">
          <w:rPr>
            <w:rFonts w:asciiTheme="minorHAnsi" w:eastAsiaTheme="minorEastAsia" w:hAnsiTheme="minorHAnsi" w:cstheme="minorBidi"/>
            <w:sz w:val="22"/>
            <w:szCs w:val="22"/>
            <w:lang w:eastAsia="pt-BR"/>
          </w:rPr>
          <w:tab/>
        </w:r>
        <w:r w:rsidR="00484DC8" w:rsidRPr="00BA35D2">
          <w:rPr>
            <w:rStyle w:val="Hyperlink"/>
          </w:rPr>
          <w:t>OBRIGAÇÕES DA CONTRATADA</w:t>
        </w:r>
        <w:r w:rsidR="00484DC8">
          <w:rPr>
            <w:webHidden/>
          </w:rPr>
          <w:tab/>
        </w:r>
        <w:r w:rsidR="00DD1207">
          <w:rPr>
            <w:webHidden/>
          </w:rPr>
          <w:fldChar w:fldCharType="begin"/>
        </w:r>
        <w:r w:rsidR="00484DC8">
          <w:rPr>
            <w:webHidden/>
          </w:rPr>
          <w:instrText xml:space="preserve"> PAGEREF _Toc42249901 \h </w:instrText>
        </w:r>
        <w:r w:rsidR="00DD1207">
          <w:rPr>
            <w:webHidden/>
          </w:rPr>
        </w:r>
        <w:r w:rsidR="00DD1207">
          <w:rPr>
            <w:webHidden/>
          </w:rPr>
          <w:fldChar w:fldCharType="separate"/>
        </w:r>
        <w:r w:rsidR="00484DC8">
          <w:rPr>
            <w:webHidden/>
          </w:rPr>
          <w:t>14</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902" w:history="1">
        <w:r w:rsidR="00484DC8" w:rsidRPr="00BA35D2">
          <w:rPr>
            <w:rStyle w:val="Hyperlink"/>
          </w:rPr>
          <w:t>17.</w:t>
        </w:r>
        <w:r w:rsidR="00484DC8">
          <w:rPr>
            <w:rFonts w:asciiTheme="minorHAnsi" w:eastAsiaTheme="minorEastAsia" w:hAnsiTheme="minorHAnsi" w:cstheme="minorBidi"/>
            <w:sz w:val="22"/>
            <w:szCs w:val="22"/>
            <w:lang w:eastAsia="pt-BR"/>
          </w:rPr>
          <w:tab/>
        </w:r>
        <w:r w:rsidR="00484DC8" w:rsidRPr="00BA35D2">
          <w:rPr>
            <w:rStyle w:val="Hyperlink"/>
          </w:rPr>
          <w:t>OBRIGAÇÕES DA CODEVASF</w:t>
        </w:r>
        <w:r w:rsidR="00484DC8">
          <w:rPr>
            <w:webHidden/>
          </w:rPr>
          <w:tab/>
        </w:r>
        <w:r w:rsidR="00DD1207">
          <w:rPr>
            <w:webHidden/>
          </w:rPr>
          <w:fldChar w:fldCharType="begin"/>
        </w:r>
        <w:r w:rsidR="00484DC8">
          <w:rPr>
            <w:webHidden/>
          </w:rPr>
          <w:instrText xml:space="preserve"> PAGEREF _Toc42249902 \h </w:instrText>
        </w:r>
        <w:r w:rsidR="00DD1207">
          <w:rPr>
            <w:webHidden/>
          </w:rPr>
        </w:r>
        <w:r w:rsidR="00DD1207">
          <w:rPr>
            <w:webHidden/>
          </w:rPr>
          <w:fldChar w:fldCharType="separate"/>
        </w:r>
        <w:r w:rsidR="00484DC8">
          <w:rPr>
            <w:webHidden/>
          </w:rPr>
          <w:t>15</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903" w:history="1">
        <w:r w:rsidR="00484DC8" w:rsidRPr="00BA35D2">
          <w:rPr>
            <w:rStyle w:val="Hyperlink"/>
          </w:rPr>
          <w:t>18.</w:t>
        </w:r>
        <w:r w:rsidR="00484DC8">
          <w:rPr>
            <w:rFonts w:asciiTheme="minorHAnsi" w:eastAsiaTheme="minorEastAsia" w:hAnsiTheme="minorHAnsi" w:cstheme="minorBidi"/>
            <w:sz w:val="22"/>
            <w:szCs w:val="22"/>
            <w:lang w:eastAsia="pt-BR"/>
          </w:rPr>
          <w:tab/>
        </w:r>
        <w:r w:rsidR="00484DC8" w:rsidRPr="00BA35D2">
          <w:rPr>
            <w:rStyle w:val="Hyperlink"/>
          </w:rPr>
          <w:t>GARANTIA DOS MATERIAIS</w:t>
        </w:r>
        <w:r w:rsidR="00484DC8">
          <w:rPr>
            <w:webHidden/>
          </w:rPr>
          <w:tab/>
        </w:r>
        <w:r w:rsidR="00DD1207">
          <w:rPr>
            <w:webHidden/>
          </w:rPr>
          <w:fldChar w:fldCharType="begin"/>
        </w:r>
        <w:r w:rsidR="00484DC8">
          <w:rPr>
            <w:webHidden/>
          </w:rPr>
          <w:instrText xml:space="preserve"> PAGEREF _Toc42249903 \h </w:instrText>
        </w:r>
        <w:r w:rsidR="00DD1207">
          <w:rPr>
            <w:webHidden/>
          </w:rPr>
        </w:r>
        <w:r w:rsidR="00DD1207">
          <w:rPr>
            <w:webHidden/>
          </w:rPr>
          <w:fldChar w:fldCharType="separate"/>
        </w:r>
        <w:r w:rsidR="00484DC8">
          <w:rPr>
            <w:webHidden/>
          </w:rPr>
          <w:t>15</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904" w:history="1">
        <w:r w:rsidR="00484DC8" w:rsidRPr="00BA35D2">
          <w:rPr>
            <w:rStyle w:val="Hyperlink"/>
          </w:rPr>
          <w:t>19.</w:t>
        </w:r>
        <w:r w:rsidR="00484DC8">
          <w:rPr>
            <w:rFonts w:asciiTheme="minorHAnsi" w:eastAsiaTheme="minorEastAsia" w:hAnsiTheme="minorHAnsi" w:cstheme="minorBidi"/>
            <w:sz w:val="22"/>
            <w:szCs w:val="22"/>
            <w:lang w:eastAsia="pt-BR"/>
          </w:rPr>
          <w:tab/>
        </w:r>
        <w:r w:rsidR="00484DC8" w:rsidRPr="00BA35D2">
          <w:rPr>
            <w:rStyle w:val="Hyperlink"/>
          </w:rPr>
          <w:t>CONDIÇÕES GERAIS</w:t>
        </w:r>
        <w:r w:rsidR="00484DC8">
          <w:rPr>
            <w:webHidden/>
          </w:rPr>
          <w:tab/>
        </w:r>
        <w:r w:rsidR="00DD1207">
          <w:rPr>
            <w:webHidden/>
          </w:rPr>
          <w:fldChar w:fldCharType="begin"/>
        </w:r>
        <w:r w:rsidR="00484DC8">
          <w:rPr>
            <w:webHidden/>
          </w:rPr>
          <w:instrText xml:space="preserve"> PAGEREF _Toc42249904 \h </w:instrText>
        </w:r>
        <w:r w:rsidR="00DD1207">
          <w:rPr>
            <w:webHidden/>
          </w:rPr>
        </w:r>
        <w:r w:rsidR="00DD1207">
          <w:rPr>
            <w:webHidden/>
          </w:rPr>
          <w:fldChar w:fldCharType="separate"/>
        </w:r>
        <w:r w:rsidR="00484DC8">
          <w:rPr>
            <w:webHidden/>
          </w:rPr>
          <w:t>15</w:t>
        </w:r>
        <w:r w:rsidR="00DD1207">
          <w:rPr>
            <w:webHidden/>
          </w:rPr>
          <w:fldChar w:fldCharType="end"/>
        </w:r>
      </w:hyperlink>
    </w:p>
    <w:p w:rsidR="00484DC8" w:rsidRDefault="0067671C">
      <w:pPr>
        <w:pStyle w:val="Sumrio1"/>
        <w:rPr>
          <w:rFonts w:asciiTheme="minorHAnsi" w:eastAsiaTheme="minorEastAsia" w:hAnsiTheme="minorHAnsi" w:cstheme="minorBidi"/>
          <w:sz w:val="22"/>
          <w:szCs w:val="22"/>
          <w:lang w:eastAsia="pt-BR"/>
        </w:rPr>
      </w:pPr>
      <w:hyperlink w:anchor="_Toc42249905" w:history="1">
        <w:r w:rsidR="00484DC8" w:rsidRPr="00BA35D2">
          <w:rPr>
            <w:rStyle w:val="Hyperlink"/>
          </w:rPr>
          <w:t>20.</w:t>
        </w:r>
        <w:r w:rsidR="00484DC8">
          <w:rPr>
            <w:rFonts w:asciiTheme="minorHAnsi" w:eastAsiaTheme="minorEastAsia" w:hAnsiTheme="minorHAnsi" w:cstheme="minorBidi"/>
            <w:sz w:val="22"/>
            <w:szCs w:val="22"/>
            <w:lang w:eastAsia="pt-BR"/>
          </w:rPr>
          <w:tab/>
        </w:r>
        <w:r w:rsidR="00484DC8" w:rsidRPr="00BA35D2">
          <w:rPr>
            <w:rStyle w:val="Hyperlink"/>
          </w:rPr>
          <w:t>ANEXOS</w:t>
        </w:r>
        <w:r w:rsidR="00484DC8">
          <w:rPr>
            <w:webHidden/>
          </w:rPr>
          <w:tab/>
        </w:r>
        <w:r w:rsidR="00DD1207">
          <w:rPr>
            <w:webHidden/>
          </w:rPr>
          <w:fldChar w:fldCharType="begin"/>
        </w:r>
        <w:r w:rsidR="00484DC8">
          <w:rPr>
            <w:webHidden/>
          </w:rPr>
          <w:instrText xml:space="preserve"> PAGEREF _Toc42249905 \h </w:instrText>
        </w:r>
        <w:r w:rsidR="00DD1207">
          <w:rPr>
            <w:webHidden/>
          </w:rPr>
        </w:r>
        <w:r w:rsidR="00DD1207">
          <w:rPr>
            <w:webHidden/>
          </w:rPr>
          <w:fldChar w:fldCharType="separate"/>
        </w:r>
        <w:r w:rsidR="00484DC8">
          <w:rPr>
            <w:webHidden/>
          </w:rPr>
          <w:t>15</w:t>
        </w:r>
        <w:r w:rsidR="00DD1207">
          <w:rPr>
            <w:webHidden/>
          </w:rPr>
          <w:fldChar w:fldCharType="end"/>
        </w:r>
      </w:hyperlink>
    </w:p>
    <w:p w:rsidR="003A07E9" w:rsidRPr="003C492F" w:rsidRDefault="00DD1207" w:rsidP="00574244">
      <w:pPr>
        <w:rPr>
          <w:szCs w:val="20"/>
        </w:rPr>
      </w:pPr>
      <w:r w:rsidRPr="003C492F">
        <w:rPr>
          <w:szCs w:val="20"/>
        </w:rPr>
        <w:fldChar w:fldCharType="end"/>
      </w:r>
    </w:p>
    <w:p w:rsidR="0073345D" w:rsidRDefault="00316B2A" w:rsidP="001D4A3C">
      <w:pPr>
        <w:jc w:val="center"/>
        <w:rPr>
          <w:szCs w:val="20"/>
        </w:rPr>
      </w:pPr>
      <w:r w:rsidRPr="003C492F">
        <w:rPr>
          <w:szCs w:val="20"/>
        </w:rPr>
        <w:br w:type="page"/>
      </w:r>
    </w:p>
    <w:p w:rsidR="00B236F1" w:rsidRPr="000321CC" w:rsidRDefault="00B236F1" w:rsidP="001D4A3C">
      <w:pPr>
        <w:jc w:val="center"/>
        <w:rPr>
          <w:b/>
          <w:szCs w:val="20"/>
        </w:rPr>
      </w:pPr>
      <w:r w:rsidRPr="000321CC">
        <w:rPr>
          <w:b/>
          <w:szCs w:val="20"/>
        </w:rPr>
        <w:lastRenderedPageBreak/>
        <w:t>TERMO DE REFERÊNCIA</w:t>
      </w:r>
    </w:p>
    <w:p w:rsidR="00E45810" w:rsidRPr="000321CC" w:rsidRDefault="007060A5" w:rsidP="00E45810">
      <w:pPr>
        <w:pStyle w:val="Ttulo1"/>
        <w:rPr>
          <w:szCs w:val="20"/>
        </w:rPr>
      </w:pPr>
      <w:bookmarkStart w:id="0" w:name="_Toc42249886"/>
      <w:r w:rsidRPr="000321CC">
        <w:rPr>
          <w:szCs w:val="20"/>
        </w:rPr>
        <w:t>OBJETO DA CONTRATAÇÃO</w:t>
      </w:r>
      <w:bookmarkEnd w:id="0"/>
    </w:p>
    <w:p w:rsidR="007060A5" w:rsidRPr="000321CC" w:rsidRDefault="007060A5" w:rsidP="007060A5"/>
    <w:p w:rsidR="004738F7" w:rsidRDefault="00FD7314" w:rsidP="004738F7">
      <w:pPr>
        <w:pStyle w:val="Ttulo2"/>
        <w:tabs>
          <w:tab w:val="left" w:pos="426"/>
        </w:tabs>
        <w:ind w:left="270" w:firstLine="0"/>
        <w:rPr>
          <w:szCs w:val="20"/>
        </w:rPr>
      </w:pPr>
      <w:r w:rsidRPr="000321CC">
        <w:rPr>
          <w:rFonts w:cs="Arial"/>
        </w:rPr>
        <w:t xml:space="preserve">Fornecimento, transporte, carga e descarga </w:t>
      </w:r>
      <w:r w:rsidR="00F021D2" w:rsidRPr="000321CC">
        <w:rPr>
          <w:rFonts w:cs="Arial"/>
        </w:rPr>
        <w:t xml:space="preserve">de máquinas, veículos e equipamentos destinados a </w:t>
      </w:r>
      <w:r w:rsidR="006679F2" w:rsidRPr="000321CC">
        <w:rPr>
          <w:rFonts w:cs="Arial"/>
        </w:rPr>
        <w:t>utilizações</w:t>
      </w:r>
      <w:r w:rsidR="00F021D2" w:rsidRPr="000321CC">
        <w:rPr>
          <w:rFonts w:cs="Arial"/>
        </w:rPr>
        <w:t xml:space="preserve"> diversa</w:t>
      </w:r>
      <w:r w:rsidR="00F146E8" w:rsidRPr="000321CC">
        <w:rPr>
          <w:rFonts w:cs="Arial"/>
        </w:rPr>
        <w:t>s</w:t>
      </w:r>
      <w:r w:rsidR="00F021D2" w:rsidRPr="000321CC">
        <w:rPr>
          <w:rFonts w:cs="Arial"/>
        </w:rPr>
        <w:t xml:space="preserve"> nas áreas da construção civil, pecuária, agricultura familiar e ações de desenvolvimento social</w:t>
      </w:r>
      <w:r w:rsidR="00F146E8" w:rsidRPr="000321CC">
        <w:rPr>
          <w:rFonts w:cs="Arial"/>
        </w:rPr>
        <w:t xml:space="preserve"> e</w:t>
      </w:r>
      <w:r w:rsidR="00F021D2" w:rsidRPr="000321CC">
        <w:rPr>
          <w:rFonts w:cs="Arial"/>
        </w:rPr>
        <w:t xml:space="preserve"> econômico na área de atuação da 6</w:t>
      </w:r>
      <w:r w:rsidR="00F146E8" w:rsidRPr="000321CC">
        <w:rPr>
          <w:rFonts w:cs="Arial"/>
        </w:rPr>
        <w:t>ª superintendência regional da C</w:t>
      </w:r>
      <w:r w:rsidR="00F021D2" w:rsidRPr="000321CC">
        <w:rPr>
          <w:rFonts w:cs="Arial"/>
        </w:rPr>
        <w:t>odevasf</w:t>
      </w:r>
      <w:r w:rsidR="00F146E8" w:rsidRPr="000321CC">
        <w:rPr>
          <w:rFonts w:cs="Arial"/>
        </w:rPr>
        <w:t>,</w:t>
      </w:r>
      <w:r w:rsidR="003E4B63" w:rsidRPr="000321CC">
        <w:rPr>
          <w:rFonts w:cs="Arial"/>
        </w:rPr>
        <w:t xml:space="preserve"> </w:t>
      </w:r>
      <w:r w:rsidR="007060A5" w:rsidRPr="000321CC">
        <w:rPr>
          <w:szCs w:val="20"/>
        </w:rPr>
        <w:t xml:space="preserve">conforme descrito </w:t>
      </w:r>
      <w:r w:rsidR="00BA0258">
        <w:rPr>
          <w:szCs w:val="20"/>
        </w:rPr>
        <w:t xml:space="preserve">no </w:t>
      </w:r>
      <w:r w:rsidR="00BA0258" w:rsidRPr="00BA0258">
        <w:rPr>
          <w:b/>
          <w:szCs w:val="20"/>
        </w:rPr>
        <w:t>Quadro 1</w:t>
      </w:r>
      <w:r w:rsidR="00BA0258">
        <w:rPr>
          <w:szCs w:val="20"/>
        </w:rPr>
        <w:t xml:space="preserve"> </w:t>
      </w:r>
      <w:r w:rsidR="007060A5" w:rsidRPr="000321CC">
        <w:rPr>
          <w:szCs w:val="20"/>
        </w:rPr>
        <w:t>abaixo:</w:t>
      </w:r>
    </w:p>
    <w:p w:rsidR="001F1023" w:rsidRDefault="001F1023" w:rsidP="001F1023">
      <w:pPr>
        <w:pStyle w:val="Legenda"/>
        <w:keepNext/>
      </w:pPr>
      <w:r>
        <w:t xml:space="preserve">Quadro </w:t>
      </w:r>
      <w:r>
        <w:fldChar w:fldCharType="begin"/>
      </w:r>
      <w:r>
        <w:instrText xml:space="preserve"> SEQ Quadro \* ARABIC </w:instrText>
      </w:r>
      <w:r>
        <w:fldChar w:fldCharType="separate"/>
      </w:r>
      <w:r>
        <w:t>1</w:t>
      </w:r>
      <w:r>
        <w:fldChar w:fldCharType="end"/>
      </w:r>
      <w:r>
        <w:t xml:space="preserve"> - Resumo de fornecimeno de máquinas, equipamentos e veículos</w:t>
      </w:r>
    </w:p>
    <w:tbl>
      <w:tblPr>
        <w:tblW w:w="4985" w:type="pct"/>
        <w:tblInd w:w="20" w:type="dxa"/>
        <w:tblCellMar>
          <w:left w:w="70" w:type="dxa"/>
          <w:right w:w="70" w:type="dxa"/>
        </w:tblCellMar>
        <w:tblLook w:val="04A0" w:firstRow="1" w:lastRow="0" w:firstColumn="1" w:lastColumn="0" w:noHBand="0" w:noVBand="1"/>
      </w:tblPr>
      <w:tblGrid>
        <w:gridCol w:w="1260"/>
        <w:gridCol w:w="1260"/>
        <w:gridCol w:w="5200"/>
        <w:gridCol w:w="463"/>
        <w:gridCol w:w="1461"/>
      </w:tblGrid>
      <w:tr w:rsidR="001F1023" w:rsidRPr="001F1023" w:rsidTr="001F1023">
        <w:trPr>
          <w:trHeight w:val="102"/>
        </w:trPr>
        <w:tc>
          <w:tcPr>
            <w:tcW w:w="4244" w:type="pct"/>
            <w:gridSpan w:val="4"/>
            <w:tcBorders>
              <w:top w:val="nil"/>
              <w:left w:val="nil"/>
              <w:bottom w:val="nil"/>
              <w:right w:val="nil"/>
            </w:tcBorders>
            <w:shd w:val="clear" w:color="auto" w:fill="auto"/>
            <w:noWrap/>
            <w:vAlign w:val="center"/>
            <w:hideMark/>
          </w:tcPr>
          <w:p w:rsidR="001F1023" w:rsidRPr="001F1023" w:rsidRDefault="001F1023" w:rsidP="001F1023">
            <w:pPr>
              <w:jc w:val="center"/>
              <w:rPr>
                <w:rFonts w:eastAsia="Times New Roman"/>
                <w:b/>
                <w:bCs/>
                <w:sz w:val="24"/>
                <w:lang w:eastAsia="pt-BR"/>
              </w:rPr>
            </w:pPr>
          </w:p>
        </w:tc>
        <w:tc>
          <w:tcPr>
            <w:tcW w:w="756" w:type="pct"/>
            <w:tcBorders>
              <w:top w:val="nil"/>
              <w:left w:val="nil"/>
              <w:bottom w:val="nil"/>
              <w:right w:val="nil"/>
            </w:tcBorders>
            <w:shd w:val="clear" w:color="auto" w:fill="auto"/>
            <w:noWrap/>
            <w:vAlign w:val="center"/>
            <w:hideMark/>
          </w:tcPr>
          <w:p w:rsidR="001F1023" w:rsidRPr="001F1023" w:rsidRDefault="001F1023" w:rsidP="001F1023">
            <w:pPr>
              <w:jc w:val="center"/>
              <w:rPr>
                <w:rFonts w:ascii="Times New Roman" w:eastAsia="Times New Roman" w:hAnsi="Times New Roman" w:cs="Times New Roman"/>
                <w:szCs w:val="20"/>
                <w:lang w:eastAsia="pt-BR"/>
              </w:rPr>
            </w:pPr>
          </w:p>
        </w:tc>
      </w:tr>
      <w:tr w:rsidR="001F1023" w:rsidRPr="001F1023" w:rsidTr="001F1023">
        <w:trPr>
          <w:trHeight w:val="720"/>
        </w:trPr>
        <w:tc>
          <w:tcPr>
            <w:tcW w:w="654" w:type="pct"/>
            <w:tcBorders>
              <w:top w:val="single" w:sz="8" w:space="0" w:color="auto"/>
              <w:left w:val="single" w:sz="8" w:space="0" w:color="auto"/>
              <w:bottom w:val="single" w:sz="4" w:space="0" w:color="auto"/>
              <w:right w:val="single" w:sz="4" w:space="0" w:color="auto"/>
            </w:tcBorders>
            <w:shd w:val="clear" w:color="000000" w:fill="D9D9D9"/>
            <w:vAlign w:val="center"/>
            <w:hideMark/>
          </w:tcPr>
          <w:p w:rsidR="001F1023" w:rsidRPr="001F1023" w:rsidRDefault="001F1023" w:rsidP="001F1023">
            <w:pPr>
              <w:jc w:val="center"/>
              <w:rPr>
                <w:rFonts w:eastAsia="Times New Roman"/>
                <w:b/>
                <w:bCs/>
                <w:sz w:val="24"/>
                <w:lang w:eastAsia="pt-BR"/>
              </w:rPr>
            </w:pPr>
            <w:r w:rsidRPr="001F1023">
              <w:rPr>
                <w:rFonts w:eastAsia="Times New Roman"/>
                <w:b/>
                <w:bCs/>
                <w:sz w:val="24"/>
                <w:lang w:eastAsia="pt-BR"/>
              </w:rPr>
              <w:t>Item</w:t>
            </w:r>
          </w:p>
        </w:tc>
        <w:tc>
          <w:tcPr>
            <w:tcW w:w="654" w:type="pct"/>
            <w:tcBorders>
              <w:top w:val="single" w:sz="8" w:space="0" w:color="auto"/>
              <w:left w:val="nil"/>
              <w:bottom w:val="single" w:sz="4" w:space="0" w:color="auto"/>
              <w:right w:val="single" w:sz="4" w:space="0" w:color="auto"/>
            </w:tcBorders>
            <w:shd w:val="clear" w:color="000000" w:fill="D9D9D9"/>
            <w:vAlign w:val="center"/>
            <w:hideMark/>
          </w:tcPr>
          <w:p w:rsidR="001F1023" w:rsidRPr="001F1023" w:rsidRDefault="001F1023" w:rsidP="001F1023">
            <w:pPr>
              <w:jc w:val="center"/>
              <w:rPr>
                <w:rFonts w:eastAsia="Times New Roman"/>
                <w:b/>
                <w:bCs/>
                <w:sz w:val="24"/>
                <w:lang w:eastAsia="pt-BR"/>
              </w:rPr>
            </w:pPr>
            <w:r w:rsidRPr="001F1023">
              <w:rPr>
                <w:rFonts w:eastAsia="Times New Roman"/>
                <w:b/>
                <w:bCs/>
                <w:sz w:val="24"/>
                <w:lang w:eastAsia="pt-BR"/>
              </w:rPr>
              <w:t>CATMAT</w:t>
            </w:r>
          </w:p>
        </w:tc>
        <w:tc>
          <w:tcPr>
            <w:tcW w:w="2696" w:type="pct"/>
            <w:tcBorders>
              <w:top w:val="single" w:sz="8" w:space="0" w:color="auto"/>
              <w:left w:val="nil"/>
              <w:bottom w:val="single" w:sz="4" w:space="0" w:color="auto"/>
              <w:right w:val="single" w:sz="4" w:space="0" w:color="auto"/>
            </w:tcBorders>
            <w:shd w:val="clear" w:color="000000" w:fill="D9D9D9"/>
            <w:noWrap/>
            <w:vAlign w:val="center"/>
            <w:hideMark/>
          </w:tcPr>
          <w:p w:rsidR="001F1023" w:rsidRPr="001F1023" w:rsidRDefault="001F1023" w:rsidP="001F1023">
            <w:pPr>
              <w:jc w:val="center"/>
              <w:rPr>
                <w:rFonts w:eastAsia="Times New Roman"/>
                <w:b/>
                <w:bCs/>
                <w:sz w:val="24"/>
                <w:lang w:eastAsia="pt-BR"/>
              </w:rPr>
            </w:pPr>
            <w:r w:rsidRPr="001F1023">
              <w:rPr>
                <w:rFonts w:eastAsia="Times New Roman"/>
                <w:b/>
                <w:bCs/>
                <w:sz w:val="24"/>
                <w:lang w:eastAsia="pt-BR"/>
              </w:rPr>
              <w:t>DISCRIMINAÇÃO</w:t>
            </w:r>
          </w:p>
        </w:tc>
        <w:tc>
          <w:tcPr>
            <w:tcW w:w="239" w:type="pct"/>
            <w:tcBorders>
              <w:top w:val="single" w:sz="8" w:space="0" w:color="auto"/>
              <w:left w:val="nil"/>
              <w:bottom w:val="single" w:sz="4" w:space="0" w:color="auto"/>
              <w:right w:val="single" w:sz="4" w:space="0" w:color="auto"/>
            </w:tcBorders>
            <w:shd w:val="clear" w:color="000000" w:fill="D9D9D9"/>
            <w:vAlign w:val="center"/>
            <w:hideMark/>
          </w:tcPr>
          <w:p w:rsidR="001F1023" w:rsidRPr="001F1023" w:rsidRDefault="001F1023" w:rsidP="001F1023">
            <w:pPr>
              <w:jc w:val="center"/>
              <w:rPr>
                <w:rFonts w:eastAsia="Times New Roman"/>
                <w:b/>
                <w:bCs/>
                <w:sz w:val="24"/>
                <w:lang w:eastAsia="pt-BR"/>
              </w:rPr>
            </w:pPr>
            <w:r w:rsidRPr="001F1023">
              <w:rPr>
                <w:rFonts w:eastAsia="Times New Roman"/>
                <w:b/>
                <w:bCs/>
                <w:sz w:val="24"/>
                <w:lang w:eastAsia="pt-BR"/>
              </w:rPr>
              <w:t>Un</w:t>
            </w:r>
          </w:p>
        </w:tc>
        <w:tc>
          <w:tcPr>
            <w:tcW w:w="756" w:type="pct"/>
            <w:tcBorders>
              <w:top w:val="single" w:sz="8" w:space="0" w:color="auto"/>
              <w:left w:val="nil"/>
              <w:bottom w:val="single" w:sz="4" w:space="0" w:color="auto"/>
              <w:right w:val="single" w:sz="4" w:space="0" w:color="auto"/>
            </w:tcBorders>
            <w:shd w:val="clear" w:color="000000" w:fill="D9D9D9"/>
            <w:vAlign w:val="center"/>
            <w:hideMark/>
          </w:tcPr>
          <w:p w:rsidR="001F1023" w:rsidRPr="001F1023" w:rsidRDefault="001F1023" w:rsidP="001F1023">
            <w:pPr>
              <w:jc w:val="center"/>
              <w:rPr>
                <w:rFonts w:eastAsia="Times New Roman"/>
                <w:b/>
                <w:bCs/>
                <w:sz w:val="24"/>
                <w:lang w:eastAsia="pt-BR"/>
              </w:rPr>
            </w:pPr>
            <w:r w:rsidRPr="001F1023">
              <w:rPr>
                <w:rFonts w:eastAsia="Times New Roman"/>
                <w:b/>
                <w:bCs/>
                <w:sz w:val="24"/>
                <w:lang w:eastAsia="pt-BR"/>
              </w:rPr>
              <w:t>Quantidade</w:t>
            </w:r>
          </w:p>
        </w:tc>
        <w:bookmarkStart w:id="1" w:name="_GoBack"/>
        <w:bookmarkEnd w:id="1"/>
      </w:tr>
      <w:tr w:rsidR="001F1023" w:rsidRPr="001F1023" w:rsidTr="001F1023">
        <w:trPr>
          <w:trHeight w:val="300"/>
        </w:trPr>
        <w:tc>
          <w:tcPr>
            <w:tcW w:w="5000" w:type="pct"/>
            <w:gridSpan w:val="5"/>
            <w:tcBorders>
              <w:top w:val="single" w:sz="4" w:space="0" w:color="auto"/>
              <w:left w:val="single" w:sz="8" w:space="0" w:color="auto"/>
              <w:bottom w:val="single" w:sz="4" w:space="0" w:color="auto"/>
              <w:right w:val="single" w:sz="4" w:space="0" w:color="auto"/>
            </w:tcBorders>
            <w:shd w:val="clear" w:color="000000" w:fill="D9D9D9"/>
            <w:vAlign w:val="center"/>
            <w:hideMark/>
          </w:tcPr>
          <w:p w:rsidR="001F1023" w:rsidRPr="001F1023" w:rsidRDefault="001F1023" w:rsidP="001F1023">
            <w:pPr>
              <w:jc w:val="left"/>
              <w:rPr>
                <w:rFonts w:eastAsia="Times New Roman"/>
                <w:b/>
                <w:bCs/>
                <w:color w:val="000000"/>
                <w:szCs w:val="20"/>
                <w:lang w:eastAsia="pt-BR"/>
              </w:rPr>
            </w:pPr>
            <w:r w:rsidRPr="001F1023">
              <w:rPr>
                <w:rFonts w:eastAsia="Times New Roman"/>
                <w:b/>
                <w:bCs/>
                <w:color w:val="000000"/>
                <w:szCs w:val="20"/>
                <w:lang w:eastAsia="pt-BR"/>
              </w:rPr>
              <w:t>A ) Máquinas Pesadas</w:t>
            </w:r>
          </w:p>
        </w:tc>
      </w:tr>
      <w:tr w:rsidR="001F1023" w:rsidRPr="001F1023" w:rsidTr="001F1023">
        <w:trPr>
          <w:trHeight w:val="1275"/>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1</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BR455773</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szCs w:val="20"/>
                <w:lang w:eastAsia="pt-BR"/>
              </w:rPr>
            </w:pPr>
            <w:r w:rsidRPr="001F1023">
              <w:rPr>
                <w:rFonts w:eastAsia="Times New Roman"/>
                <w:b/>
                <w:bCs/>
                <w:szCs w:val="20"/>
                <w:lang w:eastAsia="pt-BR"/>
              </w:rPr>
              <w:t>Escavadeira de Esteira Hidráulico</w:t>
            </w:r>
            <w:r w:rsidRPr="001F1023">
              <w:rPr>
                <w:rFonts w:eastAsia="Times New Roman"/>
                <w:szCs w:val="20"/>
                <w:lang w:eastAsia="pt-BR"/>
              </w:rPr>
              <w:t>, novo, Ano 2020, cabine fechada com ar-condicionado, motor a diesel, potência líquida mínima de 150 HP, com injeção eletrônica, sistema de traslação hidrostático, trasmissão hidrostática, peso operacional mínimo de 21.000kg, caçamba de no mínimo 1m³, alarme de ré.</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1020"/>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2</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BR455580</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b/>
                <w:bCs/>
                <w:color w:val="000000"/>
                <w:szCs w:val="20"/>
                <w:lang w:eastAsia="pt-BR"/>
              </w:rPr>
            </w:pPr>
            <w:r w:rsidRPr="001F1023">
              <w:rPr>
                <w:rFonts w:eastAsia="Times New Roman"/>
                <w:b/>
                <w:bCs/>
                <w:color w:val="000000"/>
                <w:szCs w:val="20"/>
                <w:lang w:eastAsia="pt-BR"/>
              </w:rPr>
              <w:t xml:space="preserve">Pá carregadeira sobre rodas, </w:t>
            </w:r>
            <w:r w:rsidRPr="001F1023">
              <w:rPr>
                <w:rFonts w:eastAsia="Times New Roman"/>
                <w:color w:val="000000"/>
                <w:szCs w:val="20"/>
                <w:lang w:eastAsia="pt-BR"/>
              </w:rPr>
              <w:t>nova, Ano 2020, motor a diesel, potência líquida mínima de 120 HP, capacidade de caçamba de 1,9 m³, peso operacional mínimo de 10.000 kg com cabine fechada com ar-condicionado, alarme de ré.</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2,00</w:t>
            </w:r>
          </w:p>
        </w:tc>
      </w:tr>
      <w:tr w:rsidR="001F1023" w:rsidRPr="001F1023" w:rsidTr="001F1023">
        <w:trPr>
          <w:trHeight w:val="1275"/>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3</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BR455683</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color w:val="000000"/>
                <w:szCs w:val="20"/>
                <w:lang w:eastAsia="pt-BR"/>
              </w:rPr>
            </w:pPr>
            <w:r w:rsidRPr="001F1023">
              <w:rPr>
                <w:rFonts w:eastAsia="Times New Roman"/>
                <w:b/>
                <w:bCs/>
                <w:color w:val="000000"/>
                <w:szCs w:val="20"/>
                <w:lang w:eastAsia="pt-BR"/>
              </w:rPr>
              <w:t>Motoniveladora</w:t>
            </w:r>
            <w:r w:rsidRPr="001F1023">
              <w:rPr>
                <w:rFonts w:eastAsia="Times New Roman"/>
                <w:color w:val="000000"/>
                <w:szCs w:val="20"/>
                <w:lang w:eastAsia="pt-BR"/>
              </w:rPr>
              <w:t xml:space="preserve">, novo, Ano 2020, motor a diese, com potência líquida mínima de 140 HP, tração 6x4, peso operacional mínimo de 13.000 kg, câmbio com no mínimo 08 marchas à frente e 04 marchas à ré, RIPPER com 03 pontas,  escarificador com o mínimo de 09 dentes, Cabine Fechada com ar-condicionado, alarme de ré. </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1785"/>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4</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BR225463</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color w:val="000000"/>
                <w:szCs w:val="20"/>
                <w:lang w:eastAsia="pt-BR"/>
              </w:rPr>
            </w:pPr>
            <w:r w:rsidRPr="001F1023">
              <w:rPr>
                <w:rFonts w:eastAsia="Times New Roman"/>
                <w:b/>
                <w:bCs/>
                <w:color w:val="000000"/>
                <w:szCs w:val="20"/>
                <w:lang w:eastAsia="pt-BR"/>
              </w:rPr>
              <w:t>Retroescavadeira</w:t>
            </w:r>
            <w:r w:rsidRPr="001F1023">
              <w:rPr>
                <w:rFonts w:eastAsia="Times New Roman"/>
                <w:color w:val="000000"/>
                <w:szCs w:val="20"/>
                <w:lang w:eastAsia="pt-BR"/>
              </w:rPr>
              <w:t xml:space="preserve">, novo, Ano 2020, com tração 4x4, cabine com ar-condicionado, motor a diesel turbo, com potência líquida mínima de 85 HP, peso operacional mínimo de 6.000kg, transmissão com no mínimo 4 velocidades a frente e 4 velocidades a ré, sistema hidráulico com fluxo de no mínimo 130 l/min e pressão mínima de 22.000 KPa, caçamba de carregamento de no mínimo 0,90 m³ (ou superior) e concha de escavação de no mínimo 0,20m³ (ou supeiror) alarme de ré. </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35,00</w:t>
            </w:r>
          </w:p>
        </w:tc>
      </w:tr>
      <w:tr w:rsidR="001F1023" w:rsidRPr="001F1023" w:rsidTr="001F1023">
        <w:trPr>
          <w:trHeight w:val="2040"/>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5</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BR225464</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color w:val="000000"/>
                <w:szCs w:val="20"/>
                <w:lang w:eastAsia="pt-BR"/>
              </w:rPr>
            </w:pPr>
            <w:r w:rsidRPr="001F1023">
              <w:rPr>
                <w:rFonts w:eastAsia="Times New Roman"/>
                <w:b/>
                <w:bCs/>
                <w:color w:val="000000"/>
                <w:szCs w:val="20"/>
                <w:lang w:eastAsia="pt-BR"/>
              </w:rPr>
              <w:t>Retroescavadeira</w:t>
            </w:r>
            <w:r w:rsidRPr="001F1023">
              <w:rPr>
                <w:rFonts w:eastAsia="Times New Roman"/>
                <w:color w:val="000000"/>
                <w:szCs w:val="20"/>
                <w:lang w:eastAsia="pt-BR"/>
              </w:rPr>
              <w:t>, novo, Ano 2020, com tração 4x4, cabine com ar-condicionado, motor a diesel turbo, com potência líquida mínima de 85 HP, peso operacional mínimo de 6.000kg, transmissão com no mínimo 4 velocidades a frente e 4 velocidades a ré, sistema hidráulico com fluxo de no mínimo 130 l/min e pressão mínima de 22.000 KPa, caçamba de carregamento de no mínimo 0,90 m³ (ou superior) e concha de escavação de no mínimo 0,20m³ (ou supeiror) alarme de ré. (COTA DE ATÉ 25% - Exclusivo para ME e EPP)</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5,00</w:t>
            </w:r>
          </w:p>
        </w:tc>
      </w:tr>
      <w:tr w:rsidR="001F1023" w:rsidRPr="001F1023" w:rsidTr="001F1023">
        <w:trPr>
          <w:trHeight w:val="600"/>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6</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BR52582</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rPr>
                <w:rFonts w:eastAsia="Times New Roman"/>
                <w:color w:val="000000"/>
                <w:szCs w:val="20"/>
                <w:lang w:eastAsia="pt-BR"/>
              </w:rPr>
            </w:pPr>
            <w:r w:rsidRPr="001F1023">
              <w:rPr>
                <w:rFonts w:eastAsia="Times New Roman"/>
                <w:b/>
                <w:bCs/>
                <w:color w:val="000000"/>
                <w:szCs w:val="20"/>
                <w:lang w:eastAsia="pt-BR"/>
              </w:rPr>
              <w:t>Rolo compactador</w:t>
            </w:r>
            <w:r w:rsidRPr="001F1023">
              <w:rPr>
                <w:rFonts w:eastAsia="Times New Roman"/>
                <w:color w:val="000000"/>
                <w:szCs w:val="20"/>
                <w:lang w:eastAsia="pt-BR"/>
              </w:rPr>
              <w:t xml:space="preserve">, Novo, Ano 2020, vibratório pé-de-carneiro para solos, cabine fechada com ar-condicionado, motor a diesel, com potência mínima de 110 HP, </w:t>
            </w:r>
            <w:r w:rsidRPr="001F1023">
              <w:rPr>
                <w:rFonts w:eastAsia="Times New Roman"/>
                <w:color w:val="000000"/>
                <w:szCs w:val="20"/>
                <w:lang w:eastAsia="pt-BR"/>
              </w:rPr>
              <w:lastRenderedPageBreak/>
              <w:t>transmissão hidrostática, peso operacional mínimo de 10.000 kg sem lastro, carga mínima por roda 3.000 kg.</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lastRenderedPageBreak/>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300"/>
        </w:trPr>
        <w:tc>
          <w:tcPr>
            <w:tcW w:w="5000" w:type="pct"/>
            <w:gridSpan w:val="5"/>
            <w:tcBorders>
              <w:top w:val="single" w:sz="4" w:space="0" w:color="auto"/>
              <w:left w:val="single" w:sz="8" w:space="0" w:color="auto"/>
              <w:bottom w:val="nil"/>
              <w:right w:val="nil"/>
            </w:tcBorders>
            <w:shd w:val="clear" w:color="000000" w:fill="FFFFFF"/>
            <w:vAlign w:val="center"/>
            <w:hideMark/>
          </w:tcPr>
          <w:p w:rsidR="001F1023" w:rsidRPr="001F1023" w:rsidRDefault="001F1023" w:rsidP="001F1023">
            <w:pPr>
              <w:jc w:val="left"/>
              <w:rPr>
                <w:rFonts w:eastAsia="Times New Roman"/>
                <w:b/>
                <w:bCs/>
                <w:color w:val="000000"/>
                <w:szCs w:val="20"/>
                <w:lang w:eastAsia="pt-BR"/>
              </w:rPr>
            </w:pPr>
            <w:r w:rsidRPr="001F1023">
              <w:rPr>
                <w:rFonts w:eastAsia="Times New Roman"/>
                <w:b/>
                <w:bCs/>
                <w:color w:val="000000"/>
                <w:szCs w:val="20"/>
                <w:lang w:eastAsia="pt-BR"/>
              </w:rPr>
              <w:lastRenderedPageBreak/>
              <w:t>B ) Caminhões Carrocerias</w:t>
            </w:r>
          </w:p>
        </w:tc>
      </w:tr>
      <w:tr w:rsidR="001F1023" w:rsidRPr="001F1023" w:rsidTr="001F1023">
        <w:trPr>
          <w:trHeight w:val="2550"/>
        </w:trPr>
        <w:tc>
          <w:tcPr>
            <w:tcW w:w="654"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7</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BR4294</w:t>
            </w:r>
          </w:p>
        </w:tc>
        <w:tc>
          <w:tcPr>
            <w:tcW w:w="2696" w:type="pct"/>
            <w:tcBorders>
              <w:top w:val="single" w:sz="4" w:space="0" w:color="auto"/>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color w:val="000000"/>
                <w:szCs w:val="20"/>
                <w:lang w:eastAsia="pt-BR"/>
              </w:rPr>
            </w:pPr>
            <w:r w:rsidRPr="001F1023">
              <w:rPr>
                <w:rFonts w:eastAsia="Times New Roman"/>
                <w:b/>
                <w:bCs/>
                <w:color w:val="000000"/>
                <w:szCs w:val="20"/>
                <w:lang w:eastAsia="pt-BR"/>
              </w:rPr>
              <w:t>Caminhão basculante</w:t>
            </w:r>
            <w:r w:rsidRPr="001F1023">
              <w:rPr>
                <w:rFonts w:eastAsia="Times New Roman"/>
                <w:color w:val="000000"/>
                <w:szCs w:val="20"/>
                <w:lang w:eastAsia="pt-BR"/>
              </w:rPr>
              <w:t>,  novo, Ano 2020, potência mínima 180 CV, distância entre-eixos mínimo 4.900 mm (ou superior) , carga útil  mínima com equipamento de 8.500 kg. Caçamba de capacidade volumétrica mínima de 6,0 m³, protetor de cabine, tampa traseira basculante padrão com fechamento automático, assoalho e laterais em aço com espessura mínima  de 4,50 mm, pinos de cordas nas leterais, frente e traseira. Cilindro hidráulico central com duas unidades , com mangueiras para conexões, caixa metálica para ferramenta, escada lateral, barras de proteção lateral dos eixos, faixas reflexivas e suporte para pá, sistema elétrico e lanternas conforme normas CNT,  cabine com ar-condicionado.</w:t>
            </w:r>
          </w:p>
        </w:tc>
        <w:tc>
          <w:tcPr>
            <w:tcW w:w="239" w:type="pct"/>
            <w:tcBorders>
              <w:top w:val="single" w:sz="4" w:space="0" w:color="auto"/>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2052"/>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8</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BR214878</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color w:val="000000"/>
                <w:szCs w:val="20"/>
                <w:lang w:eastAsia="pt-BR"/>
              </w:rPr>
            </w:pPr>
            <w:r w:rsidRPr="001F1023">
              <w:rPr>
                <w:rFonts w:eastAsia="Times New Roman"/>
                <w:b/>
                <w:bCs/>
                <w:color w:val="000000"/>
                <w:szCs w:val="20"/>
                <w:lang w:eastAsia="pt-BR"/>
              </w:rPr>
              <w:t>Caminhão com carroceria para o transporte de carga seca</w:t>
            </w:r>
            <w:r w:rsidRPr="001F1023">
              <w:rPr>
                <w:rFonts w:eastAsia="Times New Roman"/>
                <w:color w:val="000000"/>
                <w:szCs w:val="20"/>
                <w:lang w:eastAsia="pt-BR"/>
              </w:rPr>
              <w:t>, Zero km, Ano 2020, carroceria adaptada para carga seca (Transporte de caprinos e ovinos vivos),  CMT de 8.000 kg, 05 marchas, Motor a diesel com sistema de injeção eletrônica e potência líquida de 150 CV, freios de serviço a ar e direção hidráulica;  Rodas com mín. 5,5 x 16"; Pneus iguais e compatíveis com as dimensões das rodas (novos);  Freio de estacionamento; Capacidade de carga útil mínima de 4.800 kg;  ar-condicionado; Provido de grade e carroceria para o transporte de caprinos e ovinos vivos.</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300"/>
        </w:trPr>
        <w:tc>
          <w:tcPr>
            <w:tcW w:w="5000" w:type="pct"/>
            <w:gridSpan w:val="5"/>
            <w:tcBorders>
              <w:top w:val="single" w:sz="4" w:space="0" w:color="auto"/>
              <w:left w:val="single" w:sz="8" w:space="0" w:color="auto"/>
              <w:bottom w:val="single" w:sz="4" w:space="0" w:color="auto"/>
              <w:right w:val="nil"/>
            </w:tcBorders>
            <w:shd w:val="clear" w:color="000000" w:fill="FFFFFF"/>
            <w:vAlign w:val="center"/>
            <w:hideMark/>
          </w:tcPr>
          <w:p w:rsidR="001F1023" w:rsidRPr="001F1023" w:rsidRDefault="001F1023" w:rsidP="001F1023">
            <w:pPr>
              <w:jc w:val="left"/>
              <w:rPr>
                <w:rFonts w:eastAsia="Times New Roman"/>
                <w:b/>
                <w:bCs/>
                <w:color w:val="000000"/>
                <w:szCs w:val="20"/>
                <w:lang w:eastAsia="pt-BR"/>
              </w:rPr>
            </w:pPr>
            <w:r w:rsidRPr="001F1023">
              <w:rPr>
                <w:rFonts w:eastAsia="Times New Roman"/>
                <w:b/>
                <w:bCs/>
                <w:color w:val="000000"/>
                <w:szCs w:val="20"/>
                <w:lang w:eastAsia="pt-BR"/>
              </w:rPr>
              <w:t>C ) Caminhões-Pipa</w:t>
            </w:r>
          </w:p>
        </w:tc>
      </w:tr>
      <w:tr w:rsidR="001F1023" w:rsidRPr="001F1023" w:rsidTr="001F1023">
        <w:trPr>
          <w:trHeight w:val="2040"/>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9</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BR1937</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szCs w:val="20"/>
                <w:lang w:eastAsia="pt-BR"/>
              </w:rPr>
            </w:pPr>
            <w:r w:rsidRPr="001F1023">
              <w:rPr>
                <w:rFonts w:eastAsia="Times New Roman"/>
                <w:b/>
                <w:bCs/>
                <w:szCs w:val="20"/>
                <w:lang w:eastAsia="pt-BR"/>
              </w:rPr>
              <w:t>Caminhão-pipa</w:t>
            </w:r>
            <w:r w:rsidRPr="001F1023">
              <w:rPr>
                <w:rFonts w:eastAsia="Times New Roman"/>
                <w:szCs w:val="20"/>
                <w:lang w:eastAsia="pt-BR"/>
              </w:rPr>
              <w:t>, Zero km, Ano 2020, com capacidade mínima de 10.000 L, Trucado (com terceiro eixo),  motor a  Diesel com potência líquida mínima de 250CV, tanque de aço carbono 1008/10 ou superior para transporte de água, carga ùtil mínima de 11.000kg, provido de tacógrafo, faixas refletivas e sinalização de segurança conforme Contram, Para-choque traseiro e articulado com pintura zebrada, motobomba com vazão mínima de 60 m³/h. Cabine com ar-condicionado. Alarme de ré</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18,00</w:t>
            </w:r>
          </w:p>
        </w:tc>
      </w:tr>
      <w:tr w:rsidR="001F1023" w:rsidRPr="001F1023" w:rsidTr="001F1023">
        <w:trPr>
          <w:trHeight w:val="2040"/>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10</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BR1937</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szCs w:val="20"/>
                <w:lang w:eastAsia="pt-BR"/>
              </w:rPr>
            </w:pPr>
            <w:r w:rsidRPr="001F1023">
              <w:rPr>
                <w:rFonts w:eastAsia="Times New Roman"/>
                <w:b/>
                <w:bCs/>
                <w:szCs w:val="20"/>
                <w:lang w:eastAsia="pt-BR"/>
              </w:rPr>
              <w:t>Caminhão-pipa</w:t>
            </w:r>
            <w:r w:rsidRPr="001F1023">
              <w:rPr>
                <w:rFonts w:eastAsia="Times New Roman"/>
                <w:szCs w:val="20"/>
                <w:lang w:eastAsia="pt-BR"/>
              </w:rPr>
              <w:t>, Zero km, Ano 2020, com capacidade mínima de 10.000 L, Trucado (com terceiro eixo),  motor a  Diesel com potência líquida mínima de 250CV, tanque de aço carbono 1008/10 ou superior para transporte de água, carga ùtil mínima de 11.000kg, provido de tacógrafo, faixas refletivas e sinalização de segurança conforme Contram, Para-choque traseiro e articulado com pintura zebrada, motobomba com vazão mínima de 60 m³/h. Cabine com ar-condicionado. Alarme de ré. COTA DE ATÉ 25% - Exclusivo para ME e EPP)</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2,00</w:t>
            </w:r>
          </w:p>
        </w:tc>
      </w:tr>
      <w:tr w:rsidR="001F1023" w:rsidRPr="001F1023" w:rsidTr="001F1023">
        <w:trPr>
          <w:trHeight w:val="1797"/>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lastRenderedPageBreak/>
              <w:t>11</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BR1937</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szCs w:val="20"/>
                <w:lang w:eastAsia="pt-BR"/>
              </w:rPr>
            </w:pPr>
            <w:r w:rsidRPr="001F1023">
              <w:rPr>
                <w:rFonts w:eastAsia="Times New Roman"/>
                <w:b/>
                <w:bCs/>
                <w:szCs w:val="20"/>
                <w:lang w:eastAsia="pt-BR"/>
              </w:rPr>
              <w:t>Caminhão-pipa</w:t>
            </w:r>
            <w:r w:rsidRPr="001F1023">
              <w:rPr>
                <w:rFonts w:eastAsia="Times New Roman"/>
                <w:szCs w:val="20"/>
                <w:lang w:eastAsia="pt-BR"/>
              </w:rPr>
              <w:t>, Zero km, Ano 2020, com capacidade mínima 12.000l,  trucado (com terceiro eixo), motor Diesel com potência mínima do  280CV , tanque de aço carbono 1008/10 ou superior p/ transp de água, carga ùtil Min. 13.000kg, provido de tacógrafo, Faixas Refletivas e Sinalização de segurança conforme Contram, Pára Choque Traseiro e Articulado com Pintura Zebrada, Pneus R.22,5 , motobomba com vazão mínima de 60 m³/h   com  Cabine Fechada com ar-condicionado. Alarme de ré.</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18,00</w:t>
            </w:r>
          </w:p>
        </w:tc>
      </w:tr>
      <w:tr w:rsidR="001F1023" w:rsidRPr="001F1023" w:rsidTr="001F1023">
        <w:trPr>
          <w:trHeight w:val="2183"/>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12</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BR1937</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szCs w:val="20"/>
                <w:lang w:eastAsia="pt-BR"/>
              </w:rPr>
            </w:pPr>
            <w:r w:rsidRPr="001F1023">
              <w:rPr>
                <w:rFonts w:eastAsia="Times New Roman"/>
                <w:b/>
                <w:bCs/>
                <w:szCs w:val="20"/>
                <w:lang w:eastAsia="pt-BR"/>
              </w:rPr>
              <w:t>Caminhão-pipa</w:t>
            </w:r>
            <w:r w:rsidRPr="001F1023">
              <w:rPr>
                <w:rFonts w:eastAsia="Times New Roman"/>
                <w:szCs w:val="20"/>
                <w:lang w:eastAsia="pt-BR"/>
              </w:rPr>
              <w:t>, Zero km, Ano 2020, com capacidade mínima 12.000l,  trucado (com terceiro eixo), motor Diesel com potência mínima do  280CV , tanque de aço carbono 1008/10 ou superior p/ transp de água, carga ùtil Min. 13.000kg, provido de tacógrafo, Faixas Refletivas e Sinalização de segurança conforme Contram, Pára Choque Traseiro e Articulado com Pintura Zebrada, Pneus R.22,5 , motobomba com vazão mínima de 60 m³/h   com  Cabine Fechada com ar-condicionado. Alarme de ré. COTA DE ATÉ 25% - Exclusivo para ME e EPP)</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2,00</w:t>
            </w:r>
          </w:p>
        </w:tc>
      </w:tr>
      <w:tr w:rsidR="001F1023" w:rsidRPr="001F1023" w:rsidTr="001F1023">
        <w:trPr>
          <w:trHeight w:val="300"/>
        </w:trPr>
        <w:tc>
          <w:tcPr>
            <w:tcW w:w="5000" w:type="pct"/>
            <w:gridSpan w:val="5"/>
            <w:tcBorders>
              <w:top w:val="single" w:sz="4" w:space="0" w:color="auto"/>
              <w:left w:val="single" w:sz="8" w:space="0" w:color="auto"/>
              <w:bottom w:val="single" w:sz="4" w:space="0" w:color="auto"/>
              <w:right w:val="nil"/>
            </w:tcBorders>
            <w:shd w:val="clear" w:color="000000" w:fill="FFFFFF"/>
            <w:vAlign w:val="center"/>
            <w:hideMark/>
          </w:tcPr>
          <w:p w:rsidR="001F1023" w:rsidRPr="001F1023" w:rsidRDefault="001F1023" w:rsidP="001F1023">
            <w:pPr>
              <w:jc w:val="left"/>
              <w:rPr>
                <w:rFonts w:eastAsia="Times New Roman"/>
                <w:b/>
                <w:bCs/>
                <w:color w:val="000000"/>
                <w:szCs w:val="20"/>
                <w:lang w:eastAsia="pt-BR"/>
              </w:rPr>
            </w:pPr>
            <w:r w:rsidRPr="001F1023">
              <w:rPr>
                <w:rFonts w:eastAsia="Times New Roman"/>
                <w:b/>
                <w:bCs/>
                <w:color w:val="000000"/>
                <w:szCs w:val="20"/>
                <w:lang w:eastAsia="pt-BR"/>
              </w:rPr>
              <w:t>D ) Caminhões com Implementos Especiais</w:t>
            </w:r>
          </w:p>
        </w:tc>
      </w:tr>
      <w:tr w:rsidR="001F1023" w:rsidRPr="001F1023" w:rsidTr="001F1023">
        <w:trPr>
          <w:trHeight w:val="3315"/>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13</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BR214958</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rPr>
                <w:rFonts w:eastAsia="Times New Roman"/>
                <w:color w:val="000000"/>
                <w:szCs w:val="20"/>
                <w:lang w:eastAsia="pt-BR"/>
              </w:rPr>
            </w:pPr>
            <w:r w:rsidRPr="001F1023">
              <w:rPr>
                <w:rFonts w:eastAsia="Times New Roman"/>
                <w:b/>
                <w:bCs/>
                <w:color w:val="000000"/>
                <w:szCs w:val="20"/>
                <w:lang w:eastAsia="pt-BR"/>
              </w:rPr>
              <w:t>Caminhão baú FRIGORIFICO</w:t>
            </w:r>
            <w:r w:rsidRPr="001F1023">
              <w:rPr>
                <w:rFonts w:eastAsia="Times New Roman"/>
                <w:color w:val="000000"/>
                <w:szCs w:val="20"/>
                <w:lang w:eastAsia="pt-BR"/>
              </w:rPr>
              <w:t>, novo, ano de fabricação mínimo: 2020, zero quilômetro, cor: branca, potência: mínimo de 120 cv, combustível:diesel, câmbio: manual de 6 marchas,tração traseira 4×2, freios: a disco na dianteira e a tamborou disco na traseira com abs, direção: hidráulica convencional ou progressiva; vidros e travas elétricas, ar condicionado: original, instalado pela fábrica capacidade de carga mais carroceria: superior a 1.700 kg, pbt: mínimo de 3.200 kg, carroceria: baú frigorífico de alumínioliso branco, comprimento mínimo de 2.800 mm, capacidade volumétrica mínima de 9,5 m3.</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600"/>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14</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BR214892</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rPr>
                <w:rFonts w:eastAsia="Times New Roman"/>
                <w:color w:val="000000"/>
                <w:szCs w:val="20"/>
                <w:lang w:eastAsia="pt-BR"/>
              </w:rPr>
            </w:pPr>
            <w:r w:rsidRPr="001F1023">
              <w:rPr>
                <w:rFonts w:eastAsia="Times New Roman"/>
                <w:b/>
                <w:bCs/>
                <w:color w:val="000000"/>
                <w:szCs w:val="20"/>
                <w:lang w:eastAsia="pt-BR"/>
              </w:rPr>
              <w:t>Caminhão COLETOR LIXO</w:t>
            </w:r>
            <w:r w:rsidRPr="001F1023">
              <w:rPr>
                <w:rFonts w:eastAsia="Times New Roman"/>
                <w:color w:val="000000"/>
                <w:szCs w:val="20"/>
                <w:lang w:eastAsia="pt-BR"/>
              </w:rPr>
              <w:t xml:space="preserve">   Zero km, Ano 2020, motor a diesel, direção hidráulica, 05 marchas a frente e 01 ré, capacidade carga/força compactação de 7.480 kgf, cabine com barra de proteção nas portas, bancos em tecido, com ar-condicionado. Carga útil mínima de 3.500 kg. </w:t>
            </w:r>
            <w:r w:rsidRPr="001F1023">
              <w:rPr>
                <w:rFonts w:eastAsia="Times New Roman"/>
                <w:color w:val="000000"/>
                <w:szCs w:val="20"/>
                <w:lang w:eastAsia="pt-BR"/>
              </w:rPr>
              <w:br/>
              <w:t xml:space="preserve">Com COLETOR COMPACTADOR de resíduos sólidos, Novo, montado, capacidade mínima de 6 m³ de lixo compactado , comandos hidráulicos para abertura, descarga e fechamento, com comando por alavancas, taxa de compactação 3:1. Sinalização sonora de marcha ré, bomba de acionamento acoplada diretamente a tomada de força do chassi ou por meio de cardan, depósito em chapa de aço sae 1010/20, trava e destrava manual da estrutura da porta traseira, acionado por cilindros hidráulicos, força do escudo ejetor mínima 1.300 Kgf, caixa de chorume mínima de 90 Litros, plataforma traseira para no mínimo 04 pessoas, garras de </w:t>
            </w:r>
            <w:r w:rsidRPr="001F1023">
              <w:rPr>
                <w:rFonts w:eastAsia="Times New Roman"/>
                <w:color w:val="000000"/>
                <w:szCs w:val="20"/>
                <w:lang w:eastAsia="pt-BR"/>
              </w:rPr>
              <w:lastRenderedPageBreak/>
              <w:t xml:space="preserve">sustentação para operadores, iluminação na praça de carga traseira para trabalho noturno, sinalisação conforme normas de trânsito. </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lastRenderedPageBreak/>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2295"/>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lastRenderedPageBreak/>
              <w:t>15</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BR1937</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rPr>
                <w:rFonts w:eastAsia="Times New Roman"/>
                <w:color w:val="000000"/>
                <w:szCs w:val="20"/>
                <w:lang w:eastAsia="pt-BR"/>
              </w:rPr>
            </w:pPr>
            <w:r w:rsidRPr="001F1023">
              <w:rPr>
                <w:rFonts w:eastAsia="Times New Roman"/>
                <w:b/>
                <w:bCs/>
                <w:color w:val="000000"/>
                <w:szCs w:val="20"/>
                <w:lang w:eastAsia="pt-BR"/>
              </w:rPr>
              <w:t>Caminhão-pipa, INÓX PARA LEITE</w:t>
            </w:r>
            <w:r w:rsidRPr="001F1023">
              <w:rPr>
                <w:rFonts w:eastAsia="Times New Roman"/>
                <w:color w:val="000000"/>
                <w:szCs w:val="20"/>
                <w:lang w:eastAsia="pt-BR"/>
              </w:rPr>
              <w:t xml:space="preserve">,  zero km, ano 2020, motor diesel, potência mínima de 170cv,  incluído tanque lavatório de aço carbono1008/10 ou superior p/ transp de água de no mínimo 200l, Carga útil : 8.700 kg (Ou Superior); provido de tacógrafo, motobomba com vazão mínima de 60 m³/h, com TANQUE RODOVIÁRIO ISOTÉRMICO PARA TRANSPORTE DE LEITE A GRANEL com capacidade para </w:t>
            </w:r>
            <w:r w:rsidRPr="001F1023">
              <w:rPr>
                <w:rFonts w:eastAsia="Times New Roman"/>
                <w:b/>
                <w:bCs/>
                <w:color w:val="000000"/>
                <w:szCs w:val="20"/>
                <w:lang w:eastAsia="pt-BR"/>
              </w:rPr>
              <w:t>10 mil ltros</w:t>
            </w:r>
            <w:r w:rsidRPr="001F1023">
              <w:rPr>
                <w:rFonts w:eastAsia="Times New Roman"/>
                <w:color w:val="000000"/>
                <w:szCs w:val="20"/>
                <w:lang w:eastAsia="pt-BR"/>
              </w:rPr>
              <w:t xml:space="preserve">  com módulos internos.</w:t>
            </w:r>
            <w:r w:rsidRPr="001F1023">
              <w:rPr>
                <w:rFonts w:eastAsia="Times New Roman"/>
                <w:color w:val="000000"/>
                <w:szCs w:val="20"/>
                <w:lang w:eastAsia="pt-BR"/>
              </w:rPr>
              <w:br/>
              <w:t>O veiculo deve está em conformidade com as normas do CONTRAN/DENATRAN .</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300"/>
        </w:trPr>
        <w:tc>
          <w:tcPr>
            <w:tcW w:w="5000" w:type="pct"/>
            <w:gridSpan w:val="5"/>
            <w:tcBorders>
              <w:top w:val="single" w:sz="4" w:space="0" w:color="auto"/>
              <w:left w:val="single" w:sz="8" w:space="0" w:color="auto"/>
              <w:bottom w:val="single" w:sz="4" w:space="0" w:color="auto"/>
              <w:right w:val="nil"/>
            </w:tcBorders>
            <w:shd w:val="clear" w:color="000000" w:fill="FFFFFF"/>
            <w:vAlign w:val="center"/>
            <w:hideMark/>
          </w:tcPr>
          <w:p w:rsidR="001F1023" w:rsidRPr="001F1023" w:rsidRDefault="001F1023" w:rsidP="001F1023">
            <w:pPr>
              <w:jc w:val="left"/>
              <w:rPr>
                <w:rFonts w:eastAsia="Times New Roman"/>
                <w:b/>
                <w:bCs/>
                <w:color w:val="000000"/>
                <w:szCs w:val="20"/>
                <w:lang w:eastAsia="pt-BR"/>
              </w:rPr>
            </w:pPr>
            <w:r w:rsidRPr="001F1023">
              <w:rPr>
                <w:rFonts w:eastAsia="Times New Roman"/>
                <w:b/>
                <w:bCs/>
                <w:color w:val="000000"/>
                <w:szCs w:val="20"/>
                <w:lang w:eastAsia="pt-BR"/>
              </w:rPr>
              <w:t>E ) Veículos Diversos</w:t>
            </w:r>
          </w:p>
        </w:tc>
      </w:tr>
      <w:tr w:rsidR="001F1023" w:rsidRPr="001F1023" w:rsidTr="001F1023">
        <w:trPr>
          <w:trHeight w:val="300"/>
        </w:trPr>
        <w:tc>
          <w:tcPr>
            <w:tcW w:w="5000" w:type="pct"/>
            <w:gridSpan w:val="5"/>
            <w:tcBorders>
              <w:top w:val="nil"/>
              <w:left w:val="single" w:sz="8" w:space="0" w:color="auto"/>
              <w:bottom w:val="single" w:sz="4" w:space="0" w:color="auto"/>
              <w:right w:val="nil"/>
            </w:tcBorders>
            <w:shd w:val="clear" w:color="000000" w:fill="D9D9D9"/>
            <w:vAlign w:val="center"/>
            <w:hideMark/>
          </w:tcPr>
          <w:p w:rsidR="001F1023" w:rsidRPr="001F1023" w:rsidRDefault="001F1023" w:rsidP="001F1023">
            <w:pPr>
              <w:jc w:val="left"/>
              <w:rPr>
                <w:rFonts w:eastAsia="Times New Roman"/>
                <w:b/>
                <w:bCs/>
                <w:color w:val="000000"/>
                <w:szCs w:val="20"/>
                <w:lang w:eastAsia="pt-BR"/>
              </w:rPr>
            </w:pPr>
            <w:r w:rsidRPr="001F1023">
              <w:rPr>
                <w:rFonts w:eastAsia="Times New Roman"/>
                <w:b/>
                <w:bCs/>
                <w:color w:val="000000"/>
                <w:szCs w:val="20"/>
                <w:lang w:eastAsia="pt-BR"/>
              </w:rPr>
              <w:t>F ) Microtrator e acessorios</w:t>
            </w:r>
          </w:p>
        </w:tc>
      </w:tr>
      <w:tr w:rsidR="001F1023" w:rsidRPr="001F1023" w:rsidTr="001F1023">
        <w:trPr>
          <w:trHeight w:val="1530"/>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16</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BR217979</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rPr>
                <w:rFonts w:eastAsia="Times New Roman"/>
                <w:color w:val="000000"/>
                <w:szCs w:val="20"/>
                <w:lang w:eastAsia="pt-BR"/>
              </w:rPr>
            </w:pPr>
            <w:r w:rsidRPr="001F1023">
              <w:rPr>
                <w:rFonts w:eastAsia="Times New Roman"/>
                <w:b/>
                <w:bCs/>
                <w:color w:val="000000"/>
                <w:szCs w:val="20"/>
                <w:lang w:eastAsia="pt-BR"/>
              </w:rPr>
              <w:t>Tanque de Expansão capacidade 800 L</w:t>
            </w:r>
            <w:r w:rsidRPr="001F1023">
              <w:rPr>
                <w:rFonts w:eastAsia="Times New Roman"/>
                <w:color w:val="000000"/>
                <w:szCs w:val="20"/>
                <w:lang w:eastAsia="pt-BR"/>
              </w:rPr>
              <w:t xml:space="preserve">, novo, ano de fabricação 2020, resfriador de leite para 2 ordenhas. Tanque em aço inox AISI 304. Sistema de expansão direta. Timer com marcador digital de temperatura. Motor redutor com pá agitadora em aço inox AISI 304, com acabamento sanitário. Tampa de proteção de  compressor para resfriadores. Motor monofásico. </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single" w:sz="4" w:space="0" w:color="auto"/>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r w:rsidR="001F1023" w:rsidRPr="001F1023" w:rsidTr="001F1023">
        <w:trPr>
          <w:trHeight w:val="1530"/>
        </w:trPr>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17</w:t>
            </w:r>
          </w:p>
        </w:tc>
        <w:tc>
          <w:tcPr>
            <w:tcW w:w="654" w:type="pct"/>
            <w:tcBorders>
              <w:top w:val="nil"/>
              <w:left w:val="nil"/>
              <w:bottom w:val="single" w:sz="4" w:space="0" w:color="auto"/>
              <w:right w:val="single" w:sz="4" w:space="0" w:color="auto"/>
            </w:tcBorders>
            <w:shd w:val="clear" w:color="000000" w:fill="FFFFFF"/>
            <w:noWrap/>
            <w:vAlign w:val="center"/>
            <w:hideMark/>
          </w:tcPr>
          <w:p w:rsidR="001F1023" w:rsidRPr="001F1023" w:rsidRDefault="001F1023" w:rsidP="001F1023">
            <w:pPr>
              <w:jc w:val="center"/>
              <w:rPr>
                <w:rFonts w:eastAsia="Times New Roman"/>
                <w:color w:val="000000"/>
                <w:szCs w:val="20"/>
                <w:lang w:eastAsia="pt-BR"/>
              </w:rPr>
            </w:pPr>
            <w:r w:rsidRPr="001F1023">
              <w:rPr>
                <w:rFonts w:eastAsia="Times New Roman"/>
                <w:color w:val="000000"/>
                <w:szCs w:val="20"/>
                <w:lang w:eastAsia="pt-BR"/>
              </w:rPr>
              <w:t>BR150438</w:t>
            </w:r>
          </w:p>
        </w:tc>
        <w:tc>
          <w:tcPr>
            <w:tcW w:w="269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left"/>
              <w:rPr>
                <w:rFonts w:eastAsia="Times New Roman"/>
                <w:color w:val="000000"/>
                <w:szCs w:val="20"/>
                <w:lang w:eastAsia="pt-BR"/>
              </w:rPr>
            </w:pPr>
            <w:r w:rsidRPr="001F1023">
              <w:rPr>
                <w:rFonts w:eastAsia="Times New Roman"/>
                <w:b/>
                <w:bCs/>
                <w:color w:val="000000"/>
                <w:szCs w:val="20"/>
                <w:lang w:eastAsia="pt-BR"/>
              </w:rPr>
              <w:t>EMPILHADEIRA</w:t>
            </w:r>
            <w:r w:rsidRPr="001F1023">
              <w:rPr>
                <w:rFonts w:eastAsia="Times New Roman"/>
                <w:color w:val="000000"/>
                <w:szCs w:val="20"/>
                <w:lang w:eastAsia="pt-BR"/>
              </w:rPr>
              <w:t>, nova, Ano 2020 ou superior,  com motor a diesel com capacidade minima de 3 toneladas com acionamento hidraulico, sistemas de direcao hidrostatica, assento com suspensão em vinil, cabine com visibilidade de 360º e altura minima de elevação dos garfos de 3000 mm. Garantia minima do fabricante de 01 ano ou 2000 (duas mil) horas de uso, contados da data da entrega tecnica.</w:t>
            </w:r>
          </w:p>
        </w:tc>
        <w:tc>
          <w:tcPr>
            <w:tcW w:w="239"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Cs w:val="20"/>
                <w:lang w:eastAsia="pt-BR"/>
              </w:rPr>
            </w:pPr>
            <w:r w:rsidRPr="001F1023">
              <w:rPr>
                <w:rFonts w:eastAsia="Times New Roman"/>
                <w:szCs w:val="20"/>
                <w:lang w:eastAsia="pt-BR"/>
              </w:rPr>
              <w:t xml:space="preserve"> Un </w:t>
            </w:r>
          </w:p>
        </w:tc>
        <w:tc>
          <w:tcPr>
            <w:tcW w:w="756" w:type="pct"/>
            <w:tcBorders>
              <w:top w:val="nil"/>
              <w:left w:val="nil"/>
              <w:bottom w:val="single" w:sz="4" w:space="0" w:color="auto"/>
              <w:right w:val="single" w:sz="4" w:space="0" w:color="auto"/>
            </w:tcBorders>
            <w:shd w:val="clear" w:color="000000" w:fill="FFFFFF"/>
            <w:vAlign w:val="center"/>
            <w:hideMark/>
          </w:tcPr>
          <w:p w:rsidR="001F1023" w:rsidRPr="001F1023" w:rsidRDefault="001F1023" w:rsidP="001F1023">
            <w:pPr>
              <w:jc w:val="center"/>
              <w:rPr>
                <w:rFonts w:eastAsia="Times New Roman"/>
                <w:sz w:val="22"/>
                <w:szCs w:val="22"/>
                <w:lang w:eastAsia="pt-BR"/>
              </w:rPr>
            </w:pPr>
            <w:r w:rsidRPr="001F1023">
              <w:rPr>
                <w:rFonts w:eastAsia="Times New Roman"/>
                <w:sz w:val="22"/>
                <w:szCs w:val="22"/>
                <w:lang w:eastAsia="pt-BR"/>
              </w:rPr>
              <w:t>3,00</w:t>
            </w:r>
          </w:p>
        </w:tc>
      </w:tr>
    </w:tbl>
    <w:p w:rsidR="00BA0258" w:rsidRDefault="00BA0258" w:rsidP="00BA0258">
      <w:pPr>
        <w:pStyle w:val="Legenda"/>
        <w:keepNext/>
        <w:jc w:val="both"/>
        <w:rPr>
          <w:sz w:val="22"/>
          <w:szCs w:val="22"/>
        </w:rPr>
      </w:pPr>
    </w:p>
    <w:p w:rsidR="00A34AF6" w:rsidRPr="003C492F" w:rsidRDefault="00A34AF6" w:rsidP="00A34AF6">
      <w:pPr>
        <w:pStyle w:val="Ttulo1"/>
        <w:rPr>
          <w:szCs w:val="20"/>
        </w:rPr>
      </w:pPr>
      <w:bookmarkStart w:id="2" w:name="_Toc401910394"/>
      <w:bookmarkStart w:id="3" w:name="_Toc42249887"/>
      <w:r w:rsidRPr="003C492F">
        <w:rPr>
          <w:szCs w:val="20"/>
        </w:rPr>
        <w:t>TERMINOLOGIAS E DEFINIÇÕES</w:t>
      </w:r>
      <w:bookmarkEnd w:id="2"/>
      <w:bookmarkEnd w:id="3"/>
      <w:r w:rsidR="00714877" w:rsidRPr="003C492F">
        <w:rPr>
          <w:szCs w:val="20"/>
        </w:rPr>
        <w:t xml:space="preserve"> </w:t>
      </w:r>
    </w:p>
    <w:p w:rsidR="00714877" w:rsidRPr="003C492F" w:rsidRDefault="00714877" w:rsidP="00A34AF6">
      <w:pPr>
        <w:rPr>
          <w:szCs w:val="20"/>
        </w:rPr>
      </w:pPr>
    </w:p>
    <w:p w:rsidR="00A34AF6" w:rsidRPr="003C492F" w:rsidRDefault="00A34AF6" w:rsidP="00A34AF6">
      <w:pPr>
        <w:rPr>
          <w:szCs w:val="20"/>
        </w:rPr>
      </w:pPr>
      <w:r w:rsidRPr="003C492F">
        <w:rPr>
          <w:szCs w:val="20"/>
        </w:rPr>
        <w:t xml:space="preserve">Neste Termo de Referência (TR) ou em quaisquer outros documentos relacionados com os </w:t>
      </w:r>
      <w:r w:rsidR="002B51E7" w:rsidRPr="003C492F">
        <w:rPr>
          <w:szCs w:val="20"/>
        </w:rPr>
        <w:t>fornecimento</w:t>
      </w:r>
      <w:r w:rsidRPr="003C492F">
        <w:rPr>
          <w:szCs w:val="20"/>
        </w:rPr>
        <w:t>s acima solicitados, os termos ou expressões têm o seguinte significado e/ou interpretação:</w:t>
      </w:r>
    </w:p>
    <w:p w:rsidR="00A34AF6" w:rsidRPr="003C492F" w:rsidRDefault="00A34AF6" w:rsidP="00A34AF6">
      <w:pPr>
        <w:rPr>
          <w:szCs w:val="20"/>
        </w:rPr>
      </w:pPr>
    </w:p>
    <w:p w:rsidR="00A34AF6" w:rsidRPr="003C492F" w:rsidRDefault="00A34AF6" w:rsidP="00A34AF6">
      <w:pPr>
        <w:rPr>
          <w:szCs w:val="20"/>
        </w:rPr>
      </w:pPr>
      <w:r w:rsidRPr="003C492F">
        <w:rPr>
          <w:b/>
          <w:szCs w:val="20"/>
        </w:rPr>
        <w:t>TERMO DE REFERÊNCIA</w:t>
      </w:r>
      <w:r w:rsidRPr="003C492F">
        <w:rPr>
          <w:szCs w:val="20"/>
        </w:rPr>
        <w:t xml:space="preserve"> – Conjunto de elementos necessários e suficientes, com nível de precisão adequado, para caracterizar os bens a serem </w:t>
      </w:r>
      <w:r w:rsidR="00FE1C20" w:rsidRPr="003C492F">
        <w:rPr>
          <w:szCs w:val="20"/>
        </w:rPr>
        <w:t>fornecidos</w:t>
      </w:r>
      <w:r w:rsidR="00164D55" w:rsidRPr="003C492F">
        <w:rPr>
          <w:szCs w:val="20"/>
        </w:rPr>
        <w:t xml:space="preserve">, </w:t>
      </w:r>
      <w:r w:rsidR="00164D55" w:rsidRPr="003C492F">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sidR="00FE1C20" w:rsidRPr="003C492F">
        <w:rPr>
          <w:szCs w:val="20"/>
        </w:rPr>
        <w:t>.</w:t>
      </w:r>
    </w:p>
    <w:p w:rsidR="00A34AF6" w:rsidRPr="003C492F" w:rsidRDefault="00A34AF6" w:rsidP="00A34AF6">
      <w:pPr>
        <w:rPr>
          <w:b/>
          <w:szCs w:val="20"/>
        </w:rPr>
      </w:pPr>
    </w:p>
    <w:p w:rsidR="00A34AF6" w:rsidRPr="003C492F" w:rsidRDefault="00A34AF6" w:rsidP="00A34AF6">
      <w:pPr>
        <w:rPr>
          <w:szCs w:val="20"/>
        </w:rPr>
      </w:pPr>
      <w:r w:rsidRPr="003C492F">
        <w:rPr>
          <w:b/>
          <w:szCs w:val="20"/>
        </w:rPr>
        <w:t>CODEVASF</w:t>
      </w:r>
      <w:r w:rsidRPr="003C492F">
        <w:rPr>
          <w:szCs w:val="20"/>
        </w:rPr>
        <w:t xml:space="preserve"> – Companhia de Desenvolvimento dos Vales do São Francisco e do Parnaíba – Empresa pública vinculada ao Ministério da Integração Nacional, com sede no Setor de Grandes Áreas Norte, Quadra 601 – Lote 1 – Brasília-DF.</w:t>
      </w:r>
    </w:p>
    <w:p w:rsidR="00A34AF6" w:rsidRPr="003C492F" w:rsidRDefault="00A34AF6" w:rsidP="00A34AF6">
      <w:pPr>
        <w:rPr>
          <w:szCs w:val="20"/>
        </w:rPr>
      </w:pPr>
    </w:p>
    <w:p w:rsidR="00A34AF6" w:rsidRPr="003C492F" w:rsidRDefault="00A34AF6" w:rsidP="00A34AF6">
      <w:pPr>
        <w:rPr>
          <w:szCs w:val="20"/>
        </w:rPr>
      </w:pPr>
      <w:r w:rsidRPr="003C492F">
        <w:rPr>
          <w:b/>
          <w:szCs w:val="20"/>
        </w:rPr>
        <w:t xml:space="preserve">ÁREA DE </w:t>
      </w:r>
      <w:r w:rsidR="009D7677" w:rsidRPr="003C492F">
        <w:rPr>
          <w:b/>
          <w:szCs w:val="20"/>
        </w:rPr>
        <w:t>INFRAESTRUTURA</w:t>
      </w:r>
      <w:r w:rsidRPr="003C492F">
        <w:rPr>
          <w:szCs w:val="20"/>
        </w:rPr>
        <w:t xml:space="preserve"> – Unidade da administração superior da CODEVASF, a qual estão afetas as demais unidades técnicas que têm por competência a fiscalização e a coordenação dos </w:t>
      </w:r>
      <w:r w:rsidR="0063349B" w:rsidRPr="003C492F">
        <w:rPr>
          <w:szCs w:val="20"/>
        </w:rPr>
        <w:t>fornecimentos/</w:t>
      </w:r>
      <w:r w:rsidRPr="003C492F">
        <w:rPr>
          <w:szCs w:val="20"/>
        </w:rPr>
        <w:t>serviços de engenharia, objetos deste Termo de Referência.</w:t>
      </w:r>
    </w:p>
    <w:p w:rsidR="00A34AF6" w:rsidRPr="003C492F" w:rsidRDefault="00A34AF6" w:rsidP="00A34AF6">
      <w:pPr>
        <w:rPr>
          <w:szCs w:val="20"/>
        </w:rPr>
      </w:pPr>
    </w:p>
    <w:p w:rsidR="00A34AF6" w:rsidRPr="003C492F" w:rsidRDefault="009D7677" w:rsidP="00A34AF6">
      <w:pPr>
        <w:rPr>
          <w:szCs w:val="20"/>
        </w:rPr>
      </w:pPr>
      <w:r w:rsidRPr="003C492F">
        <w:rPr>
          <w:b/>
          <w:szCs w:val="20"/>
        </w:rPr>
        <w:lastRenderedPageBreak/>
        <w:t>6ª</w:t>
      </w:r>
      <w:r w:rsidR="00790899" w:rsidRPr="003C492F">
        <w:rPr>
          <w:b/>
          <w:szCs w:val="20"/>
        </w:rPr>
        <w:t xml:space="preserve"> </w:t>
      </w:r>
      <w:r w:rsidR="00A34AF6" w:rsidRPr="003C492F">
        <w:rPr>
          <w:b/>
          <w:szCs w:val="20"/>
        </w:rPr>
        <w:t>SUPERINTENDÊNCIA REGIONAL</w:t>
      </w:r>
      <w:r w:rsidR="00A34AF6" w:rsidRPr="003C492F">
        <w:rPr>
          <w:szCs w:val="20"/>
        </w:rPr>
        <w:t xml:space="preserve"> – Unidade executiva descentralizada subordinada diretamente à presidência da CODEVASF, situada em </w:t>
      </w:r>
      <w:r w:rsidRPr="003C492F">
        <w:rPr>
          <w:szCs w:val="20"/>
        </w:rPr>
        <w:t>Juazeiro/BA</w:t>
      </w:r>
      <w:r w:rsidR="00A34AF6" w:rsidRPr="003C492F">
        <w:rPr>
          <w:szCs w:val="20"/>
        </w:rPr>
        <w:t xml:space="preserve">, em cuja jurisdição territorial localiza-se os </w:t>
      </w:r>
      <w:r w:rsidR="0063349B" w:rsidRPr="003C492F">
        <w:rPr>
          <w:szCs w:val="20"/>
        </w:rPr>
        <w:t>fornecimento</w:t>
      </w:r>
      <w:r w:rsidR="00A34AF6" w:rsidRPr="003C492F">
        <w:rPr>
          <w:szCs w:val="20"/>
        </w:rPr>
        <w:t>s objeto deste Termo de Referência.</w:t>
      </w:r>
    </w:p>
    <w:p w:rsidR="00A34AF6" w:rsidRPr="003C492F" w:rsidRDefault="00A34AF6" w:rsidP="00A34AF6">
      <w:pPr>
        <w:rPr>
          <w:szCs w:val="20"/>
        </w:rPr>
      </w:pPr>
    </w:p>
    <w:p w:rsidR="00A34AF6" w:rsidRPr="003C492F" w:rsidRDefault="00A34AF6" w:rsidP="00A34AF6">
      <w:pPr>
        <w:rPr>
          <w:szCs w:val="20"/>
        </w:rPr>
      </w:pPr>
      <w:r w:rsidRPr="003C492F">
        <w:rPr>
          <w:b/>
          <w:szCs w:val="20"/>
        </w:rPr>
        <w:t>LICITANTE</w:t>
      </w:r>
      <w:r w:rsidRPr="003C492F">
        <w:rPr>
          <w:szCs w:val="20"/>
        </w:rPr>
        <w:t xml:space="preserve"> – Empresa habilitada para apresentar proposta.</w:t>
      </w:r>
    </w:p>
    <w:p w:rsidR="00B64033" w:rsidRPr="003C492F" w:rsidRDefault="00B64033" w:rsidP="00A34AF6">
      <w:r w:rsidRPr="003C492F">
        <w:rPr>
          <w:b/>
          <w:szCs w:val="20"/>
        </w:rPr>
        <w:t xml:space="preserve">CATMAT – </w:t>
      </w:r>
      <w:r w:rsidRPr="003C492F">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3C492F">
          <w:rPr>
            <w:rStyle w:val="Hyperlink"/>
            <w:color w:val="auto"/>
            <w:szCs w:val="20"/>
          </w:rPr>
          <w:t>www.comprasgovernamentais.gov.br</w:t>
        </w:r>
      </w:hyperlink>
      <w:r w:rsidRPr="003C492F">
        <w:rPr>
          <w:szCs w:val="20"/>
        </w:rPr>
        <w:t>.</w:t>
      </w:r>
      <w:r w:rsidRPr="003C492F">
        <w:t xml:space="preserve"> </w:t>
      </w:r>
    </w:p>
    <w:p w:rsidR="00B64033" w:rsidRPr="003C492F" w:rsidRDefault="00B64033" w:rsidP="00A34AF6">
      <w:pPr>
        <w:rPr>
          <w:b/>
        </w:rPr>
      </w:pPr>
    </w:p>
    <w:p w:rsidR="00B64033" w:rsidRPr="003C492F" w:rsidRDefault="00B64033" w:rsidP="00B64033">
      <w:pPr>
        <w:rPr>
          <w:szCs w:val="20"/>
        </w:rPr>
      </w:pPr>
      <w:r w:rsidRPr="003C492F">
        <w:rPr>
          <w:b/>
        </w:rPr>
        <w:t xml:space="preserve">CATSERV - </w:t>
      </w:r>
      <w:r w:rsidRPr="003C492F">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3C492F">
          <w:rPr>
            <w:rStyle w:val="Hyperlink"/>
            <w:color w:val="auto"/>
            <w:szCs w:val="20"/>
          </w:rPr>
          <w:t>www.comprasgovernamentais.gov.br</w:t>
        </w:r>
      </w:hyperlink>
      <w:r w:rsidRPr="003C492F">
        <w:rPr>
          <w:szCs w:val="20"/>
        </w:rPr>
        <w:t>.</w:t>
      </w:r>
      <w:r w:rsidRPr="003C492F">
        <w:t xml:space="preserve"> </w:t>
      </w:r>
    </w:p>
    <w:p w:rsidR="00B64033" w:rsidRPr="003C492F" w:rsidRDefault="00B64033" w:rsidP="00A34AF6">
      <w:pPr>
        <w:rPr>
          <w:b/>
          <w:szCs w:val="20"/>
        </w:rPr>
      </w:pPr>
    </w:p>
    <w:p w:rsidR="00A34AF6" w:rsidRPr="003C492F" w:rsidRDefault="00A34AF6" w:rsidP="00A34AF6">
      <w:pPr>
        <w:rPr>
          <w:szCs w:val="20"/>
        </w:rPr>
      </w:pPr>
      <w:r w:rsidRPr="003C492F">
        <w:rPr>
          <w:b/>
          <w:szCs w:val="20"/>
        </w:rPr>
        <w:t>CONTRATO</w:t>
      </w:r>
      <w:r w:rsidRPr="003C492F">
        <w:rPr>
          <w:szCs w:val="20"/>
        </w:rPr>
        <w:t xml:space="preserve"> – Documento, subscrito pela CODEVASF</w:t>
      </w:r>
      <w:r w:rsidR="00C62CD2" w:rsidRPr="003C492F">
        <w:rPr>
          <w:szCs w:val="20"/>
        </w:rPr>
        <w:t xml:space="preserve"> e o licitante vencedor</w:t>
      </w:r>
      <w:r w:rsidRPr="003C492F">
        <w:rPr>
          <w:szCs w:val="20"/>
        </w:rPr>
        <w:t xml:space="preserve"> do certame, que define as obrigações e direitos de ambas com relação à execução dos serviços</w:t>
      </w:r>
      <w:r w:rsidR="00EA06DC" w:rsidRPr="003C492F">
        <w:rPr>
          <w:szCs w:val="20"/>
        </w:rPr>
        <w:t xml:space="preserve"> ou fornecimentos</w:t>
      </w:r>
      <w:r w:rsidRPr="003C492F">
        <w:rPr>
          <w:szCs w:val="20"/>
        </w:rPr>
        <w:t>.</w:t>
      </w:r>
    </w:p>
    <w:p w:rsidR="00A34AF6" w:rsidRPr="003C492F" w:rsidRDefault="00A34AF6" w:rsidP="00A34AF6">
      <w:pPr>
        <w:rPr>
          <w:szCs w:val="20"/>
        </w:rPr>
      </w:pPr>
    </w:p>
    <w:p w:rsidR="00A34AF6" w:rsidRPr="003C492F" w:rsidRDefault="00A34AF6" w:rsidP="00A34AF6">
      <w:pPr>
        <w:rPr>
          <w:szCs w:val="20"/>
        </w:rPr>
      </w:pPr>
      <w:r w:rsidRPr="003C492F">
        <w:rPr>
          <w:b/>
          <w:szCs w:val="20"/>
        </w:rPr>
        <w:t>CONTRATADA</w:t>
      </w:r>
      <w:r w:rsidRPr="003C492F">
        <w:rPr>
          <w:szCs w:val="20"/>
        </w:rPr>
        <w:t xml:space="preserve"> – Empresa licitante selecionada e contratada pela CODEVASF para a execução dos </w:t>
      </w:r>
      <w:r w:rsidR="0063349B" w:rsidRPr="003C492F">
        <w:rPr>
          <w:szCs w:val="20"/>
        </w:rPr>
        <w:t>fornecimento</w:t>
      </w:r>
      <w:r w:rsidRPr="003C492F">
        <w:rPr>
          <w:szCs w:val="20"/>
        </w:rPr>
        <w:t>s.</w:t>
      </w:r>
    </w:p>
    <w:p w:rsidR="00A34AF6" w:rsidRPr="003C492F" w:rsidRDefault="00A34AF6" w:rsidP="00A34AF6">
      <w:pPr>
        <w:rPr>
          <w:szCs w:val="20"/>
        </w:rPr>
      </w:pPr>
    </w:p>
    <w:p w:rsidR="00A34AF6" w:rsidRPr="003C492F" w:rsidRDefault="00A34AF6" w:rsidP="00A34AF6">
      <w:pPr>
        <w:rPr>
          <w:szCs w:val="20"/>
        </w:rPr>
      </w:pPr>
      <w:r w:rsidRPr="003C492F">
        <w:rPr>
          <w:b/>
          <w:szCs w:val="20"/>
        </w:rPr>
        <w:t>CRONOGRAMA FÍSICO-FINANCEIRO</w:t>
      </w:r>
      <w:r w:rsidRPr="003C492F">
        <w:rPr>
          <w:szCs w:val="20"/>
        </w:rPr>
        <w:t xml:space="preserve"> – representação gráfica da programação parcial ou total de um trabalho</w:t>
      </w:r>
      <w:r w:rsidR="00EA06DC" w:rsidRPr="003C492F">
        <w:rPr>
          <w:szCs w:val="20"/>
        </w:rPr>
        <w:t>,</w:t>
      </w:r>
      <w:r w:rsidRPr="003C492F">
        <w:rPr>
          <w:szCs w:val="20"/>
        </w:rPr>
        <w:t xml:space="preserve"> serviço</w:t>
      </w:r>
      <w:r w:rsidR="00EA06DC" w:rsidRPr="003C492F">
        <w:rPr>
          <w:szCs w:val="20"/>
        </w:rPr>
        <w:t xml:space="preserve"> ou fornecimento</w:t>
      </w:r>
      <w:r w:rsidRPr="003C492F">
        <w:rPr>
          <w:szCs w:val="20"/>
        </w:rPr>
        <w:t>, no qual são indicadas as suas diversas etapas e respectivos prazos para conclusão, aliados aos custos ou preços.</w:t>
      </w:r>
    </w:p>
    <w:p w:rsidR="00A34AF6" w:rsidRPr="003C492F" w:rsidRDefault="00A34AF6" w:rsidP="00A34AF6">
      <w:pPr>
        <w:rPr>
          <w:szCs w:val="20"/>
        </w:rPr>
      </w:pPr>
    </w:p>
    <w:p w:rsidR="00A34AF6" w:rsidRPr="003C492F" w:rsidRDefault="00A34AF6" w:rsidP="00A34AF6">
      <w:pPr>
        <w:rPr>
          <w:szCs w:val="20"/>
        </w:rPr>
      </w:pPr>
      <w:r w:rsidRPr="003C492F">
        <w:rPr>
          <w:b/>
          <w:szCs w:val="20"/>
        </w:rPr>
        <w:t>ESPECIFICAÇÃO TÉCNICA</w:t>
      </w:r>
      <w:r w:rsidRPr="003C492F">
        <w:rPr>
          <w:szCs w:val="20"/>
        </w:rPr>
        <w:t xml:space="preserve"> – Tipo de norma destinada a fixar as características dos serviços, condições ou requisitos exigíveis para matérias primas, produtos semifabricados, elementos de construção, materiais ou produtos industriais semifabricados. Conterá a definição do serviço, descrição do método construtivo, controle tecnológico e geométrico e norma de medição e pagamento.</w:t>
      </w:r>
    </w:p>
    <w:p w:rsidR="00A34AF6" w:rsidRPr="003C492F" w:rsidRDefault="00A34AF6" w:rsidP="00A34AF6">
      <w:pPr>
        <w:rPr>
          <w:szCs w:val="20"/>
        </w:rPr>
      </w:pPr>
    </w:p>
    <w:p w:rsidR="00A34AF6" w:rsidRPr="003C492F" w:rsidRDefault="00A34AF6" w:rsidP="00A34AF6">
      <w:pPr>
        <w:rPr>
          <w:szCs w:val="20"/>
        </w:rPr>
      </w:pPr>
      <w:r w:rsidRPr="003C492F">
        <w:rPr>
          <w:b/>
          <w:szCs w:val="20"/>
        </w:rPr>
        <w:t>FISCALIZAÇÃO</w:t>
      </w:r>
      <w:r w:rsidRPr="003C492F">
        <w:rPr>
          <w:szCs w:val="20"/>
        </w:rPr>
        <w:t xml:space="preserve"> – Equipe da CODEVASF atuando sob a autoridade de um Coordenador, indicada para exercer em sua representação a fiscalização do contrato.</w:t>
      </w:r>
    </w:p>
    <w:p w:rsidR="00A34AF6" w:rsidRPr="003C492F" w:rsidRDefault="00A34AF6" w:rsidP="00A34AF6">
      <w:pPr>
        <w:rPr>
          <w:szCs w:val="20"/>
        </w:rPr>
      </w:pPr>
    </w:p>
    <w:p w:rsidR="00A34AF6" w:rsidRPr="003C492F" w:rsidRDefault="00A34AF6" w:rsidP="00A34AF6">
      <w:pPr>
        <w:rPr>
          <w:szCs w:val="20"/>
        </w:rPr>
      </w:pPr>
      <w:r w:rsidRPr="003C492F">
        <w:rPr>
          <w:b/>
          <w:szCs w:val="20"/>
        </w:rPr>
        <w:t>DOCUMENTOS DE CONTRATO</w:t>
      </w:r>
      <w:r w:rsidRPr="003C492F">
        <w:rPr>
          <w:szCs w:val="20"/>
        </w:rPr>
        <w:t xml:space="preserve"> – Conjunto de todos os documentos que integram o contrato e regulam a execução dos </w:t>
      </w:r>
      <w:r w:rsidR="0063349B" w:rsidRPr="003C492F">
        <w:rPr>
          <w:szCs w:val="20"/>
        </w:rPr>
        <w:t>fornecimento</w:t>
      </w:r>
      <w:r w:rsidRPr="003C492F">
        <w:rPr>
          <w:szCs w:val="20"/>
        </w:rPr>
        <w:t xml:space="preserve">s, compreendendo o Edital, Termo de Referência, especificações técnicas, desenhos e proposta </w:t>
      </w:r>
      <w:r w:rsidR="00BB2922" w:rsidRPr="003C492F">
        <w:rPr>
          <w:szCs w:val="20"/>
        </w:rPr>
        <w:t>de preços</w:t>
      </w:r>
      <w:r w:rsidRPr="003C492F">
        <w:rPr>
          <w:szCs w:val="20"/>
        </w:rPr>
        <w:t xml:space="preserve"> da executante, cronogramas e demais documentos complementares que se façam necessários à execução dos </w:t>
      </w:r>
      <w:r w:rsidR="0063349B" w:rsidRPr="003C492F">
        <w:rPr>
          <w:szCs w:val="20"/>
        </w:rPr>
        <w:t>fornecimento</w:t>
      </w:r>
      <w:r w:rsidRPr="003C492F">
        <w:rPr>
          <w:szCs w:val="20"/>
        </w:rPr>
        <w:t>s.</w:t>
      </w:r>
    </w:p>
    <w:p w:rsidR="00A34AF6" w:rsidRPr="003C492F" w:rsidRDefault="00A34AF6" w:rsidP="00A34AF6">
      <w:pPr>
        <w:rPr>
          <w:szCs w:val="20"/>
        </w:rPr>
      </w:pPr>
    </w:p>
    <w:p w:rsidR="00A34AF6" w:rsidRPr="003C492F" w:rsidRDefault="00A34AF6" w:rsidP="00A34AF6">
      <w:pPr>
        <w:rPr>
          <w:szCs w:val="20"/>
        </w:rPr>
      </w:pPr>
      <w:r w:rsidRPr="003C492F">
        <w:rPr>
          <w:b/>
          <w:szCs w:val="20"/>
        </w:rPr>
        <w:t>DOCUMENTOS COMPLEMENTARES ou SUPLEMENTARES</w:t>
      </w:r>
      <w:r w:rsidRPr="003C492F">
        <w:rPr>
          <w:szCs w:val="20"/>
        </w:rPr>
        <w:t xml:space="preserve"> – Documentos que, por força de condições técnicas imprevisíveis, se fizerem necessários para a complementação ou suplementação dos documentos emitidos nos Termo de Referência.</w:t>
      </w:r>
    </w:p>
    <w:p w:rsidR="00D1691E" w:rsidRPr="003C492F" w:rsidRDefault="00D1691E" w:rsidP="00A34AF6">
      <w:pPr>
        <w:rPr>
          <w:b/>
          <w:szCs w:val="20"/>
        </w:rPr>
      </w:pPr>
    </w:p>
    <w:p w:rsidR="00B64033" w:rsidRPr="003C492F" w:rsidRDefault="00B64033" w:rsidP="00A34AF6">
      <w:pPr>
        <w:rPr>
          <w:szCs w:val="20"/>
        </w:rPr>
      </w:pPr>
      <w:r w:rsidRPr="003C492F">
        <w:rPr>
          <w:b/>
          <w:szCs w:val="20"/>
        </w:rPr>
        <w:t xml:space="preserve">SIASG - </w:t>
      </w:r>
      <w:r w:rsidRPr="003C492F">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w:t>
      </w:r>
      <w:r w:rsidR="008169E5" w:rsidRPr="003C492F">
        <w:t>das Compras</w:t>
      </w:r>
      <w:r w:rsidRPr="003C492F">
        <w:t xml:space="preserve"> Governamentais: </w:t>
      </w:r>
      <w:hyperlink r:id="rId10" w:history="1">
        <w:r w:rsidRPr="003C492F">
          <w:rPr>
            <w:rStyle w:val="Hyperlink"/>
            <w:color w:val="auto"/>
          </w:rPr>
          <w:t>www.comprasgovernamentais.gov.br</w:t>
        </w:r>
      </w:hyperlink>
      <w:r w:rsidRPr="003C492F">
        <w:t xml:space="preserve">. </w:t>
      </w:r>
    </w:p>
    <w:p w:rsidR="00B64033" w:rsidRPr="003C492F" w:rsidRDefault="00B64033" w:rsidP="00A34AF6">
      <w:pPr>
        <w:rPr>
          <w:szCs w:val="20"/>
        </w:rPr>
      </w:pPr>
    </w:p>
    <w:p w:rsidR="00CC0DE0" w:rsidRPr="003C492F" w:rsidRDefault="0041448C" w:rsidP="00CC0DE0">
      <w:pPr>
        <w:pStyle w:val="Ttulo1"/>
        <w:rPr>
          <w:szCs w:val="20"/>
        </w:rPr>
      </w:pPr>
      <w:bookmarkStart w:id="4" w:name="_Toc449518459"/>
      <w:bookmarkStart w:id="5" w:name="_Toc42249888"/>
      <w:r w:rsidRPr="003C492F">
        <w:rPr>
          <w:szCs w:val="20"/>
        </w:rPr>
        <w:t xml:space="preserve">FORMA DE REALIZAÇÃO E </w:t>
      </w:r>
      <w:r w:rsidR="00CC0DE0" w:rsidRPr="003C492F">
        <w:rPr>
          <w:szCs w:val="20"/>
        </w:rPr>
        <w:t>CRITÉRIO DE JULGAMENTO</w:t>
      </w:r>
      <w:bookmarkEnd w:id="4"/>
      <w:bookmarkEnd w:id="5"/>
    </w:p>
    <w:p w:rsidR="0041448C" w:rsidRPr="003C492F" w:rsidRDefault="0041448C" w:rsidP="0041448C"/>
    <w:p w:rsidR="0041448C" w:rsidRPr="003C492F" w:rsidRDefault="0041448C" w:rsidP="00AF0E04">
      <w:pPr>
        <w:pStyle w:val="Ttulo2"/>
        <w:ind w:left="0" w:firstLine="270"/>
        <w:rPr>
          <w:b/>
        </w:rPr>
      </w:pPr>
      <w:r w:rsidRPr="003C492F">
        <w:rPr>
          <w:b/>
        </w:rPr>
        <w:t xml:space="preserve">Forma de Realização: </w:t>
      </w:r>
      <w:r w:rsidRPr="003C492F">
        <w:t>Pregão Eletrônico – Sistema de Registro de Preços</w:t>
      </w:r>
    </w:p>
    <w:p w:rsidR="00CC0DE0" w:rsidRPr="003C492F" w:rsidRDefault="00CC0DE0" w:rsidP="00AF0E04">
      <w:pPr>
        <w:ind w:firstLine="270"/>
        <w:rPr>
          <w:szCs w:val="20"/>
        </w:rPr>
      </w:pPr>
    </w:p>
    <w:p w:rsidR="004E756F" w:rsidRDefault="00D04052" w:rsidP="00AF0E04">
      <w:pPr>
        <w:pStyle w:val="Ttulo2"/>
        <w:ind w:left="0" w:firstLine="270"/>
        <w:rPr>
          <w:b/>
          <w:lang w:eastAsia="pt-BR"/>
        </w:rPr>
      </w:pPr>
      <w:r w:rsidRPr="003C492F">
        <w:rPr>
          <w:b/>
        </w:rPr>
        <w:t>Critério de Julgamento:</w:t>
      </w:r>
      <w:r w:rsidR="002E4310" w:rsidRPr="003C492F">
        <w:rPr>
          <w:b/>
        </w:rPr>
        <w:t xml:space="preserve"> </w:t>
      </w:r>
      <w:r w:rsidRPr="003C492F">
        <w:rPr>
          <w:b/>
          <w:lang w:eastAsia="pt-BR"/>
        </w:rPr>
        <w:t>Menor Preço</w:t>
      </w:r>
    </w:p>
    <w:p w:rsidR="00434975" w:rsidRPr="003C492F" w:rsidRDefault="00434975" w:rsidP="00CC0DE0"/>
    <w:p w:rsidR="006B72EC" w:rsidRPr="003C492F" w:rsidRDefault="006B72EC" w:rsidP="006B72EC">
      <w:pPr>
        <w:pStyle w:val="Ttulo1"/>
      </w:pPr>
      <w:bookmarkStart w:id="6" w:name="_Toc42249889"/>
      <w:r w:rsidRPr="003C492F">
        <w:t>LOCAL DE ENTREGA</w:t>
      </w:r>
      <w:r w:rsidR="004E214F" w:rsidRPr="003C492F">
        <w:t>:</w:t>
      </w:r>
      <w:bookmarkEnd w:id="6"/>
    </w:p>
    <w:p w:rsidR="006B72EC" w:rsidRPr="003C492F" w:rsidRDefault="006B72EC" w:rsidP="006B72EC"/>
    <w:p w:rsidR="00EA68A7" w:rsidRDefault="00A44F73" w:rsidP="00AF0E04">
      <w:pPr>
        <w:pStyle w:val="Ttulo2"/>
        <w:tabs>
          <w:tab w:val="left" w:pos="426"/>
        </w:tabs>
        <w:ind w:left="270" w:firstLine="0"/>
      </w:pPr>
      <w:bookmarkStart w:id="7" w:name="_Hlk17202459"/>
      <w:r w:rsidRPr="003C492F">
        <w:lastRenderedPageBreak/>
        <w:t>Os equipamentos</w:t>
      </w:r>
      <w:r w:rsidR="004E214F" w:rsidRPr="00C85D3D">
        <w:t>/materiais</w:t>
      </w:r>
      <w:r w:rsidRPr="003C492F">
        <w:t xml:space="preserve"> objeto deste </w:t>
      </w:r>
      <w:r w:rsidR="005A48D0" w:rsidRPr="00C85D3D">
        <w:t>Termo de Referência</w:t>
      </w:r>
      <w:r w:rsidRPr="003C492F">
        <w:t xml:space="preserve"> deverão ser entregues n</w:t>
      </w:r>
      <w:r w:rsidR="004E214F" w:rsidRPr="00C85D3D">
        <w:t>a Sede da CODEVASF – 6ª Superintendência Regional: Avenida Comissão do Vale do São Francisco, s/nº, Bairro Piranga, CEP 48901-900, e/ou Sede do Projeto SALITRE: Canteiro de Obras do Projeto Salitre, Povoado Lagoa do Salitre, Distrito de Junco, CEP 48900-000</w:t>
      </w:r>
      <w:r w:rsidRPr="003C492F">
        <w:t xml:space="preserve">, </w:t>
      </w:r>
      <w:r w:rsidR="003E4B63" w:rsidRPr="00C85D3D">
        <w:t xml:space="preserve">e/ou em Armazenamento indicado em um raio de 50km da 6ª Superintendência, </w:t>
      </w:r>
      <w:r w:rsidRPr="003C492F">
        <w:t xml:space="preserve">localizado no Município de </w:t>
      </w:r>
      <w:r w:rsidR="004E214F" w:rsidRPr="00C85D3D">
        <w:t>Juazeiro,</w:t>
      </w:r>
      <w:r w:rsidRPr="003C492F">
        <w:t xml:space="preserve"> n</w:t>
      </w:r>
      <w:r w:rsidR="00294584" w:rsidRPr="003C492F">
        <w:t xml:space="preserve">o Estado da </w:t>
      </w:r>
      <w:r w:rsidR="004E214F" w:rsidRPr="00C85D3D">
        <w:t>Bahia</w:t>
      </w:r>
      <w:r w:rsidR="00EA68A7" w:rsidRPr="00C85D3D">
        <w:t xml:space="preserve">, </w:t>
      </w:r>
      <w:r w:rsidR="00EA68A7" w:rsidRPr="00EA68A7">
        <w:t xml:space="preserve"> </w:t>
      </w:r>
      <w:r w:rsidR="00EA68A7" w:rsidRPr="005263A8">
        <w:t>nos dias úteis no horário de 08h00min as 12h00min e de 13h30min as 17h00min horas.</w:t>
      </w:r>
    </w:p>
    <w:bookmarkEnd w:id="7"/>
    <w:p w:rsidR="00AE3321" w:rsidRPr="003C492F" w:rsidRDefault="00AE3321" w:rsidP="00AF0E04">
      <w:pPr>
        <w:ind w:left="270"/>
      </w:pPr>
    </w:p>
    <w:p w:rsidR="00EA68A7" w:rsidRPr="003C492F" w:rsidRDefault="00A44F73" w:rsidP="00AF0E04">
      <w:pPr>
        <w:pStyle w:val="Ttulo2"/>
        <w:tabs>
          <w:tab w:val="left" w:pos="426"/>
        </w:tabs>
        <w:ind w:left="270" w:firstLine="0"/>
      </w:pPr>
      <w:r w:rsidRPr="003C492F">
        <w:t>A</w:t>
      </w:r>
      <w:r w:rsidR="00C2076A" w:rsidRPr="003C492F">
        <w:t xml:space="preserve"> </w:t>
      </w:r>
      <w:r w:rsidR="005D2F58" w:rsidRPr="003C492F">
        <w:t>6ª Superintendência Regional da Codevasf</w:t>
      </w:r>
      <w:r w:rsidRPr="003C492F">
        <w:t xml:space="preserve"> está localizado a cerca de </w:t>
      </w:r>
      <w:r w:rsidR="005D2F58" w:rsidRPr="003C492F">
        <w:t>505</w:t>
      </w:r>
      <w:r w:rsidRPr="003C492F">
        <w:t xml:space="preserve"> km de </w:t>
      </w:r>
      <w:r w:rsidR="005D2F58" w:rsidRPr="003C492F">
        <w:t>Salvador/Ba</w:t>
      </w:r>
      <w:r w:rsidRPr="003C492F">
        <w:t xml:space="preserve">,  ao </w:t>
      </w:r>
      <w:r w:rsidR="005D2F58" w:rsidRPr="003C492F">
        <w:t>oeste</w:t>
      </w:r>
      <w:r w:rsidRPr="003C492F">
        <w:t xml:space="preserve"> da Região do Alto São Francisco, no Estado da </w:t>
      </w:r>
      <w:r w:rsidR="005D2F58" w:rsidRPr="003C492F">
        <w:t>Bahia</w:t>
      </w:r>
      <w:r w:rsidR="00EA68A7" w:rsidRPr="00EA68A7">
        <w:t xml:space="preserve">. </w:t>
      </w:r>
      <w:r w:rsidR="00EA68A7" w:rsidRPr="003C492F">
        <w:t xml:space="preserve">O acesso ao município de Juazeiro é feito </w:t>
      </w:r>
      <w:r w:rsidR="00EA68A7" w:rsidRPr="00EA68A7">
        <w:t>através da</w:t>
      </w:r>
      <w:r w:rsidR="00EA68A7" w:rsidRPr="003C492F">
        <w:t xml:space="preserve"> BR 407.</w:t>
      </w:r>
    </w:p>
    <w:p w:rsidR="00EA68A7" w:rsidRDefault="00A44F73" w:rsidP="00AF0E04">
      <w:pPr>
        <w:pStyle w:val="Ttulo2"/>
        <w:numPr>
          <w:ilvl w:val="0"/>
          <w:numId w:val="0"/>
        </w:numPr>
        <w:tabs>
          <w:tab w:val="left" w:pos="426"/>
        </w:tabs>
        <w:ind w:left="270"/>
      </w:pPr>
      <w:r w:rsidRPr="003C492F">
        <w:t xml:space="preserve"> </w:t>
      </w:r>
    </w:p>
    <w:p w:rsidR="00AE3321" w:rsidRPr="003C492F" w:rsidRDefault="00EA68A7" w:rsidP="00AF0E04">
      <w:pPr>
        <w:pStyle w:val="Ttulo2"/>
        <w:numPr>
          <w:ilvl w:val="0"/>
          <w:numId w:val="0"/>
        </w:numPr>
        <w:tabs>
          <w:tab w:val="left" w:pos="426"/>
        </w:tabs>
        <w:ind w:left="270"/>
        <w:rPr>
          <w:lang w:eastAsia="pt-BR"/>
        </w:rPr>
      </w:pPr>
      <w:r w:rsidRPr="00EA68A7">
        <w:t>S</w:t>
      </w:r>
      <w:r w:rsidR="00A44F73" w:rsidRPr="003C492F">
        <w:t>ua área abrange, os municípios de</w:t>
      </w:r>
      <w:r w:rsidR="00AE3321" w:rsidRPr="003C492F">
        <w:t xml:space="preserve"> Abaré, Acajutiba, Adustina, Andaraí, Andorinha, Anguera, Antas, Antônio Cardoso, Antônio Gonçalves, Aporá, Araci, Baixa Grande, Banzaê, Barra </w:t>
      </w:r>
      <w:r>
        <w:t>d</w:t>
      </w:r>
      <w:r w:rsidR="00AE3321" w:rsidRPr="003C492F">
        <w:t xml:space="preserve">a Estiva, Barrocas, Biritinga, Boa Vista </w:t>
      </w:r>
      <w:r>
        <w:t>d</w:t>
      </w:r>
      <w:r w:rsidR="00AE3321" w:rsidRPr="003C492F">
        <w:t xml:space="preserve">o Tupim, Cabaceiras </w:t>
      </w:r>
      <w:r>
        <w:t>d</w:t>
      </w:r>
      <w:r w:rsidR="00AE3321" w:rsidRPr="003C492F">
        <w:t xml:space="preserve">o Paraguaçu, Cachoeira, Caém, Aldeirão Grande, Campo Alegre </w:t>
      </w:r>
      <w:r>
        <w:t>d</w:t>
      </w:r>
      <w:r w:rsidR="00AE3321" w:rsidRPr="003C492F">
        <w:t xml:space="preserve">e Lourdes, Campo Formoso, Candeal, Cansanção, Canudos, Capela </w:t>
      </w:r>
      <w:r>
        <w:t>d</w:t>
      </w:r>
      <w:r w:rsidR="00AE3321" w:rsidRPr="003C492F">
        <w:t xml:space="preserve">o Alto Alegre, Capim Grosso, Casa Nova, Castro, Alves, Chorrochó, Cícero Dantas, Cipó, Conceição </w:t>
      </w:r>
      <w:r>
        <w:t>d</w:t>
      </w:r>
      <w:r w:rsidR="00AE3321" w:rsidRPr="003C492F">
        <w:t xml:space="preserve">a Feira, Conceição </w:t>
      </w:r>
      <w:r>
        <w:t>d</w:t>
      </w:r>
      <w:r w:rsidR="00AE3321" w:rsidRPr="003C492F">
        <w:t xml:space="preserve">o Coité, Conde, Coronel João Sá, Cristópolis, Cruz </w:t>
      </w:r>
      <w:r>
        <w:t>d</w:t>
      </w:r>
      <w:r w:rsidR="00AE3321" w:rsidRPr="003C492F">
        <w:t xml:space="preserve">as Almas, Curaçá, Esplanada, Euclides </w:t>
      </w:r>
      <w:r>
        <w:t>d</w:t>
      </w:r>
      <w:r w:rsidR="00AE3321" w:rsidRPr="003C492F">
        <w:t>a Cunha, Fátima</w:t>
      </w:r>
      <w:r>
        <w:t>,</w:t>
      </w:r>
      <w:r w:rsidR="00AE3321" w:rsidRPr="003C492F">
        <w:t xml:space="preserve"> Feira </w:t>
      </w:r>
      <w:r>
        <w:t>d</w:t>
      </w:r>
      <w:r w:rsidR="00AE3321" w:rsidRPr="003C492F">
        <w:t>e Santana, Filadélfia, Gavião, Glória, Governador Mangabeira, Heliópolis, Iaçu, Ibicoara, Ibiquera, Ichu, Inhambupe, Ipecaetá, Ipirá,</w:t>
      </w:r>
      <w:r w:rsidR="00B34987">
        <w:t xml:space="preserve"> </w:t>
      </w:r>
      <w:r w:rsidR="00AE3321" w:rsidRPr="003C492F">
        <w:t xml:space="preserve">Iramaia, Iraquara, Itaberaba, Itaetê, Itapicuru, Itatim, Itiúba, Jacobina, Jaguarari, Jandaíra, Jeremoabo, Juazeiro, Lajedinho, Lençóis, Macajuba, Macururé, Mairi, Maracás, Maragogipe, Marcionílio Souza, Miguel Calmon, Milagres, Mirangaba, Monte Santo, Morro </w:t>
      </w:r>
      <w:r>
        <w:t>d</w:t>
      </w:r>
      <w:r w:rsidR="00AE3321" w:rsidRPr="003C492F">
        <w:t xml:space="preserve">o Chapéu, Mucugê, Mundo Novo, Muritiba, Nordestina, Nova Fátima, Nova Itarana, Nova Redenção, Nova Soure, Novo Triunfo, Olindina, Ourolândia, Palmeiras, Paripiranga, Paulo Afonso, Pé </w:t>
      </w:r>
      <w:r>
        <w:t>d</w:t>
      </w:r>
      <w:r w:rsidR="00AE3321" w:rsidRPr="003C492F">
        <w:t xml:space="preserve">e Serra, Pedro Alexandre, Pilão Arcado, Pindobaçu, Pintadas, Piritiba, Planaltino, Ponto Novo, Queimadas, Quijingue, Quixabeira, Rafael Jambeiro, Remanso, Retirolândia, Riachão </w:t>
      </w:r>
      <w:r>
        <w:t>d</w:t>
      </w:r>
      <w:r w:rsidR="00AE3321" w:rsidRPr="003C492F">
        <w:t xml:space="preserve">o Jacuípe, Ribeira </w:t>
      </w:r>
      <w:r>
        <w:t>d</w:t>
      </w:r>
      <w:r w:rsidR="00AE3321" w:rsidRPr="003C492F">
        <w:t xml:space="preserve">o Amparo, Ribeira </w:t>
      </w:r>
      <w:r>
        <w:t>d</w:t>
      </w:r>
      <w:r w:rsidR="00AE3321" w:rsidRPr="003C492F">
        <w:t xml:space="preserve">o Pombal, Rio Real, Rodelas, Ruy Barbosa, Santa Bárbara, Santa Brígida, Santa Teresinha, Santaluz, Santo Estêvão, São Domingos, São Félix, São Gonçalo Dos Campos, São José </w:t>
      </w:r>
      <w:r>
        <w:t>d</w:t>
      </w:r>
      <w:r w:rsidR="00AE3321" w:rsidRPr="003C492F">
        <w:t xml:space="preserve">o Jacuípe, Sapeaçu, Sátiro Dias Saubara, Saúde, Senhor </w:t>
      </w:r>
      <w:r>
        <w:t>d</w:t>
      </w:r>
      <w:r w:rsidR="00AE3321" w:rsidRPr="003C492F">
        <w:t xml:space="preserve">o Bonfim, Sento Sé, Serra Preta, Serrinha, Serrolândia, Sítio </w:t>
      </w:r>
      <w:r>
        <w:t>d</w:t>
      </w:r>
      <w:r w:rsidR="00AE3321" w:rsidRPr="003C492F">
        <w:t xml:space="preserve">o Quinto, Sobradinho, Tanquinho, Tapiramutá, Teofilândia, Tucano, Uauá, Umburanas, Utinga, Valente, Várzea </w:t>
      </w:r>
      <w:r>
        <w:t>d</w:t>
      </w:r>
      <w:r w:rsidR="00AE3321" w:rsidRPr="003C492F">
        <w:t xml:space="preserve">a Roça, Várzea </w:t>
      </w:r>
      <w:r>
        <w:t>d</w:t>
      </w:r>
      <w:r w:rsidR="00AE3321" w:rsidRPr="003C492F">
        <w:t>o Poço, Várzea Nova, Wagner</w:t>
      </w:r>
      <w:r w:rsidR="00A44F73" w:rsidRPr="003C492F">
        <w:t>.</w:t>
      </w:r>
      <w:r w:rsidR="00294584" w:rsidRPr="003C492F">
        <w:t xml:space="preserve"> </w:t>
      </w:r>
    </w:p>
    <w:p w:rsidR="00A44F73" w:rsidRPr="003C492F" w:rsidRDefault="00A44F73" w:rsidP="00AF0E04">
      <w:pPr>
        <w:pStyle w:val="Ttulo2"/>
        <w:numPr>
          <w:ilvl w:val="0"/>
          <w:numId w:val="0"/>
        </w:numPr>
        <w:tabs>
          <w:tab w:val="left" w:pos="426"/>
        </w:tabs>
        <w:ind w:left="270"/>
      </w:pPr>
    </w:p>
    <w:p w:rsidR="00822595" w:rsidRPr="003C492F" w:rsidRDefault="000C6883" w:rsidP="00AF0E04">
      <w:pPr>
        <w:pStyle w:val="Ttulo2"/>
        <w:tabs>
          <w:tab w:val="left" w:pos="426"/>
        </w:tabs>
        <w:ind w:left="270" w:firstLine="0"/>
      </w:pPr>
      <w:r w:rsidRPr="003C492F">
        <w:t>O meio de transporte e o acondicionamento do(s) item(ns) objeto deste pregão devem ocorrer em padrões de qualidade que assegurem a integridade e a qualidade dos mesmos. Todas as partes sujeitas à vibrações ou pancadas durante o transporte deverão ser travadas ou suportadas de forma a evitar danos aos objetos transportados.</w:t>
      </w:r>
    </w:p>
    <w:p w:rsidR="000C6883" w:rsidRPr="003C492F" w:rsidRDefault="000C6883" w:rsidP="006B72EC"/>
    <w:p w:rsidR="009431A4" w:rsidRPr="003C492F" w:rsidRDefault="009431A4" w:rsidP="009431A4">
      <w:pPr>
        <w:pStyle w:val="Ttulo1"/>
      </w:pPr>
      <w:bookmarkStart w:id="8" w:name="_Ref466117572"/>
      <w:bookmarkStart w:id="9" w:name="_Toc42249890"/>
      <w:r w:rsidRPr="003C492F">
        <w:t>DESCRIÇÃO DOS FORNECIMENTOS</w:t>
      </w:r>
      <w:bookmarkEnd w:id="8"/>
      <w:bookmarkEnd w:id="9"/>
    </w:p>
    <w:p w:rsidR="009431A4" w:rsidRPr="003C492F" w:rsidRDefault="009431A4" w:rsidP="009431A4"/>
    <w:p w:rsidR="003C7B3B" w:rsidRDefault="003E4B63" w:rsidP="00AF0E04">
      <w:pPr>
        <w:pStyle w:val="Ttulo2"/>
        <w:tabs>
          <w:tab w:val="left" w:pos="426"/>
        </w:tabs>
        <w:ind w:left="270" w:firstLine="0"/>
      </w:pPr>
      <w:r w:rsidRPr="003C492F">
        <w:t xml:space="preserve">O objeto do presente pregão compreende o fornecimento, transporte, carga e descarga de transporte, carga e descarga de máquinas, veículos e equipamentos, destinados à utilização diversa nas áreas da construção civil, pecuária, agricultura familiar e </w:t>
      </w:r>
      <w:r w:rsidR="008169E5" w:rsidRPr="003C492F">
        <w:t>ações</w:t>
      </w:r>
      <w:r w:rsidRPr="003C492F">
        <w:t xml:space="preserve"> de desenvolvimento social, econômico e outras demandas na área de atuação da 6</w:t>
      </w:r>
      <w:r w:rsidR="00AF0E04">
        <w:t>ª superintendência regional da C</w:t>
      </w:r>
      <w:r w:rsidRPr="003C492F">
        <w:t>odevasf</w:t>
      </w:r>
      <w:r w:rsidR="00F15AC5" w:rsidRPr="003C492F">
        <w:t>.</w:t>
      </w:r>
    </w:p>
    <w:p w:rsidR="00EA68A7" w:rsidRPr="00EA68A7" w:rsidRDefault="00EA68A7" w:rsidP="00AF0E04">
      <w:pPr>
        <w:ind w:left="270"/>
      </w:pPr>
    </w:p>
    <w:p w:rsidR="003C7B3B" w:rsidRPr="003C492F" w:rsidRDefault="003C7B3B" w:rsidP="00AF0E04">
      <w:pPr>
        <w:pStyle w:val="Ttulo2"/>
        <w:tabs>
          <w:tab w:val="left" w:pos="426"/>
        </w:tabs>
        <w:ind w:left="270" w:firstLine="0"/>
      </w:pPr>
      <w:r w:rsidRPr="003C492F">
        <w:t>A descrição dos fornecimentos consta das Planilhas de Quantidades e Preços Orçados e Escopo de Fornecimento, e nas Especificações Técnicas – Anexo III e IV deste Termo de Referência, respectivamente, que deverão ser</w:t>
      </w:r>
      <w:r w:rsidR="00C62CD2" w:rsidRPr="003C492F">
        <w:t xml:space="preserve"> observados criteriosamente pelo</w:t>
      </w:r>
      <w:r w:rsidRPr="003C492F">
        <w:t>s licitantes.</w:t>
      </w:r>
    </w:p>
    <w:p w:rsidR="00D1646C" w:rsidRPr="003C492F" w:rsidRDefault="00D1646C" w:rsidP="00AF0E04">
      <w:pPr>
        <w:ind w:left="270"/>
      </w:pPr>
    </w:p>
    <w:p w:rsidR="00204FE6" w:rsidRPr="003C492F" w:rsidRDefault="00204FE6" w:rsidP="00AF0E04">
      <w:pPr>
        <w:pStyle w:val="Ttulo2"/>
        <w:tabs>
          <w:tab w:val="left" w:pos="426"/>
        </w:tabs>
        <w:ind w:left="270" w:firstLine="0"/>
      </w:pPr>
      <w:r w:rsidRPr="003C492F">
        <w:t>A Codevasf não dispõe no local da entrega nem de equipamentos nem de pessoal para as atividades de descarga dos equipamentos/materiais a serem adquiridos, devendo ser avisada via e-mail, com antecedência devida (até 3 dias) a previsão da data da entrega, de modo a permitir o acompanhamento do recebimento dos materiais a serem entregues.</w:t>
      </w:r>
    </w:p>
    <w:p w:rsidR="00204FE6" w:rsidRPr="003C492F" w:rsidRDefault="00204FE6" w:rsidP="00AF0E04">
      <w:pPr>
        <w:pStyle w:val="Ttulo3"/>
        <w:numPr>
          <w:ilvl w:val="0"/>
          <w:numId w:val="0"/>
        </w:numPr>
        <w:ind w:left="270"/>
      </w:pPr>
    </w:p>
    <w:p w:rsidR="00524EB3" w:rsidRPr="003C492F" w:rsidRDefault="00524EB3" w:rsidP="00AF0E04">
      <w:pPr>
        <w:pStyle w:val="Ttulo2"/>
        <w:tabs>
          <w:tab w:val="left" w:pos="426"/>
        </w:tabs>
        <w:ind w:left="270" w:firstLine="0"/>
        <w:rPr>
          <w:szCs w:val="20"/>
        </w:rPr>
      </w:pPr>
      <w:r w:rsidRPr="003C492F">
        <w:rPr>
          <w:szCs w:val="20"/>
        </w:rPr>
        <w:t xml:space="preserve">A descarga dos equipamentos </w:t>
      </w:r>
      <w:r w:rsidR="00C62CD2" w:rsidRPr="003C492F">
        <w:rPr>
          <w:szCs w:val="20"/>
        </w:rPr>
        <w:t>é de responsabilidade do</w:t>
      </w:r>
      <w:r w:rsidRPr="003C492F">
        <w:rPr>
          <w:szCs w:val="20"/>
        </w:rPr>
        <w:t xml:space="preserve"> licitante e a C</w:t>
      </w:r>
      <w:r w:rsidR="00AF0E04">
        <w:rPr>
          <w:szCs w:val="20"/>
        </w:rPr>
        <w:t>odevasf</w:t>
      </w:r>
      <w:r w:rsidRPr="003C492F">
        <w:rPr>
          <w:szCs w:val="20"/>
        </w:rPr>
        <w:t xml:space="preserve"> não fornecerá os equipamentos de manuseio. </w:t>
      </w:r>
    </w:p>
    <w:p w:rsidR="00C80976" w:rsidRPr="003C492F" w:rsidRDefault="00C80976" w:rsidP="00AF0E04">
      <w:pPr>
        <w:ind w:left="270"/>
      </w:pPr>
    </w:p>
    <w:p w:rsidR="00C80976" w:rsidRPr="003C492F" w:rsidRDefault="00C80976" w:rsidP="00AF0E04">
      <w:pPr>
        <w:pStyle w:val="Ttulo2"/>
        <w:tabs>
          <w:tab w:val="left" w:pos="426"/>
        </w:tabs>
        <w:ind w:left="270" w:firstLine="0"/>
      </w:pPr>
      <w:r w:rsidRPr="003C492F">
        <w:lastRenderedPageBreak/>
        <w:t>O meio de transporte e o acondicionamento do(s) itens objeto deste TR devem ocorrer em padrões de qualidade que assegurem a integridade dos mesmos.</w:t>
      </w:r>
    </w:p>
    <w:p w:rsidR="00C80976" w:rsidRPr="003C492F" w:rsidRDefault="00C80976" w:rsidP="00AF0E04">
      <w:pPr>
        <w:ind w:left="270"/>
      </w:pPr>
    </w:p>
    <w:p w:rsidR="00D1646C" w:rsidRDefault="00D1646C" w:rsidP="00AF0E04">
      <w:pPr>
        <w:pStyle w:val="Ttulo2"/>
        <w:tabs>
          <w:tab w:val="left" w:pos="426"/>
        </w:tabs>
        <w:ind w:left="270" w:firstLine="0"/>
      </w:pPr>
      <w:r w:rsidRPr="003C492F">
        <w:t>Todo carregamento deverá ser acompanhado dos respectivos romaneios (completos) e notas fiscais.</w:t>
      </w:r>
    </w:p>
    <w:p w:rsidR="00B34987" w:rsidRPr="00B34987" w:rsidRDefault="00B34987" w:rsidP="00AF0E04">
      <w:pPr>
        <w:ind w:left="270"/>
      </w:pPr>
    </w:p>
    <w:p w:rsidR="00A05D93" w:rsidRPr="003C492F" w:rsidRDefault="00A05D93" w:rsidP="00AF0E04">
      <w:pPr>
        <w:ind w:left="270"/>
      </w:pPr>
      <w:r w:rsidRPr="00AF0E04">
        <w:rPr>
          <w:rFonts w:cs="Times New Roman"/>
        </w:rPr>
        <w:t>5.7 As descrições das máquinas, implementos, veículos, equipamentos e materiais, quantidades estimadas,</w:t>
      </w:r>
      <w:r w:rsidRPr="003C492F">
        <w:t xml:space="preserve"> preços máximos constam no caderno de Especificações e nas Planilhas Quantitativos e Preços Estimados, anexo I.</w:t>
      </w:r>
    </w:p>
    <w:p w:rsidR="004C2F81" w:rsidRPr="003C492F" w:rsidRDefault="004C2F81" w:rsidP="00AF0E04">
      <w:pPr>
        <w:ind w:left="270"/>
      </w:pPr>
    </w:p>
    <w:p w:rsidR="004C2F81" w:rsidRPr="003C492F" w:rsidRDefault="00A05D93" w:rsidP="00AF0E04">
      <w:pPr>
        <w:ind w:left="270"/>
      </w:pPr>
      <w:r w:rsidRPr="003C492F">
        <w:t>5.8 Os bens ofertados deverão ser originais de fábrica, não se admitindo, em hipótese alguma, produtos recondicionados, remanufaturados, reciclados ou pirateados, sob pena do afastamento do certame e/ou do não recebimento dos mesmos quando de sua entrega.</w:t>
      </w:r>
      <w:r w:rsidRPr="003C492F">
        <w:cr/>
      </w:r>
    </w:p>
    <w:p w:rsidR="00A05D93" w:rsidRPr="003C492F" w:rsidRDefault="00A05D93" w:rsidP="00AF0E04">
      <w:pPr>
        <w:ind w:left="270"/>
      </w:pPr>
      <w:r w:rsidRPr="003C492F">
        <w:t>5.9 Os bens, ora licitados devem atender às recomendações da Associação Brasileira de Normas Técnicas - ABNT (Lei n.º 4.150 de 21.11.62), no que couber, e, principalmente, no que diz respeito aos requisitos mínimos de qualidade, utilidade, resistência e segurança.</w:t>
      </w:r>
    </w:p>
    <w:p w:rsidR="004C2F81" w:rsidRPr="003C492F" w:rsidRDefault="004C2F81" w:rsidP="00A05D93"/>
    <w:p w:rsidR="00A05D93" w:rsidRPr="003C492F" w:rsidRDefault="004C2F81" w:rsidP="00AF0E04">
      <w:pPr>
        <w:ind w:left="450"/>
      </w:pPr>
      <w:r w:rsidRPr="003C492F">
        <w:t>5.9.1</w:t>
      </w:r>
      <w:r w:rsidR="007E59C1" w:rsidRPr="003C492F">
        <w:t xml:space="preserve"> </w:t>
      </w:r>
      <w:r w:rsidR="00A05D93" w:rsidRPr="003C492F">
        <w:t>Os equipamentos e materiais, objeto destas Especificações Técnicas, deverão ser fabricados dentro dos padrões sanitários conforme legislação vigente, garantidos contra defeitos de fabricação no prazo de garantia fixado pelo fabricante, que deverá estar expressa na proposta. Em caso de não atendimento à garantia, quando constatada no momento apropriado da entrega, o fornecedor, além de multas, deverá efetuar o ressarcimento dos prejuízos de acordo com a legislação vigente.</w:t>
      </w:r>
    </w:p>
    <w:p w:rsidR="004C2F81" w:rsidRPr="003C492F" w:rsidRDefault="004C2F81" w:rsidP="00AF0E04">
      <w:pPr>
        <w:ind w:left="450"/>
      </w:pPr>
    </w:p>
    <w:p w:rsidR="00A05D93" w:rsidRPr="003C492F" w:rsidRDefault="00B34987" w:rsidP="00AF0E04">
      <w:pPr>
        <w:ind w:left="450"/>
      </w:pPr>
      <w:r w:rsidRPr="003C492F">
        <w:t>5.9.</w:t>
      </w:r>
      <w:r>
        <w:t>2</w:t>
      </w:r>
      <w:r w:rsidRPr="003C492F">
        <w:t xml:space="preserve"> </w:t>
      </w:r>
      <w:r w:rsidR="00A05D93" w:rsidRPr="003C492F">
        <w:t>A licitante que não atender às especificações técnicas estabelecidas terá sua proposta desclassificada mesmo tendo sido habilitada no que diz respeito à documentação.</w:t>
      </w:r>
    </w:p>
    <w:p w:rsidR="004C2F81" w:rsidRPr="003C492F" w:rsidRDefault="004C2F81" w:rsidP="00AF0E04">
      <w:pPr>
        <w:ind w:left="450"/>
      </w:pPr>
    </w:p>
    <w:p w:rsidR="00A05D93" w:rsidRPr="003C492F" w:rsidRDefault="00B34987" w:rsidP="00AF0E04">
      <w:pPr>
        <w:ind w:left="450"/>
      </w:pPr>
      <w:r w:rsidRPr="003C492F">
        <w:t>5.9.3</w:t>
      </w:r>
      <w:r>
        <w:t xml:space="preserve"> </w:t>
      </w:r>
      <w:r w:rsidR="00A05D93" w:rsidRPr="003C492F">
        <w:t>Os equipamentos utilizados na produção e beneficiamento dos produtos agropecuários serão destinados a estabelecimentos registrados no Serviço Inspeção Estaduais – S.I.E ou Serviço de Inspeção Federal - S.I.F, assim estes equipamentos obrigatoriamente deverão ter o acabamento sanitário para alimentos, necessário para serem aprovados pelos Órgãos Estaduais ou Ministério de Agricultura Pecuária e Abastecimento.</w:t>
      </w:r>
    </w:p>
    <w:p w:rsidR="004C2F81" w:rsidRPr="003C492F" w:rsidRDefault="004C2F81" w:rsidP="00A05D93"/>
    <w:p w:rsidR="00A05D93" w:rsidRPr="003C492F" w:rsidRDefault="004C2F81" w:rsidP="00AF0E04">
      <w:pPr>
        <w:ind w:left="270"/>
      </w:pPr>
      <w:r w:rsidRPr="003C492F">
        <w:t>5.</w:t>
      </w:r>
      <w:r w:rsidR="00B34987">
        <w:t>10</w:t>
      </w:r>
      <w:r w:rsidR="00A05D93" w:rsidRPr="003C492F">
        <w:t xml:space="preserve"> Por não ser a CODEVASF contribuinte do ICMS, fica estabelecido que a alíquota do imposto a ser destacada na nota fiscal será aquela praticada na operação interna, conforme art. 155, § 2º, inciso VII, letra “b”, da Constituição Federal/88.</w:t>
      </w:r>
    </w:p>
    <w:p w:rsidR="004C2F81" w:rsidRPr="003C492F" w:rsidRDefault="004C2F81" w:rsidP="00AF0E04">
      <w:pPr>
        <w:ind w:left="270"/>
      </w:pPr>
    </w:p>
    <w:p w:rsidR="00A05D93" w:rsidRPr="00056632" w:rsidRDefault="004C2F81" w:rsidP="00AF0E04">
      <w:pPr>
        <w:ind w:left="270"/>
      </w:pPr>
      <w:r w:rsidRPr="00056632">
        <w:t>5.</w:t>
      </w:r>
      <w:r w:rsidR="00B34987" w:rsidRPr="00056632">
        <w:t>11</w:t>
      </w:r>
      <w:r w:rsidR="00A05D93" w:rsidRPr="00056632">
        <w:tab/>
        <w:t xml:space="preserve">O (s) FABRICANTE (s) dos bens fornecidos, na data da </w:t>
      </w:r>
      <w:r w:rsidR="00A95384" w:rsidRPr="00056632">
        <w:t>assinatura do contrato</w:t>
      </w:r>
      <w:r w:rsidR="00A05D93" w:rsidRPr="00056632">
        <w:t>, deverá(ão) ter empresa</w:t>
      </w:r>
      <w:r w:rsidR="00A95384" w:rsidRPr="00056632">
        <w:t xml:space="preserve"> (s)</w:t>
      </w:r>
      <w:r w:rsidR="00A05D93" w:rsidRPr="00056632">
        <w:t xml:space="preserve"> autorizada</w:t>
      </w:r>
      <w:r w:rsidR="00A95384" w:rsidRPr="00056632">
        <w:t xml:space="preserve"> (s)</w:t>
      </w:r>
      <w:r w:rsidR="00A05D93" w:rsidRPr="00056632">
        <w:t xml:space="preserve"> para prestar assistência técnica da seguinte forma:</w:t>
      </w:r>
    </w:p>
    <w:p w:rsidR="00A95384" w:rsidRPr="00056632" w:rsidRDefault="00A95384" w:rsidP="00AF0E04">
      <w:pPr>
        <w:ind w:left="270"/>
      </w:pPr>
    </w:p>
    <w:p w:rsidR="00A05D93" w:rsidRPr="00056632" w:rsidRDefault="00A05D93" w:rsidP="00AF0E04">
      <w:pPr>
        <w:ind w:left="270"/>
      </w:pPr>
      <w:r w:rsidRPr="00056632">
        <w:t>I - Máquinas – Em um raio de 600</w:t>
      </w:r>
      <w:r w:rsidR="00056632" w:rsidRPr="00056632">
        <w:t xml:space="preserve"> </w:t>
      </w:r>
      <w:r w:rsidRPr="00056632">
        <w:t xml:space="preserve">km, onde serão entregues os itens, sob pena de </w:t>
      </w:r>
      <w:r w:rsidR="00A95384" w:rsidRPr="00056632">
        <w:t>não ser contratada</w:t>
      </w:r>
      <w:r w:rsidRPr="00056632">
        <w:t xml:space="preserve">. </w:t>
      </w:r>
    </w:p>
    <w:p w:rsidR="00B34987" w:rsidRPr="00056632" w:rsidRDefault="00B34987" w:rsidP="00AF0E04">
      <w:pPr>
        <w:ind w:left="270"/>
      </w:pPr>
    </w:p>
    <w:p w:rsidR="00A05D93" w:rsidRPr="00056632" w:rsidRDefault="00A05D93" w:rsidP="00AF0E04">
      <w:pPr>
        <w:ind w:left="270"/>
      </w:pPr>
      <w:r w:rsidRPr="00056632">
        <w:t>II - Veículos - Em um Raio de 100</w:t>
      </w:r>
      <w:r w:rsidR="00056632" w:rsidRPr="00056632">
        <w:t xml:space="preserve"> </w:t>
      </w:r>
      <w:r w:rsidRPr="00056632">
        <w:t>km do prédio da 6ª Sr - Juazeiro / BA</w:t>
      </w:r>
      <w:r w:rsidR="00B34987" w:rsidRPr="00056632">
        <w:t>.</w:t>
      </w:r>
    </w:p>
    <w:p w:rsidR="00B34987" w:rsidRPr="00056632" w:rsidRDefault="00B34987" w:rsidP="00AF0E04">
      <w:pPr>
        <w:ind w:left="270"/>
      </w:pPr>
    </w:p>
    <w:p w:rsidR="00B34987" w:rsidRDefault="00A05D93" w:rsidP="00AF0E04">
      <w:pPr>
        <w:ind w:left="270"/>
      </w:pPr>
      <w:r w:rsidRPr="00056632">
        <w:t xml:space="preserve">Para tal comprovação, deverá ser </w:t>
      </w:r>
      <w:r w:rsidR="00A95384" w:rsidRPr="00056632">
        <w:t>apresentada</w:t>
      </w:r>
      <w:r w:rsidRPr="00056632">
        <w:t xml:space="preserve"> no momento da </w:t>
      </w:r>
      <w:r w:rsidR="00A95384" w:rsidRPr="00056632">
        <w:t>assinatura da ATA de Registro de Preços</w:t>
      </w:r>
      <w:r w:rsidRPr="00056632">
        <w:t xml:space="preserve">, documentação comprobatória, sob pena de </w:t>
      </w:r>
      <w:r w:rsidR="00A95384" w:rsidRPr="00056632">
        <w:t>não contratação</w:t>
      </w:r>
      <w:r w:rsidRPr="00056632">
        <w:t>.</w:t>
      </w:r>
      <w:r w:rsidRPr="003C492F">
        <w:t xml:space="preserve"> </w:t>
      </w:r>
    </w:p>
    <w:p w:rsidR="00A05D93" w:rsidRPr="003C492F" w:rsidRDefault="00A05D93" w:rsidP="00AF0E04">
      <w:pPr>
        <w:ind w:left="270"/>
      </w:pPr>
      <w:r w:rsidRPr="003C492F">
        <w:t xml:space="preserve">   </w:t>
      </w:r>
    </w:p>
    <w:p w:rsidR="00A05D93" w:rsidRDefault="00CE174D" w:rsidP="00AF0E04">
      <w:pPr>
        <w:ind w:left="270"/>
      </w:pPr>
      <w:r w:rsidRPr="003C492F">
        <w:t>5.</w:t>
      </w:r>
      <w:r w:rsidR="00B34987">
        <w:t>12</w:t>
      </w:r>
      <w:r w:rsidR="00A05D93" w:rsidRPr="003C492F">
        <w:tab/>
        <w:t>Os veículos e transportes em geral adquiridos nessa licitação deverão ser 0(zero) quilômetro, admitindo-se por questões normais de testes e pequenos deslocamentos de fábrica, transporte, carga e descarga, que os bens apresentem registros de limites MÁXIMOS de uso de 200 Km rodados.</w:t>
      </w:r>
    </w:p>
    <w:p w:rsidR="00B34987" w:rsidRPr="003C492F" w:rsidRDefault="00B34987" w:rsidP="00AF0E04">
      <w:pPr>
        <w:ind w:left="270"/>
      </w:pPr>
    </w:p>
    <w:p w:rsidR="00A05D93" w:rsidRDefault="00CE174D" w:rsidP="00AF0E04">
      <w:pPr>
        <w:ind w:left="270"/>
      </w:pPr>
      <w:r w:rsidRPr="003C492F">
        <w:t>5.</w:t>
      </w:r>
      <w:r w:rsidR="00B34987">
        <w:t>13</w:t>
      </w:r>
      <w:r w:rsidR="00A05D93" w:rsidRPr="003C492F">
        <w:tab/>
        <w:t>Os veículos, conforme legislações pertinentes deverão ser entregues emplacados e licenciados em nome da CODEVASF.</w:t>
      </w:r>
    </w:p>
    <w:p w:rsidR="00B34987" w:rsidRPr="003C492F" w:rsidRDefault="00B34987" w:rsidP="00AF0E04">
      <w:pPr>
        <w:ind w:left="270"/>
      </w:pPr>
    </w:p>
    <w:p w:rsidR="00A05D93" w:rsidRDefault="00CE174D" w:rsidP="00AF0E04">
      <w:pPr>
        <w:ind w:left="270"/>
      </w:pPr>
      <w:r w:rsidRPr="003C492F">
        <w:t>5.</w:t>
      </w:r>
      <w:r w:rsidR="00B34987">
        <w:t>14</w:t>
      </w:r>
      <w:r w:rsidR="00A05D93" w:rsidRPr="003C492F">
        <w:tab/>
        <w:t>Todos os itens da planilha de cotação devem estar acompanhados de manual de instrução em português.</w:t>
      </w:r>
    </w:p>
    <w:p w:rsidR="00B34987" w:rsidRPr="003C492F" w:rsidRDefault="00B34987" w:rsidP="00AF0E04">
      <w:pPr>
        <w:ind w:left="270"/>
      </w:pPr>
    </w:p>
    <w:p w:rsidR="00A05D93" w:rsidRDefault="00CE174D" w:rsidP="00AF0E04">
      <w:pPr>
        <w:ind w:left="270"/>
      </w:pPr>
      <w:r w:rsidRPr="003C492F">
        <w:t>5.</w:t>
      </w:r>
      <w:r w:rsidR="00B34987">
        <w:t>15</w:t>
      </w:r>
      <w:r w:rsidR="00A05D93" w:rsidRPr="003C492F">
        <w:tab/>
        <w:t>O transporte, carga e descarga dos bens, assim como a montagem (quando necessária), serão de exclusiva responsabilidade da contratada.</w:t>
      </w:r>
    </w:p>
    <w:p w:rsidR="00B34987" w:rsidRPr="003C492F" w:rsidRDefault="00B34987" w:rsidP="00AF0E04">
      <w:pPr>
        <w:ind w:left="270"/>
      </w:pPr>
    </w:p>
    <w:p w:rsidR="00A05D93" w:rsidRDefault="00CE174D" w:rsidP="00AF0E04">
      <w:pPr>
        <w:ind w:left="270"/>
      </w:pPr>
      <w:r w:rsidRPr="008C1ACF">
        <w:t>5.</w:t>
      </w:r>
      <w:r w:rsidR="00B34987" w:rsidRPr="008C1ACF">
        <w:t>16</w:t>
      </w:r>
      <w:r w:rsidR="00A05D93" w:rsidRPr="008C1ACF">
        <w:tab/>
        <w:t xml:space="preserve">Os itens </w:t>
      </w:r>
      <w:r w:rsidR="00546298">
        <w:t>05</w:t>
      </w:r>
      <w:r w:rsidR="008C1ACF" w:rsidRPr="008C1ACF">
        <w:t xml:space="preserve">, </w:t>
      </w:r>
      <w:r w:rsidR="00546298">
        <w:t>10</w:t>
      </w:r>
      <w:r w:rsidR="00E114FE">
        <w:t xml:space="preserve"> e</w:t>
      </w:r>
      <w:r w:rsidR="008C1ACF" w:rsidRPr="008C1ACF">
        <w:t xml:space="preserve"> </w:t>
      </w:r>
      <w:r w:rsidR="00546298">
        <w:t>12</w:t>
      </w:r>
      <w:r w:rsidR="008C1ACF" w:rsidRPr="008C1ACF">
        <w:t xml:space="preserve"> </w:t>
      </w:r>
      <w:r w:rsidR="00A05D93" w:rsidRPr="008C1ACF">
        <w:t>da planilha orçamentária serão para disputa exclusiva de microempresas e empresas de pequeno porte atendendo a lei complementar n°123/2006, alterada pela lei complementar n°147/2014.</w:t>
      </w:r>
    </w:p>
    <w:p w:rsidR="00B34987" w:rsidRPr="003C492F" w:rsidRDefault="00B34987" w:rsidP="00AF0E04">
      <w:pPr>
        <w:ind w:left="270"/>
      </w:pPr>
    </w:p>
    <w:p w:rsidR="00A05D93" w:rsidRPr="003C492F" w:rsidRDefault="00CE174D" w:rsidP="00AF0E04">
      <w:pPr>
        <w:ind w:left="270"/>
      </w:pPr>
      <w:r w:rsidRPr="003C492F">
        <w:t>5.</w:t>
      </w:r>
      <w:r w:rsidR="00B34987">
        <w:t>17</w:t>
      </w:r>
      <w:r w:rsidR="00A05D93" w:rsidRPr="003C492F">
        <w:tab/>
        <w:t>Todos os itens da planilha de cotação devem estar acompanhados de especificações e informações completas dos materiais/equipamentos fornecidos de acordo com as normas técnicas da ABNT.</w:t>
      </w:r>
    </w:p>
    <w:p w:rsidR="00D1646C" w:rsidRDefault="00D1646C" w:rsidP="00D1646C"/>
    <w:p w:rsidR="00307456" w:rsidRPr="003C492F" w:rsidRDefault="00307456" w:rsidP="00307456">
      <w:pPr>
        <w:pStyle w:val="Ttulo1"/>
        <w:rPr>
          <w:szCs w:val="20"/>
        </w:rPr>
      </w:pPr>
      <w:bookmarkStart w:id="10" w:name="_Toc42249891"/>
      <w:r w:rsidRPr="003C492F">
        <w:rPr>
          <w:szCs w:val="20"/>
        </w:rPr>
        <w:t>CONDIÇÕES DE PARTICIPAÇÃO</w:t>
      </w:r>
      <w:bookmarkEnd w:id="10"/>
    </w:p>
    <w:p w:rsidR="00307456" w:rsidRPr="003C492F" w:rsidRDefault="00307456" w:rsidP="00307456"/>
    <w:p w:rsidR="00307456" w:rsidRDefault="00307456" w:rsidP="00AF0E04">
      <w:pPr>
        <w:pStyle w:val="Ttulo2"/>
        <w:ind w:left="270" w:firstLine="0"/>
        <w:rPr>
          <w:szCs w:val="20"/>
        </w:rPr>
      </w:pPr>
      <w:r w:rsidRPr="003C492F">
        <w:rPr>
          <w:szCs w:val="20"/>
        </w:rPr>
        <w:t>Poderão participar da presente licitação empresas do ramo</w:t>
      </w:r>
      <w:r w:rsidR="00DE7AC2" w:rsidRPr="003C492F">
        <w:rPr>
          <w:szCs w:val="20"/>
        </w:rPr>
        <w:t>, fabricantes ou fornecedoras</w:t>
      </w:r>
      <w:r w:rsidRPr="003C492F">
        <w:rPr>
          <w:szCs w:val="20"/>
        </w:rPr>
        <w:t xml:space="preserve">, </w:t>
      </w:r>
      <w:r w:rsidR="006C2BCD" w:rsidRPr="003C492F">
        <w:rPr>
          <w:szCs w:val="20"/>
        </w:rPr>
        <w:t xml:space="preserve">pertinente e compatível com o objeto desta licitação, </w:t>
      </w:r>
      <w:r w:rsidR="00C959CB" w:rsidRPr="003C492F">
        <w:rPr>
          <w:szCs w:val="20"/>
        </w:rPr>
        <w:t xml:space="preserve">nacionais, </w:t>
      </w:r>
      <w:r w:rsidR="006C2BCD" w:rsidRPr="003C492F">
        <w:rPr>
          <w:szCs w:val="20"/>
        </w:rPr>
        <w:t>individuais</w:t>
      </w:r>
      <w:r w:rsidRPr="003C492F">
        <w:rPr>
          <w:szCs w:val="20"/>
        </w:rPr>
        <w:t xml:space="preserve">, que atendam </w:t>
      </w:r>
      <w:r w:rsidR="00546298" w:rsidRPr="003C492F">
        <w:rPr>
          <w:szCs w:val="20"/>
        </w:rPr>
        <w:t>às</w:t>
      </w:r>
      <w:r w:rsidRPr="003C492F">
        <w:rPr>
          <w:szCs w:val="20"/>
        </w:rPr>
        <w:t xml:space="preserve"> exigências do TR e seus anexos.</w:t>
      </w:r>
    </w:p>
    <w:p w:rsidR="00AF0E04" w:rsidRPr="00AF0E04" w:rsidRDefault="00AF0E04" w:rsidP="00AF0E04"/>
    <w:p w:rsidR="00197C9E" w:rsidRPr="003C492F" w:rsidRDefault="00197C9E" w:rsidP="00AF0E04">
      <w:pPr>
        <w:pStyle w:val="Ttulo2"/>
        <w:numPr>
          <w:ilvl w:val="0"/>
          <w:numId w:val="0"/>
        </w:numPr>
        <w:tabs>
          <w:tab w:val="left" w:pos="426"/>
        </w:tabs>
        <w:ind w:left="450"/>
        <w:rPr>
          <w:szCs w:val="20"/>
        </w:rPr>
      </w:pPr>
      <w:r w:rsidRPr="003C492F">
        <w:rPr>
          <w:szCs w:val="20"/>
        </w:rPr>
        <w:t>6.1.</w:t>
      </w:r>
      <w:r w:rsidR="00F81269">
        <w:rPr>
          <w:szCs w:val="20"/>
        </w:rPr>
        <w:t>1</w:t>
      </w:r>
      <w:r w:rsidRPr="003C492F">
        <w:rPr>
          <w:szCs w:val="20"/>
        </w:rPr>
        <w:t xml:space="preserve">. </w:t>
      </w:r>
      <w:r w:rsidR="00C62CD2" w:rsidRPr="003C492F">
        <w:rPr>
          <w:szCs w:val="20"/>
        </w:rPr>
        <w:t>O</w:t>
      </w:r>
      <w:r w:rsidRPr="003C492F">
        <w:rPr>
          <w:szCs w:val="20"/>
        </w:rPr>
        <w:t xml:space="preserve">s licitantes poderão apresentar propostas para um ou mais itens, devendo apresentar proposta para a integralidade de cada item a que concorrer, discriminados na </w:t>
      </w:r>
      <w:r w:rsidRPr="003C492F">
        <w:t>Escopo de Fornecimento e Planilhas de Quantidades e Preços Orçados,</w:t>
      </w:r>
      <w:r w:rsidRPr="003C492F">
        <w:rPr>
          <w:szCs w:val="20"/>
        </w:rPr>
        <w:t xml:space="preserve"> e nas Especificações Técnicas – Anexo II e I</w:t>
      </w:r>
      <w:r w:rsidR="00391A33" w:rsidRPr="003C492F">
        <w:rPr>
          <w:szCs w:val="20"/>
        </w:rPr>
        <w:t>II</w:t>
      </w:r>
      <w:r w:rsidRPr="003C492F">
        <w:rPr>
          <w:szCs w:val="20"/>
        </w:rPr>
        <w:t xml:space="preserve"> deste Termo de Referência. Não serão aceitas propostas para parte do item, implicando na desclassificação da proposta.</w:t>
      </w:r>
    </w:p>
    <w:p w:rsidR="00197C9E" w:rsidRPr="003C492F" w:rsidRDefault="00197C9E" w:rsidP="00197C9E">
      <w:pPr>
        <w:ind w:left="426" w:hanging="426"/>
      </w:pPr>
    </w:p>
    <w:p w:rsidR="0011700B" w:rsidRPr="003C492F" w:rsidRDefault="0011700B" w:rsidP="00AF0E04">
      <w:pPr>
        <w:pStyle w:val="Ttulo2"/>
        <w:ind w:left="270" w:firstLine="0"/>
        <w:rPr>
          <w:b/>
        </w:rPr>
      </w:pPr>
      <w:r w:rsidRPr="003C492F">
        <w:rPr>
          <w:b/>
        </w:rPr>
        <w:t xml:space="preserve">CONSÓRCIO </w:t>
      </w:r>
      <w:r w:rsidR="00A2060C">
        <w:rPr>
          <w:b/>
        </w:rPr>
        <w:t>E COOPERATIVAS</w:t>
      </w:r>
    </w:p>
    <w:p w:rsidR="00A2060C" w:rsidRDefault="00A2060C" w:rsidP="00A2060C"/>
    <w:p w:rsidR="00307456" w:rsidRPr="003C492F" w:rsidRDefault="00A2060C" w:rsidP="00AF0E04">
      <w:pPr>
        <w:ind w:left="450"/>
      </w:pPr>
      <w:r>
        <w:t>6.2.1. Não será permitida a participação de consórcio e sociedades cooperativas.</w:t>
      </w:r>
      <w:r w:rsidR="00D21767">
        <w:t xml:space="preserve"> A logística necessária para a</w:t>
      </w:r>
      <w:r>
        <w:t>s</w:t>
      </w:r>
      <w:r w:rsidR="00D21767">
        <w:t xml:space="preserve"> </w:t>
      </w:r>
      <w:r w:rsidR="00D21767" w:rsidRPr="003C492F">
        <w:t xml:space="preserve">máquinas, veículos e equipamentos </w:t>
      </w:r>
      <w:r>
        <w:t xml:space="preserve">a serem adquiridos cumprindo o objeto já foram divididos em itens específicos para melhorar e ampliar a competitividade o que não exige o envolvimento de empresas com diferentes especialidades, sendo </w:t>
      </w:r>
      <w:r w:rsidR="00546298">
        <w:t>consequentemente</w:t>
      </w:r>
      <w:r>
        <w:t xml:space="preserve"> pertinente a não formação de consórcios. Em relação a não participação de Sociedades Cooperativas enfatizamos que a licitação será de aquisição de itens específicos, ou seja, mero fornecimento de </w:t>
      </w:r>
      <w:r w:rsidR="00D21767" w:rsidRPr="003C492F">
        <w:t>máquinas, veículos e equipamentos</w:t>
      </w:r>
      <w:r>
        <w:t>, não existindo o fornecimento de serviços e mão de obra. Isso proporciona maior disponibilidade de empresas e competitividade entre as empresas, fato benéfico para a administração pública.</w:t>
      </w:r>
    </w:p>
    <w:p w:rsidR="00197C9E" w:rsidRPr="003C492F" w:rsidRDefault="00197C9E" w:rsidP="0011700B"/>
    <w:p w:rsidR="0011700B" w:rsidRPr="003C492F" w:rsidRDefault="0011700B" w:rsidP="00AF0E04">
      <w:pPr>
        <w:pStyle w:val="Ttulo2"/>
        <w:ind w:left="270" w:firstLine="0"/>
        <w:rPr>
          <w:b/>
        </w:rPr>
      </w:pPr>
      <w:r w:rsidRPr="003C492F">
        <w:rPr>
          <w:b/>
        </w:rPr>
        <w:t>SUBCONTRATAÇÃO</w:t>
      </w:r>
    </w:p>
    <w:p w:rsidR="0011700B" w:rsidRPr="003C492F" w:rsidRDefault="0011700B" w:rsidP="0011700B"/>
    <w:p w:rsidR="0011700B" w:rsidRPr="003C492F" w:rsidRDefault="0011700B" w:rsidP="00AF0E04">
      <w:pPr>
        <w:pStyle w:val="Ttulo3"/>
        <w:ind w:left="450" w:firstLine="0"/>
      </w:pPr>
      <w:r w:rsidRPr="003C492F">
        <w:t xml:space="preserve"> </w:t>
      </w:r>
      <w:r w:rsidR="009C6A76" w:rsidRPr="003C492F">
        <w:t>Não será permitida a subcontratação</w:t>
      </w:r>
      <w:r w:rsidR="00981161" w:rsidRPr="003C492F">
        <w:t xml:space="preserve"> total ou parcial do objeto desta licitação</w:t>
      </w:r>
      <w:r w:rsidRPr="003C492F">
        <w:t xml:space="preserve">. </w:t>
      </w:r>
    </w:p>
    <w:p w:rsidR="0011700B" w:rsidRPr="003C492F" w:rsidRDefault="0011700B" w:rsidP="009C6A76">
      <w:pPr>
        <w:pStyle w:val="Ttulo3"/>
        <w:numPr>
          <w:ilvl w:val="0"/>
          <w:numId w:val="0"/>
        </w:numPr>
      </w:pPr>
    </w:p>
    <w:p w:rsidR="0059000B" w:rsidRPr="003C492F" w:rsidRDefault="0059000B" w:rsidP="00AF0E04">
      <w:pPr>
        <w:pStyle w:val="Ttulo2"/>
        <w:ind w:left="270" w:firstLine="0"/>
        <w:rPr>
          <w:b/>
        </w:rPr>
      </w:pPr>
      <w:r w:rsidRPr="003C492F">
        <w:rPr>
          <w:b/>
        </w:rPr>
        <w:t>PARTICIPAÇÃO DE MICROEMPRESA E EMPRESA DE PEQUENO PORTE</w:t>
      </w:r>
    </w:p>
    <w:p w:rsidR="0059000B" w:rsidRPr="003C492F" w:rsidRDefault="0059000B" w:rsidP="0059000B"/>
    <w:p w:rsidR="00801968" w:rsidRPr="003C492F" w:rsidRDefault="0059000B" w:rsidP="00AF0E04">
      <w:pPr>
        <w:pStyle w:val="Ttulo3"/>
        <w:ind w:left="450" w:firstLine="0"/>
      </w:pPr>
      <w:r w:rsidRPr="003C492F">
        <w:t>As Microempresas</w:t>
      </w:r>
      <w:r w:rsidR="008076CC" w:rsidRPr="003C492F">
        <w:t xml:space="preserve"> e</w:t>
      </w:r>
      <w:r w:rsidRPr="003C492F">
        <w:t xml:space="preserve"> Empresas de Pequeno Porte poderão participar desta licitação em condições diferenciadas, na forma prescrita na Lei Complementar nº 123, de 14 de dezembro de 2006 e Decreto 8.538 de 6/10/2015, reservando-se ainda, a cota no percentual de até 25% (vinte e cinco por cento), quando for o caso (ar</w:t>
      </w:r>
      <w:r w:rsidR="006B07EC" w:rsidRPr="003C492F">
        <w:t>t</w:t>
      </w:r>
      <w:r w:rsidRPr="003C492F">
        <w:t>. 48, inc. III – LC 147/2014): para os itens</w:t>
      </w:r>
      <w:r w:rsidRPr="00A03D77">
        <w:t xml:space="preserve">: </w:t>
      </w:r>
      <w:r w:rsidR="00546298">
        <w:t>05, 10</w:t>
      </w:r>
      <w:r w:rsidR="00E114FE">
        <w:t xml:space="preserve"> e</w:t>
      </w:r>
      <w:r w:rsidR="008C1ACF">
        <w:t xml:space="preserve"> </w:t>
      </w:r>
      <w:r w:rsidR="00546298">
        <w:t>12</w:t>
      </w:r>
      <w:r w:rsidRPr="00A03D77">
        <w:t>,</w:t>
      </w:r>
      <w:r w:rsidRPr="003C492F">
        <w:t xml:space="preserve"> onde concorrerão de forma exclusiva</w:t>
      </w:r>
      <w:r w:rsidR="006B07EC" w:rsidRPr="003C492F">
        <w:t>.</w:t>
      </w:r>
      <w:r w:rsidR="00CF2140" w:rsidRPr="003C492F">
        <w:t xml:space="preserve"> </w:t>
      </w:r>
    </w:p>
    <w:p w:rsidR="008A1AE1" w:rsidRPr="003C492F" w:rsidRDefault="008A1AE1" w:rsidP="008A1AE1"/>
    <w:p w:rsidR="009C6A76" w:rsidRPr="003C492F" w:rsidRDefault="009C6A76" w:rsidP="00552B7B">
      <w:pPr>
        <w:pStyle w:val="Ttulo1"/>
      </w:pPr>
      <w:bookmarkStart w:id="11" w:name="_Toc42249892"/>
      <w:r w:rsidRPr="003C492F">
        <w:t>VISITA AO LOCAL DA</w:t>
      </w:r>
      <w:r w:rsidR="00974E46" w:rsidRPr="003C492F">
        <w:t xml:space="preserve"> ENTREGA</w:t>
      </w:r>
      <w:bookmarkEnd w:id="11"/>
    </w:p>
    <w:p w:rsidR="009C6A76" w:rsidRPr="003C492F" w:rsidRDefault="009C6A76" w:rsidP="009C6A76"/>
    <w:p w:rsidR="00611AF9" w:rsidRPr="00056632" w:rsidRDefault="00D21F2F" w:rsidP="00D21F2F">
      <w:pPr>
        <w:pStyle w:val="Ttulo2"/>
        <w:ind w:left="270" w:firstLine="0"/>
      </w:pPr>
      <w:r>
        <w:rPr>
          <w:szCs w:val="20"/>
        </w:rPr>
        <w:t xml:space="preserve"> </w:t>
      </w:r>
      <w:r w:rsidR="00611AF9" w:rsidRPr="00056632">
        <w:t xml:space="preserve">A visita aos locais de prestação dos serviços NÃO SERÁ OBRIGATÓRIA, porém, recomenda-se às licitantes que seja realizada a visita aos locais </w:t>
      </w:r>
      <w:r w:rsidR="00897229" w:rsidRPr="00056632">
        <w:t>de entrega dos materiais</w:t>
      </w:r>
      <w:r w:rsidRPr="00056632">
        <w:t>/equipamentos</w:t>
      </w:r>
      <w:r w:rsidR="00611AF9" w:rsidRPr="00056632">
        <w:t xml:space="preserve">, </w:t>
      </w:r>
      <w:r w:rsidR="00897229" w:rsidRPr="00056632">
        <w:t>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w:t>
      </w:r>
      <w:r w:rsidR="00611AF9" w:rsidRPr="00056632">
        <w:t>.</w:t>
      </w:r>
      <w:r w:rsidR="00897229" w:rsidRPr="00056632">
        <w:t xml:space="preserve"> A não verificação dessas dificuldades não poderá ser avocada no desenrolar dos trabalhos como fonte de alteração dos termos contratuais que venham a ser estabelecidos. Entende-se que os custos propostos cobrirão quaisquer dificuldades decorrentes da localização de entrega.</w:t>
      </w:r>
    </w:p>
    <w:p w:rsidR="00611AF9" w:rsidRPr="00056632" w:rsidRDefault="00611AF9" w:rsidP="00611AF9"/>
    <w:p w:rsidR="00680BDE" w:rsidRPr="00056632" w:rsidRDefault="00680BDE" w:rsidP="00680BDE"/>
    <w:p w:rsidR="009C6A76" w:rsidRPr="00056632" w:rsidRDefault="009C6A76" w:rsidP="00AF0E04">
      <w:pPr>
        <w:pStyle w:val="Ttulo3"/>
        <w:ind w:left="450" w:firstLine="0"/>
      </w:pPr>
      <w:r w:rsidRPr="00056632">
        <w:t xml:space="preserve">Os custos de visita ao local onde serão </w:t>
      </w:r>
      <w:r w:rsidR="00CF2140" w:rsidRPr="00056632">
        <w:t>entregues os materiais</w:t>
      </w:r>
      <w:r w:rsidR="0007619F" w:rsidRPr="00056632">
        <w:t>/Equipamentos</w:t>
      </w:r>
      <w:r w:rsidRPr="00056632">
        <w:t xml:space="preserve"> correrão por exclusiva conta </w:t>
      </w:r>
      <w:r w:rsidR="00C62CD2" w:rsidRPr="00056632">
        <w:t>do</w:t>
      </w:r>
      <w:r w:rsidRPr="00056632">
        <w:t xml:space="preserve"> licitante. </w:t>
      </w:r>
    </w:p>
    <w:p w:rsidR="009C6A76" w:rsidRPr="00056632" w:rsidRDefault="009C6A76" w:rsidP="00AF0E04">
      <w:pPr>
        <w:ind w:left="450"/>
      </w:pPr>
    </w:p>
    <w:p w:rsidR="00D21F2F" w:rsidRPr="00056632" w:rsidRDefault="009C6A76" w:rsidP="00AF0E04">
      <w:pPr>
        <w:pStyle w:val="Ttulo3"/>
        <w:ind w:left="450" w:firstLine="0"/>
      </w:pPr>
      <w:r w:rsidRPr="00056632">
        <w:t xml:space="preserve">Em caso de dúvidas sobre </w:t>
      </w:r>
      <w:r w:rsidR="00DF6171" w:rsidRPr="00056632">
        <w:t>onde serão instalados, montados e estocados os equipamentos objetos desse termo de referência ou p</w:t>
      </w:r>
      <w:r w:rsidRPr="00056632">
        <w:t xml:space="preserve">ara </w:t>
      </w:r>
      <w:r w:rsidR="00DF6171" w:rsidRPr="00056632">
        <w:t>marca/</w:t>
      </w:r>
      <w:r w:rsidRPr="00056632">
        <w:t xml:space="preserve">agendar </w:t>
      </w:r>
      <w:r w:rsidR="00DF6171" w:rsidRPr="00056632">
        <w:t xml:space="preserve">a </w:t>
      </w:r>
      <w:r w:rsidRPr="00056632">
        <w:t xml:space="preserve">visita, as </w:t>
      </w:r>
      <w:r w:rsidR="00DF6171" w:rsidRPr="00056632">
        <w:t xml:space="preserve">empresas </w:t>
      </w:r>
      <w:r w:rsidRPr="00056632">
        <w:t>interessadas poderão o</w:t>
      </w:r>
      <w:r w:rsidR="00DF6171" w:rsidRPr="00056632">
        <w:t xml:space="preserve">ptar por entrar em contato com </w:t>
      </w:r>
      <w:r w:rsidRPr="00056632">
        <w:t xml:space="preserve">a Gerência Regional de </w:t>
      </w:r>
      <w:r w:rsidR="00FC6600" w:rsidRPr="00056632">
        <w:t>Infraestrutura</w:t>
      </w:r>
      <w:r w:rsidRPr="00056632">
        <w:t xml:space="preserve"> da CODEVASF, em </w:t>
      </w:r>
      <w:r w:rsidR="00FC6600" w:rsidRPr="00056632">
        <w:t>Juazeiro</w:t>
      </w:r>
      <w:r w:rsidRPr="00056632">
        <w:t>, no estado d</w:t>
      </w:r>
      <w:r w:rsidR="00FC6600" w:rsidRPr="00056632">
        <w:t>a Bahia</w:t>
      </w:r>
      <w:r w:rsidRPr="00056632">
        <w:t>, nos telefones: (</w:t>
      </w:r>
      <w:r w:rsidR="00FC6600" w:rsidRPr="00056632">
        <w:t>74</w:t>
      </w:r>
      <w:r w:rsidRPr="00056632">
        <w:t>)</w:t>
      </w:r>
      <w:r w:rsidR="00FC6600" w:rsidRPr="00056632">
        <w:t>3614-6224</w:t>
      </w:r>
      <w:r w:rsidRPr="00056632">
        <w:t>. (</w:t>
      </w:r>
      <w:r w:rsidR="00FC6600" w:rsidRPr="00056632">
        <w:t>6ªGRD)</w:t>
      </w:r>
      <w:r w:rsidRPr="00056632">
        <w:t>.</w:t>
      </w:r>
      <w:r w:rsidR="00D21F2F" w:rsidRPr="00056632">
        <w:t xml:space="preserve">    </w:t>
      </w:r>
    </w:p>
    <w:p w:rsidR="00D21F2F" w:rsidRPr="00056632" w:rsidRDefault="00D21F2F" w:rsidP="00D21F2F">
      <w:pPr>
        <w:pStyle w:val="Ttulo3"/>
        <w:numPr>
          <w:ilvl w:val="0"/>
          <w:numId w:val="0"/>
        </w:numPr>
        <w:ind w:left="450"/>
      </w:pPr>
    </w:p>
    <w:p w:rsidR="009C6A76" w:rsidRPr="00056632" w:rsidRDefault="00D21F2F" w:rsidP="00AF0E04">
      <w:pPr>
        <w:pStyle w:val="Ttulo3"/>
        <w:ind w:left="450" w:firstLine="0"/>
      </w:pPr>
      <w:r w:rsidRPr="00056632">
        <w:t>A declaração de que conhece o local onde serão instalados, montados e estocados os equipamentos objetos desse termo de referência será obrigatoriamente emitida pela empresa licitante (Modelo de Declaração – Anexo II deste TR), através dos seus prepostos.</w:t>
      </w:r>
    </w:p>
    <w:p w:rsidR="00D21F2F" w:rsidRDefault="00D21F2F" w:rsidP="00D21F2F"/>
    <w:p w:rsidR="00CD650E" w:rsidRPr="003C492F" w:rsidRDefault="00CD650E" w:rsidP="009C6A76"/>
    <w:p w:rsidR="00CD650E" w:rsidRPr="003C492F" w:rsidRDefault="00CD650E" w:rsidP="00CD650E">
      <w:pPr>
        <w:pStyle w:val="Ttulo1"/>
      </w:pPr>
      <w:bookmarkStart w:id="12" w:name="_Toc42249893"/>
      <w:r w:rsidRPr="003C492F">
        <w:rPr>
          <w:szCs w:val="20"/>
        </w:rPr>
        <w:t>PROPOSTA</w:t>
      </w:r>
      <w:bookmarkEnd w:id="12"/>
      <w:r w:rsidRPr="003C492F">
        <w:t xml:space="preserve"> </w:t>
      </w:r>
    </w:p>
    <w:p w:rsidR="00CD650E" w:rsidRPr="003C492F" w:rsidRDefault="00CD650E" w:rsidP="00CD650E"/>
    <w:p w:rsidR="00CD650E" w:rsidRPr="003C492F" w:rsidRDefault="00CD650E" w:rsidP="00AF0E04">
      <w:pPr>
        <w:pStyle w:val="Ttulo2"/>
        <w:ind w:left="270" w:firstLine="0"/>
      </w:pPr>
      <w:r w:rsidRPr="003C492F">
        <w:t xml:space="preserve">As </w:t>
      </w:r>
      <w:r w:rsidRPr="003C492F">
        <w:rPr>
          <w:szCs w:val="20"/>
        </w:rPr>
        <w:t>propostas</w:t>
      </w:r>
      <w:r w:rsidRPr="003C492F">
        <w:t xml:space="preserve"> </w:t>
      </w:r>
      <w:r w:rsidR="00BB2922" w:rsidRPr="003C492F">
        <w:t>de preços</w:t>
      </w:r>
      <w:r w:rsidRPr="003C492F">
        <w:t xml:space="preserve"> deverão conter no mínimo o seguinte:</w:t>
      </w:r>
    </w:p>
    <w:p w:rsidR="00CD650E" w:rsidRPr="003C492F" w:rsidRDefault="00CD650E" w:rsidP="00CD650E"/>
    <w:p w:rsidR="00CD650E" w:rsidRPr="003C492F" w:rsidRDefault="00CD650E" w:rsidP="00FC3C79">
      <w:pPr>
        <w:pStyle w:val="PargrafodaLista"/>
        <w:numPr>
          <w:ilvl w:val="0"/>
          <w:numId w:val="8"/>
        </w:numPr>
        <w:suppressAutoHyphens/>
        <w:spacing w:before="120" w:after="120"/>
        <w:ind w:left="1134" w:hanging="425"/>
        <w:rPr>
          <w:szCs w:val="20"/>
        </w:rPr>
      </w:pPr>
      <w:r w:rsidRPr="003C492F">
        <w:rPr>
          <w:szCs w:val="20"/>
        </w:rPr>
        <w:t>Nome, endereço, cidade, estado e país do fabricante de cada bem ofertado;</w:t>
      </w:r>
    </w:p>
    <w:p w:rsidR="006121FE" w:rsidRPr="003C492F" w:rsidRDefault="006121FE" w:rsidP="006121FE">
      <w:pPr>
        <w:pStyle w:val="PargrafodaLista"/>
        <w:suppressAutoHyphens/>
        <w:spacing w:before="120" w:after="120"/>
        <w:ind w:left="1134"/>
        <w:rPr>
          <w:szCs w:val="20"/>
        </w:rPr>
      </w:pPr>
    </w:p>
    <w:p w:rsidR="00DE1E3A" w:rsidRPr="003C492F" w:rsidRDefault="00DE1E3A" w:rsidP="00FC3C79">
      <w:pPr>
        <w:pStyle w:val="PargrafodaLista"/>
        <w:numPr>
          <w:ilvl w:val="0"/>
          <w:numId w:val="8"/>
        </w:numPr>
        <w:suppressAutoHyphens/>
        <w:spacing w:before="120" w:after="120"/>
        <w:ind w:left="1134" w:hanging="425"/>
        <w:rPr>
          <w:szCs w:val="20"/>
        </w:rPr>
      </w:pPr>
      <w:r w:rsidRPr="003C492F">
        <w:rPr>
          <w:szCs w:val="20"/>
        </w:rPr>
        <w:t xml:space="preserve">As especificações técnicas claras, completas e minuciosas dos </w:t>
      </w:r>
      <w:r w:rsidR="0063349B" w:rsidRPr="003C492F">
        <w:rPr>
          <w:szCs w:val="20"/>
        </w:rPr>
        <w:t>fornecimento</w:t>
      </w:r>
      <w:r w:rsidRPr="003C492F">
        <w:rPr>
          <w:szCs w:val="20"/>
        </w:rPr>
        <w:t xml:space="preserve">s ofertados, em conformidade com este Termo de Referência, podendo ser apresentada sob a forma de literatura, catálogo, desenhos e dados; </w:t>
      </w:r>
    </w:p>
    <w:p w:rsidR="00DE1E3A" w:rsidRPr="003C492F" w:rsidRDefault="00DE1E3A" w:rsidP="006121FE">
      <w:pPr>
        <w:pStyle w:val="PargrafodaLista"/>
        <w:suppressAutoHyphens/>
        <w:spacing w:before="120" w:after="120"/>
        <w:ind w:left="1134"/>
        <w:rPr>
          <w:szCs w:val="20"/>
        </w:rPr>
      </w:pPr>
    </w:p>
    <w:p w:rsidR="00CD650E" w:rsidRPr="003C492F" w:rsidRDefault="00CD650E" w:rsidP="00FC3C79">
      <w:pPr>
        <w:pStyle w:val="PargrafodaLista"/>
        <w:numPr>
          <w:ilvl w:val="0"/>
          <w:numId w:val="8"/>
        </w:numPr>
        <w:suppressAutoHyphens/>
        <w:spacing w:before="120" w:after="120"/>
        <w:ind w:left="1134" w:hanging="425"/>
        <w:rPr>
          <w:szCs w:val="20"/>
        </w:rPr>
      </w:pPr>
      <w:r w:rsidRPr="003C492F">
        <w:rPr>
          <w:szCs w:val="20"/>
        </w:rPr>
        <w:t xml:space="preserve">Planilha de </w:t>
      </w:r>
      <w:r w:rsidR="00692C5C" w:rsidRPr="003C492F">
        <w:rPr>
          <w:szCs w:val="20"/>
        </w:rPr>
        <w:t>preços unitários e totais ofertados para os equipamentos/materiais,</w:t>
      </w:r>
      <w:r w:rsidRPr="003C492F">
        <w:rPr>
          <w:szCs w:val="20"/>
        </w:rPr>
        <w:t xml:space="preserve"> devidamente preenchida, com clareza e sem rasuras, conforme modelo constante do Anexo </w:t>
      </w:r>
      <w:r w:rsidR="00692C5C" w:rsidRPr="003C492F">
        <w:rPr>
          <w:szCs w:val="20"/>
        </w:rPr>
        <w:t>V</w:t>
      </w:r>
      <w:r w:rsidR="00391A33" w:rsidRPr="003C492F">
        <w:rPr>
          <w:szCs w:val="20"/>
        </w:rPr>
        <w:t>I</w:t>
      </w:r>
      <w:r w:rsidRPr="003C492F">
        <w:rPr>
          <w:szCs w:val="20"/>
        </w:rPr>
        <w:t xml:space="preserve">, que é parte integrante deste </w:t>
      </w:r>
      <w:r w:rsidR="00692C5C" w:rsidRPr="003C492F">
        <w:rPr>
          <w:szCs w:val="20"/>
        </w:rPr>
        <w:t>t</w:t>
      </w:r>
      <w:r w:rsidRPr="003C492F">
        <w:rPr>
          <w:szCs w:val="20"/>
        </w:rPr>
        <w:t xml:space="preserve">ermo de Referência. </w:t>
      </w:r>
    </w:p>
    <w:p w:rsidR="006121FE" w:rsidRPr="003C492F" w:rsidRDefault="006121FE" w:rsidP="006121FE">
      <w:pPr>
        <w:pStyle w:val="PargrafodaLista"/>
        <w:spacing w:before="120" w:after="120"/>
        <w:rPr>
          <w:szCs w:val="20"/>
        </w:rPr>
      </w:pPr>
    </w:p>
    <w:p w:rsidR="00DE1E3A" w:rsidRPr="003C492F" w:rsidRDefault="00C62CD2" w:rsidP="00FC3C79">
      <w:pPr>
        <w:pStyle w:val="PargrafodaLista"/>
        <w:numPr>
          <w:ilvl w:val="0"/>
          <w:numId w:val="8"/>
        </w:numPr>
        <w:suppressAutoHyphens/>
        <w:spacing w:before="120" w:after="120"/>
        <w:ind w:left="1134" w:hanging="425"/>
        <w:rPr>
          <w:szCs w:val="20"/>
        </w:rPr>
      </w:pPr>
      <w:r w:rsidRPr="003C492F">
        <w:rPr>
          <w:szCs w:val="20"/>
        </w:rPr>
        <w:t>Serão de responsabilidade do licitante vencedor</w:t>
      </w:r>
      <w:r w:rsidR="00DE1E3A" w:rsidRPr="003C492F">
        <w:rPr>
          <w:szCs w:val="20"/>
        </w:rPr>
        <w:t xml:space="preserve"> o fornecimento abaixo, cujos custos correrão por sua exclusiva conta:</w:t>
      </w:r>
    </w:p>
    <w:p w:rsidR="00DE1E3A" w:rsidRPr="003C492F" w:rsidRDefault="00466288" w:rsidP="00673C77">
      <w:pPr>
        <w:tabs>
          <w:tab w:val="left" w:pos="3438"/>
        </w:tabs>
        <w:ind w:left="1843" w:hanging="425"/>
        <w:rPr>
          <w:szCs w:val="20"/>
        </w:rPr>
      </w:pPr>
      <w:r w:rsidRPr="003C492F">
        <w:rPr>
          <w:sz w:val="22"/>
        </w:rPr>
        <w:t>d</w:t>
      </w:r>
      <w:r w:rsidR="00DE1E3A" w:rsidRPr="003C492F">
        <w:rPr>
          <w:sz w:val="22"/>
        </w:rPr>
        <w:t xml:space="preserve">1) </w:t>
      </w:r>
      <w:r w:rsidR="00DE1E3A" w:rsidRPr="003C492F">
        <w:rPr>
          <w:szCs w:val="20"/>
        </w:rPr>
        <w:t>Fornecimento de manuais detalhados, em língua portuguesa, de operação e manutenção para cada unidade apropriada dos equipamentos fornecidos em 02 (d</w:t>
      </w:r>
      <w:r w:rsidR="00673C77" w:rsidRPr="003C492F">
        <w:rPr>
          <w:szCs w:val="20"/>
        </w:rPr>
        <w:t>uas) vias e em meio eletrônico;</w:t>
      </w:r>
    </w:p>
    <w:p w:rsidR="00DE1E3A" w:rsidRPr="003C492F" w:rsidRDefault="00466288" w:rsidP="00DE1E3A">
      <w:pPr>
        <w:tabs>
          <w:tab w:val="left" w:pos="3438"/>
        </w:tabs>
        <w:ind w:left="1843" w:hanging="425"/>
        <w:rPr>
          <w:szCs w:val="20"/>
        </w:rPr>
      </w:pPr>
      <w:r w:rsidRPr="003C492F">
        <w:rPr>
          <w:szCs w:val="20"/>
        </w:rPr>
        <w:t>d</w:t>
      </w:r>
      <w:r w:rsidR="00DE1E3A" w:rsidRPr="003C492F">
        <w:rPr>
          <w:szCs w:val="20"/>
        </w:rPr>
        <w:t xml:space="preserve">2) Relação de ferramentas especiais para </w:t>
      </w:r>
      <w:r w:rsidR="0086550C" w:rsidRPr="003C492F">
        <w:rPr>
          <w:szCs w:val="20"/>
        </w:rPr>
        <w:t>Instalação/</w:t>
      </w:r>
      <w:r w:rsidR="00DE1E3A" w:rsidRPr="003C492F">
        <w:rPr>
          <w:szCs w:val="20"/>
        </w:rPr>
        <w:t>montagem e/ou manutenção dos equipamentos fornecidos.</w:t>
      </w:r>
    </w:p>
    <w:p w:rsidR="00466288" w:rsidRPr="003C492F" w:rsidRDefault="00466288" w:rsidP="00DE1E3A">
      <w:pPr>
        <w:tabs>
          <w:tab w:val="left" w:pos="3438"/>
        </w:tabs>
        <w:ind w:left="1843" w:hanging="425"/>
        <w:rPr>
          <w:szCs w:val="20"/>
        </w:rPr>
      </w:pPr>
    </w:p>
    <w:p w:rsidR="00466288" w:rsidRPr="003C492F" w:rsidRDefault="00466288" w:rsidP="00DE1E3A">
      <w:pPr>
        <w:tabs>
          <w:tab w:val="left" w:pos="3438"/>
        </w:tabs>
        <w:ind w:left="1843" w:hanging="425"/>
        <w:rPr>
          <w:szCs w:val="20"/>
        </w:rPr>
      </w:pPr>
      <w:r w:rsidRPr="003C492F">
        <w:rPr>
          <w:szCs w:val="20"/>
        </w:rPr>
        <w:t>d3) Uma lista de todas as peças de reposição necessárias ao bom funcionamento dos equipamentos por um período de 02 (dois) anos após a entrada em operação.</w:t>
      </w:r>
    </w:p>
    <w:p w:rsidR="00DE1E3A" w:rsidRPr="003C492F" w:rsidRDefault="00DE1E3A" w:rsidP="00DE1E3A">
      <w:pPr>
        <w:tabs>
          <w:tab w:val="left" w:pos="3438"/>
        </w:tabs>
        <w:ind w:left="1843" w:hanging="425"/>
        <w:rPr>
          <w:szCs w:val="20"/>
        </w:rPr>
      </w:pPr>
    </w:p>
    <w:p w:rsidR="00CD650E" w:rsidRPr="003C492F" w:rsidRDefault="00CD650E" w:rsidP="0086550C">
      <w:pPr>
        <w:pStyle w:val="PargrafodaLista"/>
        <w:numPr>
          <w:ilvl w:val="0"/>
          <w:numId w:val="8"/>
        </w:numPr>
        <w:suppressAutoHyphens/>
        <w:spacing w:before="120" w:after="120"/>
        <w:ind w:left="1134" w:hanging="425"/>
        <w:rPr>
          <w:szCs w:val="20"/>
        </w:rPr>
      </w:pPr>
      <w:r w:rsidRPr="003C492F">
        <w:t>O prazo de validade da proposta será de 60 (sessenta) dias contados a partir da data estabelecida para entrega das mesmas, sujeita a revalidação por idêntico período.</w:t>
      </w:r>
    </w:p>
    <w:p w:rsidR="00E34368" w:rsidRPr="003C492F" w:rsidRDefault="00E34368" w:rsidP="00E34368"/>
    <w:p w:rsidR="00CD650E" w:rsidRPr="003C492F" w:rsidRDefault="00CD650E" w:rsidP="00AF0E04">
      <w:pPr>
        <w:pStyle w:val="Ttulo3"/>
        <w:ind w:left="450" w:firstLine="0"/>
        <w:rPr>
          <w:szCs w:val="20"/>
        </w:rPr>
      </w:pPr>
      <w:bookmarkStart w:id="13" w:name="_Ref463944649"/>
      <w:r w:rsidRPr="003C492F">
        <w:rPr>
          <w:szCs w:val="20"/>
        </w:rPr>
        <w:t xml:space="preserve">Nos preços unitários propostos, deverão estar incluídos todos os custos, seguro, transporte, carga e descarga do material, testes de fábrica e do campo, mão-de-obra, leis sociais, </w:t>
      </w:r>
      <w:r w:rsidR="005F27C1" w:rsidRPr="003C492F">
        <w:rPr>
          <w:szCs w:val="20"/>
        </w:rPr>
        <w:t xml:space="preserve">encargos sociais, trabalhistas, previdenciárias, securitárias, </w:t>
      </w:r>
      <w:r w:rsidRPr="003C492F">
        <w:rPr>
          <w:szCs w:val="20"/>
        </w:rPr>
        <w:t>tributos (ICMS, PIS, COFINS, IRRF e IPI), e quaisquer encargos</w:t>
      </w:r>
      <w:r w:rsidR="0097324A" w:rsidRPr="003C492F">
        <w:rPr>
          <w:szCs w:val="20"/>
        </w:rPr>
        <w:t>/taxas</w:t>
      </w:r>
      <w:r w:rsidRPr="003C492F">
        <w:rPr>
          <w:szCs w:val="20"/>
        </w:rPr>
        <w:t xml:space="preserve"> que incidam </w:t>
      </w:r>
      <w:r w:rsidR="0097324A" w:rsidRPr="003C492F">
        <w:rPr>
          <w:szCs w:val="20"/>
        </w:rPr>
        <w:t>ou venham a incidir, direta ou indiretamente, no</w:t>
      </w:r>
      <w:r w:rsidRPr="003C492F">
        <w:rPr>
          <w:szCs w:val="20"/>
        </w:rPr>
        <w:t>s fornecimentos objeto deste termo de Referência.</w:t>
      </w:r>
      <w:bookmarkEnd w:id="13"/>
      <w:r w:rsidR="0097324A" w:rsidRPr="003C492F">
        <w:rPr>
          <w:szCs w:val="20"/>
        </w:rPr>
        <w:t xml:space="preserve"> No caso de omissão, considerar-se-ão como inclusas nos preços.</w:t>
      </w:r>
    </w:p>
    <w:p w:rsidR="00CD650E" w:rsidRPr="003C492F" w:rsidRDefault="00CD650E" w:rsidP="00AF0E04">
      <w:pPr>
        <w:pStyle w:val="Ttulo2"/>
        <w:numPr>
          <w:ilvl w:val="0"/>
          <w:numId w:val="0"/>
        </w:numPr>
        <w:ind w:left="450"/>
        <w:rPr>
          <w:szCs w:val="20"/>
        </w:rPr>
      </w:pPr>
    </w:p>
    <w:p w:rsidR="00775F6D" w:rsidRPr="003C492F" w:rsidRDefault="00775F6D" w:rsidP="00AF0E04">
      <w:pPr>
        <w:pStyle w:val="Ttulo3"/>
        <w:ind w:left="450" w:firstLine="0"/>
        <w:rPr>
          <w:szCs w:val="20"/>
        </w:rPr>
      </w:pPr>
      <w:r w:rsidRPr="003C492F">
        <w:rPr>
          <w:szCs w:val="20"/>
        </w:rPr>
        <w:t>Para efeit</w:t>
      </w:r>
      <w:r w:rsidR="00C62CD2" w:rsidRPr="003C492F">
        <w:rPr>
          <w:szCs w:val="20"/>
        </w:rPr>
        <w:t>o do disposto no subitem acima o</w:t>
      </w:r>
      <w:r w:rsidRPr="003C492F">
        <w:rPr>
          <w:szCs w:val="20"/>
        </w:rPr>
        <w:t xml:space="preserve"> licitante deverá considerar a tributação plena até o local de entrega dos equipamentos, considerando que a CODEVASF não possui inscrição estadual, sendo considerada consumidora final. É de responsabilidade do licitando arcar com todos os tributos incidentes. A proposta deverá indicar em reais os preços dos materiais e serviços ofertados, com menção </w:t>
      </w:r>
      <w:r w:rsidRPr="003C492F">
        <w:rPr>
          <w:szCs w:val="20"/>
        </w:rPr>
        <w:lastRenderedPageBreak/>
        <w:t>discriminada da referida tributação. A concorrente será responsável por quaisquer acréscimos que ocorrerem pela não observância desta particularidade.</w:t>
      </w:r>
    </w:p>
    <w:p w:rsidR="007F0D2E" w:rsidRPr="003C492F" w:rsidRDefault="007F0D2E" w:rsidP="00AF0E04">
      <w:pPr>
        <w:pStyle w:val="Ttulo3"/>
        <w:numPr>
          <w:ilvl w:val="0"/>
          <w:numId w:val="0"/>
        </w:numPr>
        <w:ind w:left="450"/>
      </w:pPr>
    </w:p>
    <w:p w:rsidR="007F0D2E" w:rsidRPr="003C492F" w:rsidRDefault="007F0D2E" w:rsidP="00AF0E04">
      <w:pPr>
        <w:pStyle w:val="Ttulo3"/>
        <w:ind w:left="450" w:firstLine="0"/>
      </w:pPr>
      <w:r w:rsidRPr="003C492F">
        <w:t xml:space="preserve">Será considerada a melhor proposta, a que apresentar o menor preço </w:t>
      </w:r>
      <w:r w:rsidR="00502094" w:rsidRPr="003C492F">
        <w:t>por item</w:t>
      </w:r>
      <w:r w:rsidRPr="003C492F">
        <w:t>, conforme critérios acima estabelecidos.</w:t>
      </w:r>
    </w:p>
    <w:p w:rsidR="00307456" w:rsidRPr="003C492F" w:rsidRDefault="00307456" w:rsidP="00307456"/>
    <w:p w:rsidR="00AD382A" w:rsidRPr="003C492F" w:rsidRDefault="00552B7B" w:rsidP="00AD382A">
      <w:pPr>
        <w:pStyle w:val="Ttulo1"/>
        <w:rPr>
          <w:szCs w:val="20"/>
        </w:rPr>
      </w:pPr>
      <w:bookmarkStart w:id="14" w:name="_Toc42249894"/>
      <w:r w:rsidRPr="003C492F">
        <w:rPr>
          <w:szCs w:val="20"/>
        </w:rPr>
        <w:t xml:space="preserve">DOCUMENTAÇÃO </w:t>
      </w:r>
      <w:r w:rsidR="00AD382A" w:rsidRPr="003C492F">
        <w:rPr>
          <w:szCs w:val="20"/>
        </w:rPr>
        <w:t>DE HABILITAÇAO</w:t>
      </w:r>
      <w:bookmarkEnd w:id="14"/>
      <w:r w:rsidR="00AD382A" w:rsidRPr="003C492F">
        <w:rPr>
          <w:szCs w:val="20"/>
        </w:rPr>
        <w:t xml:space="preserve"> </w:t>
      </w:r>
    </w:p>
    <w:p w:rsidR="00AD382A" w:rsidRPr="003C492F" w:rsidRDefault="00AD382A" w:rsidP="00AD382A"/>
    <w:p w:rsidR="00AD382A" w:rsidRDefault="00AD382A" w:rsidP="00AF0E04">
      <w:pPr>
        <w:pStyle w:val="Ttulo2"/>
        <w:ind w:left="270" w:firstLine="0"/>
        <w:rPr>
          <w:b/>
        </w:rPr>
      </w:pPr>
      <w:r w:rsidRPr="00ED7771">
        <w:rPr>
          <w:b/>
          <w:szCs w:val="20"/>
        </w:rPr>
        <w:t>QUALIFICAÇÃO TÉCNICA</w:t>
      </w:r>
      <w:r w:rsidRPr="00ED7771">
        <w:rPr>
          <w:b/>
        </w:rPr>
        <w:t xml:space="preserve"> </w:t>
      </w:r>
    </w:p>
    <w:p w:rsidR="002C0D7E" w:rsidRPr="002C0D7E" w:rsidRDefault="002C0D7E" w:rsidP="002C0D7E"/>
    <w:p w:rsidR="00AD382A" w:rsidRPr="003C492F" w:rsidRDefault="00AD382A" w:rsidP="00AF0E04">
      <w:pPr>
        <w:pStyle w:val="Ttulo3"/>
        <w:ind w:left="450" w:firstLine="0"/>
      </w:pPr>
      <w:r w:rsidRPr="003C492F">
        <w:t>Serão aceitas propostas que atendam aos termos e condições das especificações técnicas sem desvio ou exceções aos requisitos técnicos,</w:t>
      </w:r>
      <w:r w:rsidR="00FC063D" w:rsidRPr="003C492F">
        <w:t xml:space="preserve"> na forma solicitada no item </w:t>
      </w:r>
      <w:r w:rsidR="00DD1207">
        <w:fldChar w:fldCharType="begin"/>
      </w:r>
      <w:r w:rsidR="003A3D56">
        <w:instrText xml:space="preserve"> REF _Ref466117572 \r \h  \* MERGEFORMAT </w:instrText>
      </w:r>
      <w:r w:rsidR="00DD1207">
        <w:fldChar w:fldCharType="separate"/>
      </w:r>
      <w:r w:rsidR="00D83286">
        <w:t>5</w:t>
      </w:r>
      <w:r w:rsidR="00DD1207">
        <w:fldChar w:fldCharType="end"/>
      </w:r>
      <w:r w:rsidRPr="003C492F">
        <w:t xml:space="preserve"> deste</w:t>
      </w:r>
      <w:r w:rsidR="00FC063D" w:rsidRPr="003C492F">
        <w:t xml:space="preserve"> T</w:t>
      </w:r>
      <w:r w:rsidRPr="003C492F">
        <w:t>ermo de Referência.</w:t>
      </w:r>
    </w:p>
    <w:p w:rsidR="00AD382A" w:rsidRPr="003C492F" w:rsidRDefault="00AD382A" w:rsidP="00AF0E04">
      <w:pPr>
        <w:pStyle w:val="Ttulo3"/>
        <w:numPr>
          <w:ilvl w:val="0"/>
          <w:numId w:val="0"/>
        </w:numPr>
        <w:ind w:left="450"/>
      </w:pPr>
    </w:p>
    <w:p w:rsidR="00AD382A" w:rsidRPr="003C492F" w:rsidRDefault="00AD382A" w:rsidP="00AF0E04">
      <w:pPr>
        <w:pStyle w:val="Ttulo3"/>
        <w:ind w:left="450" w:firstLine="0"/>
      </w:pPr>
      <w:r w:rsidRPr="003C492F">
        <w:t xml:space="preserve"> Será considerado desvio aceitável aquele que não afeta de maneira substancial a qualidade ou o desempenho (performance) dos equipamentos</w:t>
      </w:r>
      <w:r w:rsidR="00AC6CD2" w:rsidRPr="003C492F">
        <w:t>/</w:t>
      </w:r>
      <w:r w:rsidR="00502094" w:rsidRPr="003C492F">
        <w:t>materiais</w:t>
      </w:r>
      <w:r w:rsidRPr="003C492F">
        <w:t>, que não restrinja os direito</w:t>
      </w:r>
      <w:r w:rsidR="00C62CD2" w:rsidRPr="003C492F">
        <w:t>s da CODEVASF e as obrigações do</w:t>
      </w:r>
      <w:r w:rsidRPr="003C492F">
        <w:t xml:space="preserve"> licitante e que também não prejudique ou afet</w:t>
      </w:r>
      <w:r w:rsidR="00C62CD2" w:rsidRPr="003C492F">
        <w:t>e a posição competitiva de outro</w:t>
      </w:r>
      <w:r w:rsidRPr="003C492F">
        <w:t>s licitantes que ofertarem equipamentos</w:t>
      </w:r>
      <w:r w:rsidR="00AC6CD2" w:rsidRPr="003C492F">
        <w:t>/</w:t>
      </w:r>
      <w:r w:rsidR="00502094" w:rsidRPr="003C492F">
        <w:t>materiais</w:t>
      </w:r>
      <w:r w:rsidRPr="003C492F">
        <w:t xml:space="preserve"> dentro das condições estabelecidas. A CODEVASF poderá desprezar qualquer discrepância ou irregularidade de menor importância de uma proposta desde que não se verifiquem transgressões na forma construtiva e de materiais</w:t>
      </w:r>
      <w:r w:rsidR="00FC063D" w:rsidRPr="003C492F">
        <w:t>,</w:t>
      </w:r>
      <w:r w:rsidRPr="003C492F">
        <w:t xml:space="preserve"> constantes das Especificações Técnicas</w:t>
      </w:r>
      <w:r w:rsidR="00FC063D" w:rsidRPr="003C492F">
        <w:t>, Anexo III deste Termo de Referência</w:t>
      </w:r>
      <w:r w:rsidRPr="003C492F">
        <w:t>.</w:t>
      </w:r>
    </w:p>
    <w:p w:rsidR="00FC063D" w:rsidRPr="003C492F" w:rsidRDefault="00FC063D" w:rsidP="00AF0E04">
      <w:pPr>
        <w:ind w:left="450"/>
      </w:pPr>
    </w:p>
    <w:p w:rsidR="00FC063D" w:rsidRPr="00473B83" w:rsidRDefault="00C62CD2" w:rsidP="00AF0E04">
      <w:pPr>
        <w:pStyle w:val="Ttulo3"/>
        <w:ind w:left="450" w:firstLine="0"/>
      </w:pPr>
      <w:r w:rsidRPr="003C492F">
        <w:t>O</w:t>
      </w:r>
      <w:r w:rsidR="00FC063D" w:rsidRPr="003C492F">
        <w:t xml:space="preserve"> Licitante deverá apresentar os seguintes documentos:</w:t>
      </w:r>
    </w:p>
    <w:p w:rsidR="00AD382A" w:rsidRPr="003C492F" w:rsidRDefault="00AD382A" w:rsidP="00473B83">
      <w:pPr>
        <w:pStyle w:val="Ttulo4"/>
        <w:numPr>
          <w:ilvl w:val="0"/>
          <w:numId w:val="0"/>
        </w:numPr>
      </w:pPr>
    </w:p>
    <w:p w:rsidR="00FC063D" w:rsidRPr="003C492F" w:rsidRDefault="00FC063D" w:rsidP="00FC3C79">
      <w:pPr>
        <w:pStyle w:val="TEXTO"/>
        <w:numPr>
          <w:ilvl w:val="0"/>
          <w:numId w:val="13"/>
        </w:numPr>
        <w:tabs>
          <w:tab w:val="clear" w:pos="993"/>
          <w:tab w:val="clear" w:pos="2203"/>
        </w:tabs>
        <w:ind w:left="993" w:hanging="284"/>
        <w:rPr>
          <w:rFonts w:ascii="Arial" w:hAnsi="Arial" w:cs="Arial"/>
          <w:sz w:val="20"/>
        </w:rPr>
      </w:pPr>
      <w:r w:rsidRPr="003C492F">
        <w:rPr>
          <w:rFonts w:ascii="Arial" w:hAnsi="Arial" w:cs="Arial"/>
          <w:sz w:val="20"/>
        </w:rPr>
        <w:t xml:space="preserve">Atestado(s) em nome da concorrente, </w:t>
      </w:r>
      <w:r w:rsidR="006F7B59" w:rsidRPr="003C492F">
        <w:rPr>
          <w:rFonts w:ascii="Arial" w:hAnsi="Arial" w:cs="Arial"/>
          <w:sz w:val="20"/>
        </w:rPr>
        <w:t>fornecidos por pessoa jurídica de direito público ou privado</w:t>
      </w:r>
      <w:r w:rsidRPr="003C492F">
        <w:rPr>
          <w:rFonts w:ascii="Arial" w:hAnsi="Arial" w:cs="Arial"/>
          <w:sz w:val="20"/>
        </w:rPr>
        <w:t xml:space="preserve">, descrevendo os </w:t>
      </w:r>
      <w:r w:rsidR="0063349B" w:rsidRPr="003C492F">
        <w:rPr>
          <w:rFonts w:ascii="Arial" w:hAnsi="Arial" w:cs="Arial"/>
          <w:sz w:val="20"/>
        </w:rPr>
        <w:t>fornecimentos/serviços</w:t>
      </w:r>
      <w:r w:rsidRPr="003C492F">
        <w:rPr>
          <w:rFonts w:ascii="Arial" w:hAnsi="Arial" w:cs="Arial"/>
          <w:sz w:val="20"/>
        </w:rPr>
        <w:t xml:space="preserve"> de forma a permitir</w:t>
      </w:r>
      <w:r w:rsidR="00C62CD2" w:rsidRPr="003C492F">
        <w:rPr>
          <w:rFonts w:ascii="Arial" w:hAnsi="Arial" w:cs="Arial"/>
          <w:sz w:val="20"/>
        </w:rPr>
        <w:t xml:space="preserve"> a c</w:t>
      </w:r>
      <w:r w:rsidR="006B25C7" w:rsidRPr="003C492F">
        <w:rPr>
          <w:rFonts w:ascii="Arial" w:hAnsi="Arial" w:cs="Arial"/>
          <w:sz w:val="20"/>
        </w:rPr>
        <w:t>omprovação</w:t>
      </w:r>
      <w:r w:rsidR="00C62CD2" w:rsidRPr="003C492F">
        <w:rPr>
          <w:rFonts w:ascii="Arial" w:hAnsi="Arial" w:cs="Arial"/>
          <w:sz w:val="20"/>
        </w:rPr>
        <w:t xml:space="preserve"> da experiência do</w:t>
      </w:r>
      <w:r w:rsidRPr="003C492F">
        <w:rPr>
          <w:rFonts w:ascii="Arial" w:hAnsi="Arial" w:cs="Arial"/>
          <w:sz w:val="20"/>
        </w:rPr>
        <w:t xml:space="preserve"> licitante na execução de </w:t>
      </w:r>
      <w:r w:rsidR="0063349B" w:rsidRPr="003C492F">
        <w:rPr>
          <w:rFonts w:ascii="Arial" w:hAnsi="Arial" w:cs="Arial"/>
          <w:sz w:val="20"/>
        </w:rPr>
        <w:t xml:space="preserve">fornecimentos </w:t>
      </w:r>
      <w:r w:rsidR="00C70547" w:rsidRPr="003C492F">
        <w:rPr>
          <w:rFonts w:ascii="Arial" w:hAnsi="Arial" w:cs="Arial"/>
          <w:sz w:val="20"/>
        </w:rPr>
        <w:t>similares ao objeto da licitação</w:t>
      </w:r>
      <w:r w:rsidRPr="003C492F">
        <w:rPr>
          <w:rFonts w:ascii="Arial" w:hAnsi="Arial" w:cs="Arial"/>
          <w:sz w:val="20"/>
        </w:rPr>
        <w:t xml:space="preserve">: </w:t>
      </w:r>
    </w:p>
    <w:p w:rsidR="00FC063D" w:rsidRPr="003C492F" w:rsidRDefault="00FC063D" w:rsidP="00FC063D">
      <w:pPr>
        <w:pStyle w:val="TEXTO"/>
        <w:tabs>
          <w:tab w:val="clear" w:pos="993"/>
        </w:tabs>
        <w:rPr>
          <w:rFonts w:ascii="Arial" w:hAnsi="Arial" w:cs="Arial"/>
          <w:strike/>
          <w:sz w:val="20"/>
        </w:rPr>
      </w:pPr>
    </w:p>
    <w:p w:rsidR="00FC063D" w:rsidRPr="003C492F" w:rsidRDefault="004504FF" w:rsidP="00FC3C79">
      <w:pPr>
        <w:pStyle w:val="TEXTO"/>
        <w:numPr>
          <w:ilvl w:val="0"/>
          <w:numId w:val="13"/>
        </w:numPr>
        <w:tabs>
          <w:tab w:val="clear" w:pos="993"/>
          <w:tab w:val="clear" w:pos="2203"/>
        </w:tabs>
        <w:ind w:left="993" w:hanging="284"/>
        <w:rPr>
          <w:rFonts w:ascii="Arial" w:hAnsi="Arial" w:cs="Arial"/>
          <w:sz w:val="20"/>
        </w:rPr>
      </w:pPr>
      <w:r w:rsidRPr="003C492F">
        <w:rPr>
          <w:rFonts w:ascii="Arial" w:hAnsi="Arial" w:cs="Arial"/>
          <w:sz w:val="20"/>
        </w:rPr>
        <w:t>O</w:t>
      </w:r>
      <w:r w:rsidR="00FC063D" w:rsidRPr="003C492F">
        <w:rPr>
          <w:rFonts w:ascii="Arial" w:hAnsi="Arial" w:cs="Arial"/>
          <w:sz w:val="20"/>
        </w:rPr>
        <w:t xml:space="preserve"> licitante deverá apresentar catálogos, desenhos e dados, ou descrição detalhada, sobre forma de literatura, demonstrando as principais características construtivas e operacionais dos equipamentos objeto desta licitação, e compreenderá no mínimo o seguinte:</w:t>
      </w:r>
    </w:p>
    <w:p w:rsidR="00FC063D" w:rsidRPr="003C492F" w:rsidRDefault="00FC063D" w:rsidP="00FC063D">
      <w:pPr>
        <w:pStyle w:val="SubItem"/>
        <w:spacing w:before="0"/>
        <w:ind w:left="1134" w:firstLine="0"/>
        <w:jc w:val="both"/>
        <w:rPr>
          <w:rFonts w:cs="Arial"/>
          <w:sz w:val="22"/>
        </w:rPr>
      </w:pPr>
    </w:p>
    <w:p w:rsidR="00FC063D" w:rsidRPr="003C492F" w:rsidRDefault="00FC063D" w:rsidP="00FC063D">
      <w:pPr>
        <w:pStyle w:val="TEXTO"/>
        <w:tabs>
          <w:tab w:val="clear" w:pos="993"/>
        </w:tabs>
        <w:ind w:left="1560" w:hanging="426"/>
        <w:rPr>
          <w:rFonts w:ascii="Arial" w:hAnsi="Arial" w:cs="Arial"/>
          <w:sz w:val="20"/>
        </w:rPr>
      </w:pPr>
      <w:r w:rsidRPr="003C492F">
        <w:rPr>
          <w:rFonts w:ascii="Arial" w:hAnsi="Arial" w:cs="Arial"/>
          <w:sz w:val="20"/>
        </w:rPr>
        <w:t>b1) Uma descrição detalhada das principais características técnicas e do desempenho dos bens, inclusive lista básica dos componentes com os respectivos fabricantes;</w:t>
      </w:r>
    </w:p>
    <w:p w:rsidR="00FC063D" w:rsidRPr="003C492F" w:rsidRDefault="00FC063D" w:rsidP="00FC063D">
      <w:pPr>
        <w:pStyle w:val="TEXTO"/>
        <w:tabs>
          <w:tab w:val="clear" w:pos="993"/>
        </w:tabs>
        <w:ind w:left="1560" w:hanging="426"/>
        <w:rPr>
          <w:rFonts w:ascii="Arial" w:hAnsi="Arial" w:cs="Arial"/>
          <w:sz w:val="20"/>
        </w:rPr>
      </w:pPr>
    </w:p>
    <w:p w:rsidR="00FC063D" w:rsidRPr="003C492F" w:rsidRDefault="00FC063D" w:rsidP="00FC063D">
      <w:pPr>
        <w:pStyle w:val="TEXTO"/>
        <w:tabs>
          <w:tab w:val="clear" w:pos="993"/>
        </w:tabs>
        <w:ind w:left="1560" w:hanging="426"/>
        <w:rPr>
          <w:rFonts w:ascii="Arial" w:hAnsi="Arial" w:cs="Arial"/>
          <w:sz w:val="20"/>
        </w:rPr>
      </w:pPr>
      <w:r w:rsidRPr="003C492F">
        <w:rPr>
          <w:rFonts w:ascii="Arial" w:hAnsi="Arial" w:cs="Arial"/>
          <w:sz w:val="20"/>
        </w:rPr>
        <w:t>b3) No caso da apresentação de catálogo</w:t>
      </w:r>
      <w:r w:rsidR="004504FF" w:rsidRPr="003C492F">
        <w:rPr>
          <w:rFonts w:ascii="Arial" w:hAnsi="Arial" w:cs="Arial"/>
          <w:sz w:val="20"/>
        </w:rPr>
        <w:t>s de toda a linha de produtos do</w:t>
      </w:r>
      <w:r w:rsidRPr="003C492F">
        <w:rPr>
          <w:rFonts w:ascii="Arial" w:hAnsi="Arial" w:cs="Arial"/>
          <w:sz w:val="20"/>
        </w:rPr>
        <w:t xml:space="preserve"> licitante, deve ser indicado claramente, quais os bens que constituem o objeto da proposta;</w:t>
      </w:r>
    </w:p>
    <w:p w:rsidR="00AD382A" w:rsidRPr="003C492F" w:rsidRDefault="00AD382A" w:rsidP="00AD382A"/>
    <w:p w:rsidR="00AD382A" w:rsidRPr="003C492F" w:rsidRDefault="00AD382A" w:rsidP="00AD382A"/>
    <w:p w:rsidR="00981056" w:rsidRPr="003C492F" w:rsidRDefault="004504FF" w:rsidP="00AF0E04">
      <w:pPr>
        <w:pStyle w:val="Ttulo3"/>
        <w:ind w:left="270" w:firstLine="0"/>
      </w:pPr>
      <w:r w:rsidRPr="003C492F">
        <w:t>Caso o</w:t>
      </w:r>
      <w:r w:rsidR="00981056" w:rsidRPr="003C492F">
        <w:t xml:space="preserve"> licitante venha a fazer observações quanto aos requisitos técnico</w:t>
      </w:r>
      <w:r w:rsidRPr="003C492F">
        <w:t>s exigidos nas especificações, o mesmo</w:t>
      </w:r>
      <w:r w:rsidR="00981056" w:rsidRPr="003C492F">
        <w:t xml:space="preserve"> deverá explicitar, em sua proposta, uma lista de desvios em relação ao exigido, informando razões que a levaram a apresentar tais observações, fato este sujeito </w:t>
      </w:r>
      <w:r w:rsidR="00EA5ADB" w:rsidRPr="003C492F">
        <w:t>à</w:t>
      </w:r>
      <w:r w:rsidR="00981056" w:rsidRPr="003C492F">
        <w:t xml:space="preserve"> aprovação pela Codevasf.</w:t>
      </w:r>
    </w:p>
    <w:p w:rsidR="006B25C7" w:rsidRPr="003C492F" w:rsidRDefault="006B25C7" w:rsidP="006B25C7"/>
    <w:p w:rsidR="00552B7B" w:rsidRDefault="003745F8" w:rsidP="00552B7B">
      <w:pPr>
        <w:pStyle w:val="Ttulo1"/>
        <w:tabs>
          <w:tab w:val="left" w:pos="288"/>
          <w:tab w:val="left" w:pos="1008"/>
          <w:tab w:val="left" w:pos="1728"/>
          <w:tab w:val="left" w:pos="2448"/>
          <w:tab w:val="left" w:pos="3168"/>
          <w:tab w:val="left" w:pos="3888"/>
          <w:tab w:val="left" w:pos="4608"/>
          <w:tab w:val="left" w:pos="5328"/>
          <w:tab w:val="left" w:pos="6048"/>
          <w:tab w:val="left" w:pos="6768"/>
        </w:tabs>
        <w:ind w:left="737" w:hanging="737"/>
        <w:rPr>
          <w:szCs w:val="20"/>
        </w:rPr>
      </w:pPr>
      <w:bookmarkStart w:id="15" w:name="_Toc42249895"/>
      <w:bookmarkStart w:id="16" w:name="_Toc459899239"/>
      <w:r w:rsidRPr="00ED7771">
        <w:rPr>
          <w:szCs w:val="20"/>
        </w:rPr>
        <w:t xml:space="preserve">ORÇAMENTO </w:t>
      </w:r>
      <w:r w:rsidR="001536C1" w:rsidRPr="00ED7771">
        <w:rPr>
          <w:szCs w:val="20"/>
        </w:rPr>
        <w:t>DE REFERÊNCIA</w:t>
      </w:r>
      <w:r w:rsidR="00552B7B" w:rsidRPr="00ED7771">
        <w:rPr>
          <w:szCs w:val="20"/>
        </w:rPr>
        <w:t xml:space="preserve"> E DOTAÇÃO ORÇAMENTÁRIA</w:t>
      </w:r>
      <w:bookmarkEnd w:id="15"/>
    </w:p>
    <w:p w:rsidR="00ED3C4D" w:rsidRPr="00ED3C4D" w:rsidRDefault="00ED3C4D" w:rsidP="00ED3C4D"/>
    <w:p w:rsidR="00552B7B" w:rsidRPr="00C6773E" w:rsidRDefault="00552B7B" w:rsidP="00AF0E04">
      <w:pPr>
        <w:pStyle w:val="Ttulo2"/>
        <w:ind w:left="270" w:firstLine="0"/>
        <w:rPr>
          <w:szCs w:val="20"/>
        </w:rPr>
      </w:pPr>
      <w:bookmarkStart w:id="17" w:name="_Toc273434367"/>
      <w:r w:rsidRPr="00C6773E">
        <w:rPr>
          <w:szCs w:val="20"/>
        </w:rPr>
        <w:t xml:space="preserve">A Codevasf se propõe a pagar pelos fornecimentos, objeto desta licitação, o valor máximo global de </w:t>
      </w:r>
      <w:r w:rsidRPr="00C6773E">
        <w:rPr>
          <w:b/>
          <w:szCs w:val="20"/>
        </w:rPr>
        <w:t xml:space="preserve">R$ </w:t>
      </w:r>
      <w:r w:rsidR="00C6773E" w:rsidRPr="00C6773E">
        <w:rPr>
          <w:b/>
          <w:szCs w:val="20"/>
        </w:rPr>
        <w:t>3</w:t>
      </w:r>
      <w:r w:rsidR="00FB54D2">
        <w:rPr>
          <w:b/>
          <w:szCs w:val="20"/>
        </w:rPr>
        <w:t>4</w:t>
      </w:r>
      <w:r w:rsidR="00C6773E" w:rsidRPr="00C6773E">
        <w:rPr>
          <w:b/>
          <w:szCs w:val="20"/>
        </w:rPr>
        <w:t>.</w:t>
      </w:r>
      <w:r w:rsidR="00FB54D2">
        <w:rPr>
          <w:b/>
          <w:szCs w:val="20"/>
        </w:rPr>
        <w:t>570</w:t>
      </w:r>
      <w:r w:rsidR="00EA5ADB">
        <w:rPr>
          <w:b/>
          <w:szCs w:val="20"/>
        </w:rPr>
        <w:t>.</w:t>
      </w:r>
      <w:r w:rsidR="00FB54D2">
        <w:rPr>
          <w:b/>
          <w:szCs w:val="20"/>
        </w:rPr>
        <w:t>572</w:t>
      </w:r>
      <w:r w:rsidR="00C6773E" w:rsidRPr="00C6773E">
        <w:rPr>
          <w:b/>
          <w:szCs w:val="20"/>
        </w:rPr>
        <w:t>,</w:t>
      </w:r>
      <w:r w:rsidR="00FB54D2">
        <w:rPr>
          <w:b/>
          <w:szCs w:val="20"/>
        </w:rPr>
        <w:t>64</w:t>
      </w:r>
      <w:r w:rsidR="00B41CC8" w:rsidRPr="00C6773E">
        <w:rPr>
          <w:b/>
          <w:sz w:val="22"/>
          <w:szCs w:val="20"/>
        </w:rPr>
        <w:t xml:space="preserve"> </w:t>
      </w:r>
      <w:r w:rsidRPr="00C6773E">
        <w:rPr>
          <w:b/>
          <w:szCs w:val="20"/>
        </w:rPr>
        <w:t>(</w:t>
      </w:r>
      <w:r w:rsidR="00C6773E" w:rsidRPr="00C6773E">
        <w:rPr>
          <w:b/>
          <w:szCs w:val="20"/>
        </w:rPr>
        <w:t xml:space="preserve">trinta e </w:t>
      </w:r>
      <w:r w:rsidR="00FB54D2">
        <w:rPr>
          <w:b/>
          <w:szCs w:val="20"/>
        </w:rPr>
        <w:t>quatro</w:t>
      </w:r>
      <w:r w:rsidR="00C6773E" w:rsidRPr="00C6773E">
        <w:rPr>
          <w:b/>
          <w:szCs w:val="20"/>
        </w:rPr>
        <w:t xml:space="preserve"> milhões, </w:t>
      </w:r>
      <w:r w:rsidR="00FB54D2">
        <w:rPr>
          <w:b/>
          <w:szCs w:val="20"/>
        </w:rPr>
        <w:t>quinhentos e setenta</w:t>
      </w:r>
      <w:r w:rsidR="00E114FE">
        <w:rPr>
          <w:b/>
          <w:szCs w:val="20"/>
        </w:rPr>
        <w:t xml:space="preserve"> mil</w:t>
      </w:r>
      <w:r w:rsidR="00C6773E" w:rsidRPr="00C6773E">
        <w:rPr>
          <w:b/>
          <w:szCs w:val="20"/>
        </w:rPr>
        <w:t xml:space="preserve">, </w:t>
      </w:r>
      <w:r w:rsidR="00FB54D2">
        <w:rPr>
          <w:b/>
          <w:szCs w:val="20"/>
        </w:rPr>
        <w:t>quinhentos e setenta e dois reais e sessenta e quatro</w:t>
      </w:r>
      <w:r w:rsidR="00C6773E" w:rsidRPr="00C6773E">
        <w:rPr>
          <w:b/>
          <w:szCs w:val="20"/>
        </w:rPr>
        <w:t xml:space="preserve"> centavos</w:t>
      </w:r>
      <w:r w:rsidR="00017347">
        <w:rPr>
          <w:b/>
          <w:szCs w:val="20"/>
        </w:rPr>
        <w:t>)</w:t>
      </w:r>
      <w:r w:rsidR="00C22080" w:rsidRPr="00C6773E">
        <w:rPr>
          <w:b/>
          <w:szCs w:val="20"/>
        </w:rPr>
        <w:t>,</w:t>
      </w:r>
      <w:r w:rsidRPr="00C6773E">
        <w:rPr>
          <w:szCs w:val="20"/>
        </w:rPr>
        <w:t xml:space="preserve"> a preços de </w:t>
      </w:r>
      <w:r w:rsidR="00017347">
        <w:rPr>
          <w:szCs w:val="20"/>
        </w:rPr>
        <w:t>Outubr</w:t>
      </w:r>
      <w:r w:rsidR="00C6773E" w:rsidRPr="00C6773E">
        <w:rPr>
          <w:szCs w:val="20"/>
        </w:rPr>
        <w:t>o/2019</w:t>
      </w:r>
      <w:r w:rsidR="00C24353" w:rsidRPr="00C6773E">
        <w:rPr>
          <w:szCs w:val="20"/>
        </w:rPr>
        <w:t xml:space="preserve"> a </w:t>
      </w:r>
      <w:r w:rsidR="00017347">
        <w:rPr>
          <w:szCs w:val="20"/>
        </w:rPr>
        <w:t>junho</w:t>
      </w:r>
      <w:r w:rsidRPr="00C6773E">
        <w:rPr>
          <w:szCs w:val="20"/>
        </w:rPr>
        <w:t>/20</w:t>
      </w:r>
      <w:r w:rsidR="00C6773E" w:rsidRPr="00C6773E">
        <w:rPr>
          <w:szCs w:val="20"/>
        </w:rPr>
        <w:t>20,</w:t>
      </w:r>
      <w:r w:rsidRPr="00C6773E">
        <w:rPr>
          <w:szCs w:val="20"/>
        </w:rPr>
        <w:t xml:space="preserve"> conforme indicado nas Planilhas</w:t>
      </w:r>
      <w:r w:rsidR="00155522" w:rsidRPr="00C6773E">
        <w:rPr>
          <w:szCs w:val="20"/>
        </w:rPr>
        <w:t xml:space="preserve"> de Quantidades e Preços Orçados, </w:t>
      </w:r>
      <w:r w:rsidRPr="00C6773E">
        <w:rPr>
          <w:szCs w:val="20"/>
        </w:rPr>
        <w:t xml:space="preserve">constantes do </w:t>
      </w:r>
      <w:r w:rsidR="00155522" w:rsidRPr="00C6773E">
        <w:rPr>
          <w:szCs w:val="20"/>
        </w:rPr>
        <w:t>An</w:t>
      </w:r>
      <w:r w:rsidRPr="00C6773E">
        <w:rPr>
          <w:szCs w:val="20"/>
        </w:rPr>
        <w:t>exo</w:t>
      </w:r>
      <w:bookmarkEnd w:id="17"/>
      <w:r w:rsidR="00155522" w:rsidRPr="00C6773E">
        <w:rPr>
          <w:szCs w:val="20"/>
        </w:rPr>
        <w:t xml:space="preserve"> II</w:t>
      </w:r>
      <w:r w:rsidRPr="00C6773E">
        <w:rPr>
          <w:szCs w:val="20"/>
        </w:rPr>
        <w:t xml:space="preserve"> deste termo de Referência. </w:t>
      </w:r>
    </w:p>
    <w:p w:rsidR="00AA0A71" w:rsidRDefault="00552B7B" w:rsidP="00AA0A71">
      <w:pPr>
        <w:pStyle w:val="Ttulo1"/>
        <w:rPr>
          <w:szCs w:val="20"/>
        </w:rPr>
      </w:pPr>
      <w:bookmarkStart w:id="18" w:name="_Toc42249896"/>
      <w:r w:rsidRPr="00ED7771">
        <w:rPr>
          <w:szCs w:val="20"/>
        </w:rPr>
        <w:t>PRAZO DE EXECUÇÃO DOS FORNECIMENTOS</w:t>
      </w:r>
      <w:bookmarkStart w:id="19" w:name="_Ref441156019"/>
      <w:bookmarkEnd w:id="16"/>
      <w:bookmarkEnd w:id="18"/>
    </w:p>
    <w:p w:rsidR="00AF0E04" w:rsidRPr="00AF0E04" w:rsidRDefault="00AF0E04" w:rsidP="00AF0E04"/>
    <w:p w:rsidR="00AA0A71" w:rsidRPr="003C492F" w:rsidRDefault="00AA0A71" w:rsidP="00AA0A71">
      <w:pPr>
        <w:pStyle w:val="Ttulo2"/>
        <w:ind w:left="0" w:firstLine="0"/>
      </w:pPr>
      <w:r w:rsidRPr="003C492F">
        <w:t xml:space="preserve">O prazo para execução dos fornecimentos será de </w:t>
      </w:r>
      <w:r w:rsidR="009C3710" w:rsidRPr="003C492F">
        <w:t>6</w:t>
      </w:r>
      <w:r w:rsidRPr="003C492F">
        <w:t>0 (</w:t>
      </w:r>
      <w:r w:rsidR="009C3710" w:rsidRPr="003C492F">
        <w:t>sess</w:t>
      </w:r>
      <w:r w:rsidRPr="003C492F">
        <w:t xml:space="preserve">enta) dias, contado a partir da data de emissão da Ordem de Fornecimento. </w:t>
      </w:r>
      <w:r w:rsidR="00D03628" w:rsidRPr="003C492F">
        <w:t>A emissão e assinatura do termo de encerramento físico se darão</w:t>
      </w:r>
      <w:r w:rsidRPr="003C492F">
        <w:t xml:space="preserve"> após a conclusão dos fornecimentos solicitados pela contratante.</w:t>
      </w:r>
    </w:p>
    <w:p w:rsidR="00AA0A71" w:rsidRPr="003C492F" w:rsidRDefault="00AA0A71" w:rsidP="00AA0A71">
      <w:pPr>
        <w:pStyle w:val="Ttulo2"/>
        <w:numPr>
          <w:ilvl w:val="0"/>
          <w:numId w:val="0"/>
        </w:numPr>
      </w:pPr>
      <w:r w:rsidRPr="003C492F">
        <w:lastRenderedPageBreak/>
        <w:t xml:space="preserve">  </w:t>
      </w:r>
    </w:p>
    <w:p w:rsidR="00AA0A71" w:rsidRPr="003C492F" w:rsidRDefault="00AA0A71" w:rsidP="00AA0A71">
      <w:pPr>
        <w:pStyle w:val="Ttulo2"/>
        <w:ind w:left="0" w:firstLine="0"/>
      </w:pPr>
      <w:r w:rsidRPr="003C492F">
        <w:t>A ata terá validade de 12 (doze) meses a partir da data de sua assinatura.</w:t>
      </w:r>
    </w:p>
    <w:p w:rsidR="001F1224" w:rsidRPr="003C492F" w:rsidRDefault="001F1224" w:rsidP="00AA0A71">
      <w:pPr>
        <w:pStyle w:val="Ttulo2"/>
        <w:numPr>
          <w:ilvl w:val="0"/>
          <w:numId w:val="0"/>
        </w:numPr>
      </w:pPr>
    </w:p>
    <w:p w:rsidR="00AE2BA9" w:rsidRPr="003C492F" w:rsidRDefault="00AE2BA9" w:rsidP="00AE2BA9">
      <w:pPr>
        <w:pStyle w:val="Ttulo2"/>
        <w:ind w:left="0" w:firstLine="0"/>
      </w:pPr>
      <w:r w:rsidRPr="003C492F">
        <w:t xml:space="preserve">O prazo para vigência do contrato, contado em dias, a partir da data de emissão da Ordem de </w:t>
      </w:r>
      <w:r w:rsidR="00C1316C" w:rsidRPr="003C492F">
        <w:t>Fornecimento</w:t>
      </w:r>
      <w:r w:rsidRPr="003C492F">
        <w:t xml:space="preserve">, será o prazo de execução do objeto informado acima, acrescido de mais </w:t>
      </w:r>
      <w:r w:rsidR="00AA0A71" w:rsidRPr="003C492F">
        <w:t>60 (sessenta)</w:t>
      </w:r>
      <w:r w:rsidRPr="003C492F">
        <w:t xml:space="preserve"> dias consecutivos para expedição do Termo de Encerramento Físico dos </w:t>
      </w:r>
      <w:r w:rsidR="002B51E7" w:rsidRPr="003C492F">
        <w:t>fornecimento</w:t>
      </w:r>
      <w:r w:rsidRPr="003C492F">
        <w:t>s.</w:t>
      </w:r>
    </w:p>
    <w:p w:rsidR="00ED3C4D" w:rsidRPr="003C492F" w:rsidRDefault="00ED3C4D" w:rsidP="00AE2BA9"/>
    <w:p w:rsidR="00BF7D9B" w:rsidRDefault="00D26DD1" w:rsidP="00D26DD1">
      <w:pPr>
        <w:pStyle w:val="Ttulo1"/>
        <w:rPr>
          <w:szCs w:val="20"/>
        </w:rPr>
      </w:pPr>
      <w:bookmarkStart w:id="20" w:name="_Toc42249897"/>
      <w:bookmarkEnd w:id="19"/>
      <w:r w:rsidRPr="00ED7771">
        <w:rPr>
          <w:szCs w:val="20"/>
        </w:rPr>
        <w:t>FORMA</w:t>
      </w:r>
      <w:r w:rsidR="003745F8" w:rsidRPr="00ED7771">
        <w:rPr>
          <w:szCs w:val="20"/>
        </w:rPr>
        <w:t>S E CONDIÇÕES</w:t>
      </w:r>
      <w:r w:rsidRPr="00ED7771">
        <w:rPr>
          <w:szCs w:val="20"/>
        </w:rPr>
        <w:t xml:space="preserve"> DE PAGAMENTO</w:t>
      </w:r>
      <w:bookmarkEnd w:id="20"/>
    </w:p>
    <w:p w:rsidR="00ED3C4D" w:rsidRPr="00ED3C4D" w:rsidRDefault="00ED3C4D" w:rsidP="00ED3C4D"/>
    <w:p w:rsidR="00D26DD1" w:rsidRPr="003C492F" w:rsidRDefault="006E06A4" w:rsidP="00E56671">
      <w:pPr>
        <w:pStyle w:val="Ttulo2"/>
        <w:ind w:left="0" w:hanging="6"/>
        <w:rPr>
          <w:szCs w:val="20"/>
        </w:rPr>
      </w:pPr>
      <w:bookmarkStart w:id="21" w:name="_Ref466124326"/>
      <w:r w:rsidRPr="003C492F">
        <w:rPr>
          <w:szCs w:val="20"/>
        </w:rPr>
        <w:t xml:space="preserve">Os pagamentos, objeto desta licitação, serão efetuados em reais, </w:t>
      </w:r>
      <w:r w:rsidR="00431B57" w:rsidRPr="003C492F">
        <w:rPr>
          <w:szCs w:val="20"/>
        </w:rPr>
        <w:t>com base no</w:t>
      </w:r>
      <w:r w:rsidR="005F248E">
        <w:rPr>
          <w:szCs w:val="20"/>
        </w:rPr>
        <w:t>s</w:t>
      </w:r>
      <w:r w:rsidR="00431B57" w:rsidRPr="003C492F">
        <w:rPr>
          <w:szCs w:val="20"/>
        </w:rPr>
        <w:t xml:space="preserve"> preços unitário</w:t>
      </w:r>
      <w:r w:rsidR="00C22080">
        <w:rPr>
          <w:szCs w:val="20"/>
        </w:rPr>
        <w:t>s</w:t>
      </w:r>
      <w:r w:rsidR="00431B57" w:rsidRPr="003C492F">
        <w:rPr>
          <w:szCs w:val="20"/>
        </w:rPr>
        <w:t xml:space="preserve"> do</w:t>
      </w:r>
      <w:r w:rsidR="00C22080">
        <w:rPr>
          <w:szCs w:val="20"/>
        </w:rPr>
        <w:t>s materiais</w:t>
      </w:r>
      <w:r w:rsidR="00431B57" w:rsidRPr="003C492F">
        <w:rPr>
          <w:szCs w:val="20"/>
        </w:rPr>
        <w:t>, efetivamente entregue</w:t>
      </w:r>
      <w:r w:rsidR="00C22080">
        <w:rPr>
          <w:szCs w:val="20"/>
        </w:rPr>
        <w:t>s</w:t>
      </w:r>
      <w:r w:rsidR="00431B57" w:rsidRPr="003C492F">
        <w:rPr>
          <w:szCs w:val="20"/>
        </w:rPr>
        <w:t xml:space="preserve">, </w:t>
      </w:r>
      <w:r w:rsidRPr="003C492F">
        <w:rPr>
          <w:szCs w:val="20"/>
        </w:rPr>
        <w:t>contra a apresentação das Notas Fiscais/Faturas devidamente atestadas pela Fiscalização da CODEVASF,</w:t>
      </w:r>
      <w:r w:rsidR="00431B57" w:rsidRPr="003C492F">
        <w:rPr>
          <w:szCs w:val="20"/>
        </w:rPr>
        <w:t xml:space="preserve"> conforme legislação vigente</w:t>
      </w:r>
      <w:r w:rsidR="00A02B72" w:rsidRPr="003C492F">
        <w:rPr>
          <w:szCs w:val="20"/>
        </w:rPr>
        <w:t>, observado ainda</w:t>
      </w:r>
      <w:r w:rsidR="00D26DD1" w:rsidRPr="003C492F">
        <w:rPr>
          <w:szCs w:val="20"/>
        </w:rPr>
        <w:t>:</w:t>
      </w:r>
      <w:bookmarkEnd w:id="21"/>
    </w:p>
    <w:p w:rsidR="00A02B72" w:rsidRPr="003C492F" w:rsidRDefault="00A02B72" w:rsidP="00A02B72"/>
    <w:p w:rsidR="006E06A4" w:rsidRDefault="006E06A4" w:rsidP="00E56671">
      <w:pPr>
        <w:pStyle w:val="Ttulo2"/>
        <w:ind w:left="0" w:hanging="6"/>
        <w:rPr>
          <w:szCs w:val="20"/>
        </w:rPr>
      </w:pPr>
      <w:r w:rsidRPr="003C492F">
        <w:rPr>
          <w:szCs w:val="20"/>
        </w:rPr>
        <w:t xml:space="preserve">Será observado o prazo de até 30 (trinta) dias para pagamento, contado da data final do período </w:t>
      </w:r>
      <w:r w:rsidR="00784AF6" w:rsidRPr="003C492F">
        <w:rPr>
          <w:szCs w:val="20"/>
        </w:rPr>
        <w:t>de adimplemento de cada parcela.</w:t>
      </w:r>
    </w:p>
    <w:p w:rsidR="00ED3C4D" w:rsidRPr="00ED3C4D" w:rsidRDefault="00ED3C4D" w:rsidP="00ED3C4D"/>
    <w:p w:rsidR="00BF7D9B" w:rsidRDefault="00552B7B" w:rsidP="00552B7B">
      <w:pPr>
        <w:pStyle w:val="Ttulo1"/>
        <w:rPr>
          <w:szCs w:val="20"/>
        </w:rPr>
      </w:pPr>
      <w:bookmarkStart w:id="22" w:name="_Toc42249898"/>
      <w:r w:rsidRPr="00ED7771">
        <w:rPr>
          <w:szCs w:val="20"/>
        </w:rPr>
        <w:t>REAJUSTAMENTO DOS PREÇOS</w:t>
      </w:r>
      <w:bookmarkEnd w:id="22"/>
    </w:p>
    <w:p w:rsidR="00ED3C4D" w:rsidRPr="00ED3C4D" w:rsidRDefault="00ED3C4D" w:rsidP="00ED3C4D"/>
    <w:p w:rsidR="00AA0A71" w:rsidRPr="003C492F" w:rsidRDefault="00AA0A71" w:rsidP="00AA0A71">
      <w:pPr>
        <w:pStyle w:val="Ttulo2"/>
        <w:shd w:val="clear" w:color="auto" w:fill="FFFFFF"/>
        <w:ind w:left="0" w:hanging="6"/>
        <w:rPr>
          <w:rFonts w:eastAsia="Times New Roman"/>
          <w:szCs w:val="20"/>
        </w:rPr>
      </w:pPr>
      <w:r w:rsidRPr="003C492F">
        <w:rPr>
          <w:szCs w:val="20"/>
        </w:rPr>
        <w:t xml:space="preserve">Os preços para estes fornecimentos serão fixos e irreajustáveis. Exceto em casos previsto no Art. 81. - </w:t>
      </w:r>
      <w:r w:rsidRPr="003C492F">
        <w:rPr>
          <w:rFonts w:cs="Arial"/>
          <w:b/>
          <w:szCs w:val="20"/>
        </w:rPr>
        <w:t>§ 5</w:t>
      </w:r>
      <w:r w:rsidRPr="003C492F">
        <w:rPr>
          <w:rFonts w:cs="Arial"/>
          <w:b/>
          <w:szCs w:val="20"/>
          <w:u w:val="single"/>
          <w:vertAlign w:val="superscript"/>
        </w:rPr>
        <w:t>o</w:t>
      </w:r>
      <w:r w:rsidRPr="003C492F">
        <w:rPr>
          <w:rFonts w:cs="Arial"/>
          <w:b/>
          <w:szCs w:val="20"/>
        </w:rPr>
        <w:t xml:space="preserve">  A criação, a alteração ou a extinção de quaisquer tributos ou encargos legais, bem como a superveniência de disposições legais, quando ocorridas após a data da apresentação da proposta, com comprovada repercussão nos preços contratados, implicarão a revisão destes para mais ou para menos, conforme o caso, da Lei 13303/2016</w:t>
      </w:r>
      <w:r w:rsidRPr="003C492F">
        <w:rPr>
          <w:rFonts w:cs="Arial"/>
          <w:szCs w:val="20"/>
        </w:rPr>
        <w:t>.</w:t>
      </w:r>
    </w:p>
    <w:p w:rsidR="008B7339" w:rsidRPr="003C492F" w:rsidRDefault="008B7339" w:rsidP="008B7339"/>
    <w:p w:rsidR="00BA18F6" w:rsidRPr="003C492F" w:rsidRDefault="00BA18F6" w:rsidP="00BA18F6">
      <w:pPr>
        <w:pStyle w:val="Ttulo1"/>
        <w:rPr>
          <w:szCs w:val="20"/>
        </w:rPr>
      </w:pPr>
      <w:bookmarkStart w:id="23" w:name="_Toc42249899"/>
      <w:r w:rsidRPr="003C492F">
        <w:rPr>
          <w:szCs w:val="20"/>
        </w:rPr>
        <w:t>FISCALIZAÇÃO</w:t>
      </w:r>
      <w:bookmarkEnd w:id="23"/>
    </w:p>
    <w:p w:rsidR="00BA18F6" w:rsidRPr="003C492F" w:rsidRDefault="00BA18F6" w:rsidP="00BA18F6">
      <w:pPr>
        <w:pStyle w:val="Ttulo1"/>
        <w:numPr>
          <w:ilvl w:val="0"/>
          <w:numId w:val="0"/>
        </w:numPr>
        <w:ind w:left="360"/>
        <w:rPr>
          <w:szCs w:val="20"/>
        </w:rPr>
      </w:pPr>
    </w:p>
    <w:p w:rsidR="00BA18F6" w:rsidRPr="003C492F" w:rsidRDefault="00BA18F6" w:rsidP="00BA18F6">
      <w:pPr>
        <w:pStyle w:val="Ttulo2"/>
        <w:ind w:left="0" w:hanging="6"/>
        <w:rPr>
          <w:szCs w:val="20"/>
        </w:rPr>
      </w:pPr>
      <w:r w:rsidRPr="003C492F">
        <w:rPr>
          <w:szCs w:val="20"/>
        </w:rPr>
        <w:t xml:space="preserve">A </w:t>
      </w:r>
      <w:r w:rsidR="00CD509A" w:rsidRPr="003C492F">
        <w:rPr>
          <w:szCs w:val="20"/>
        </w:rPr>
        <w:t>gestão</w:t>
      </w:r>
      <w:r w:rsidRPr="003C492F">
        <w:rPr>
          <w:szCs w:val="20"/>
        </w:rPr>
        <w:t xml:space="preserve"> do contrato, bem como a </w:t>
      </w:r>
      <w:r w:rsidR="000C3251" w:rsidRPr="003C492F">
        <w:rPr>
          <w:szCs w:val="20"/>
        </w:rPr>
        <w:t xml:space="preserve">fiscalização </w:t>
      </w:r>
      <w:r w:rsidR="00E73382" w:rsidRPr="003C492F">
        <w:rPr>
          <w:szCs w:val="20"/>
        </w:rPr>
        <w:t>dos fornecimentos</w:t>
      </w:r>
      <w:r w:rsidRPr="003C492F">
        <w:rPr>
          <w:szCs w:val="20"/>
        </w:rPr>
        <w:t xml:space="preserve"> será realizada pela CODEVASF, por técnicos designados</w:t>
      </w:r>
      <w:r w:rsidR="004504FF" w:rsidRPr="003C492F">
        <w:rPr>
          <w:szCs w:val="20"/>
        </w:rPr>
        <w:t>, a quem compete verificar se o Licitante vencedor</w:t>
      </w:r>
      <w:r w:rsidRPr="003C492F">
        <w:rPr>
          <w:szCs w:val="20"/>
        </w:rPr>
        <w:t xml:space="preserve"> está executando os trabalhos, observando o contrato e os documentos que o integram.</w:t>
      </w:r>
    </w:p>
    <w:p w:rsidR="00BA18F6" w:rsidRPr="003C492F" w:rsidRDefault="00BA18F6" w:rsidP="00BA18F6">
      <w:pPr>
        <w:pStyle w:val="Ttulo2"/>
        <w:numPr>
          <w:ilvl w:val="0"/>
          <w:numId w:val="0"/>
        </w:numPr>
        <w:rPr>
          <w:szCs w:val="20"/>
        </w:rPr>
      </w:pPr>
    </w:p>
    <w:p w:rsidR="00BA18F6" w:rsidRPr="003C492F" w:rsidRDefault="00BA18F6" w:rsidP="00BA18F6">
      <w:pPr>
        <w:pStyle w:val="Ttulo2"/>
        <w:ind w:left="0" w:hanging="6"/>
        <w:rPr>
          <w:szCs w:val="20"/>
        </w:rPr>
      </w:pPr>
      <w:r w:rsidRPr="003C492F">
        <w:rPr>
          <w:szCs w:val="20"/>
        </w:rPr>
        <w:t>A Fiscalização deverá verificar, periodicamente, no decorr</w:t>
      </w:r>
      <w:r w:rsidR="004504FF" w:rsidRPr="003C492F">
        <w:rPr>
          <w:szCs w:val="20"/>
        </w:rPr>
        <w:t>er da execução do contrato, se o Licitante vencedor</w:t>
      </w:r>
      <w:r w:rsidRPr="003C492F">
        <w:rPr>
          <w:szCs w:val="20"/>
        </w:rPr>
        <w:t xml:space="preserve"> mantém, em compatibilidade com as obrigações assumidas, todas as condições de habilitação e qualificação exigidas na licitação, comprovada mediante consulta ao SICAF, CADIN ou certidões comprobatórias.</w:t>
      </w:r>
    </w:p>
    <w:p w:rsidR="00BA18F6" w:rsidRPr="003C492F" w:rsidRDefault="00BA18F6" w:rsidP="00BA18F6">
      <w:pPr>
        <w:pStyle w:val="Ttulo2"/>
        <w:numPr>
          <w:ilvl w:val="0"/>
          <w:numId w:val="0"/>
        </w:numPr>
        <w:rPr>
          <w:szCs w:val="20"/>
        </w:rPr>
      </w:pPr>
    </w:p>
    <w:p w:rsidR="00BA18F6" w:rsidRPr="003C492F" w:rsidRDefault="00BA18F6" w:rsidP="00BA18F6">
      <w:pPr>
        <w:pStyle w:val="Ttulo2"/>
        <w:ind w:left="0" w:hanging="6"/>
        <w:rPr>
          <w:szCs w:val="20"/>
        </w:rPr>
      </w:pPr>
      <w:r w:rsidRPr="003C492F">
        <w:rPr>
          <w:szCs w:val="20"/>
        </w:rPr>
        <w:t xml:space="preserve">A Fiscalização terá poderes para agir e decidir perante a Contratada, inclusive rejeitando </w:t>
      </w:r>
      <w:r w:rsidR="002B51E7" w:rsidRPr="003C492F">
        <w:rPr>
          <w:szCs w:val="20"/>
        </w:rPr>
        <w:t>fornecimento</w:t>
      </w:r>
      <w:r w:rsidRPr="003C492F">
        <w:rPr>
          <w:szCs w:val="20"/>
        </w:rPr>
        <w:t xml:space="preserve">s que estiverem em desacordo com o Contrato, com as Normas Técnicas </w:t>
      </w:r>
      <w:r w:rsidR="004B3647" w:rsidRPr="003C492F">
        <w:rPr>
          <w:szCs w:val="20"/>
        </w:rPr>
        <w:t xml:space="preserve">vigentes </w:t>
      </w:r>
      <w:r w:rsidRPr="003C492F">
        <w:rPr>
          <w:szCs w:val="20"/>
        </w:rPr>
        <w:t xml:space="preserve">relacionadas ao objeto deste Termo de Referência e com a melhor técnica consagrada pelo uso, obrigando-se desde já a Contratada a assegurar e facilitar o acesso da Fiscalização, aos </w:t>
      </w:r>
      <w:r w:rsidR="002B51E7" w:rsidRPr="003C492F">
        <w:rPr>
          <w:szCs w:val="20"/>
        </w:rPr>
        <w:t>materiais</w:t>
      </w:r>
      <w:r w:rsidRPr="003C492F">
        <w:rPr>
          <w:szCs w:val="20"/>
        </w:rPr>
        <w:t>, e a todos os elementos que forem necessários ao desempenho de sua missão.</w:t>
      </w:r>
    </w:p>
    <w:p w:rsidR="00BA18F6" w:rsidRPr="003C492F" w:rsidRDefault="00BA18F6" w:rsidP="00BA18F6">
      <w:pPr>
        <w:pStyle w:val="Ttulo2"/>
        <w:numPr>
          <w:ilvl w:val="0"/>
          <w:numId w:val="0"/>
        </w:numPr>
        <w:rPr>
          <w:szCs w:val="20"/>
        </w:rPr>
      </w:pPr>
    </w:p>
    <w:p w:rsidR="00BA18F6" w:rsidRPr="003C492F" w:rsidRDefault="00BA18F6" w:rsidP="00BA18F6">
      <w:pPr>
        <w:pStyle w:val="Ttulo2"/>
        <w:ind w:left="0" w:hanging="6"/>
        <w:rPr>
          <w:szCs w:val="20"/>
        </w:rPr>
      </w:pPr>
      <w:r w:rsidRPr="003C492F">
        <w:rPr>
          <w:szCs w:val="20"/>
        </w:rPr>
        <w:t xml:space="preserve">A Fiscalização terá plenos poderes para sustar qualquer </w:t>
      </w:r>
      <w:r w:rsidR="002B51E7" w:rsidRPr="003C492F">
        <w:rPr>
          <w:szCs w:val="20"/>
        </w:rPr>
        <w:t>fornecimento</w:t>
      </w:r>
      <w:r w:rsidRPr="003C492F">
        <w:rPr>
          <w:szCs w:val="20"/>
        </w:rPr>
        <w:t xml:space="preserve"> que não esteja sendo executado dentro dos termos do </w:t>
      </w:r>
      <w:r w:rsidR="004B3647" w:rsidRPr="003C492F">
        <w:rPr>
          <w:szCs w:val="20"/>
        </w:rPr>
        <w:t>contrato</w:t>
      </w:r>
      <w:r w:rsidRPr="003C492F">
        <w:rPr>
          <w:szCs w:val="20"/>
        </w:rPr>
        <w:t xml:space="preserve">, dando conhecimento do fato à Área de </w:t>
      </w:r>
      <w:r w:rsidR="00AA0A71" w:rsidRPr="003C492F">
        <w:rPr>
          <w:szCs w:val="20"/>
        </w:rPr>
        <w:t>Infraestrutura</w:t>
      </w:r>
      <w:r w:rsidRPr="003C492F">
        <w:rPr>
          <w:szCs w:val="20"/>
        </w:rPr>
        <w:t>, responsável pela execução do contrato.</w:t>
      </w:r>
    </w:p>
    <w:p w:rsidR="00BA18F6" w:rsidRPr="003C492F" w:rsidRDefault="00BA18F6" w:rsidP="00BA18F6">
      <w:pPr>
        <w:pStyle w:val="Ttulo2"/>
        <w:numPr>
          <w:ilvl w:val="0"/>
          <w:numId w:val="0"/>
        </w:numPr>
        <w:rPr>
          <w:szCs w:val="20"/>
        </w:rPr>
      </w:pPr>
    </w:p>
    <w:p w:rsidR="00BA18F6" w:rsidRPr="003C492F" w:rsidRDefault="00BA18F6" w:rsidP="00BA18F6">
      <w:pPr>
        <w:pStyle w:val="Ttulo2"/>
        <w:ind w:left="0" w:hanging="6"/>
        <w:rPr>
          <w:szCs w:val="20"/>
        </w:rPr>
      </w:pPr>
      <w:r w:rsidRPr="003C492F">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A18F6" w:rsidRPr="003C492F" w:rsidRDefault="00BA18F6" w:rsidP="00BA18F6">
      <w:pPr>
        <w:pStyle w:val="Ttulo2"/>
        <w:numPr>
          <w:ilvl w:val="0"/>
          <w:numId w:val="0"/>
        </w:numPr>
        <w:rPr>
          <w:szCs w:val="20"/>
        </w:rPr>
      </w:pPr>
    </w:p>
    <w:p w:rsidR="00BA18F6" w:rsidRPr="003C492F" w:rsidRDefault="00BA18F6" w:rsidP="00BA18F6">
      <w:pPr>
        <w:pStyle w:val="Ttulo2"/>
        <w:ind w:left="0" w:hanging="6"/>
        <w:rPr>
          <w:szCs w:val="20"/>
        </w:rPr>
      </w:pPr>
      <w:r w:rsidRPr="003C492F">
        <w:rPr>
          <w:szCs w:val="20"/>
        </w:rPr>
        <w:t xml:space="preserve">Das decisões da Fiscalização poderá a Contratada recorrer à Área de </w:t>
      </w:r>
      <w:r w:rsidR="00EB64FE" w:rsidRPr="003C492F">
        <w:rPr>
          <w:szCs w:val="20"/>
        </w:rPr>
        <w:t>Infraestrutura</w:t>
      </w:r>
      <w:r w:rsidR="00E95A92" w:rsidRPr="003C492F">
        <w:rPr>
          <w:szCs w:val="20"/>
        </w:rPr>
        <w:t xml:space="preserve"> da Codevasf</w:t>
      </w:r>
      <w:r w:rsidRPr="003C492F">
        <w:rPr>
          <w:szCs w:val="20"/>
        </w:rPr>
        <w:t>, responsável pelo acompanhamento do contrato, no prazo de 10 (dez) dias úteis da respectiva comunicação. Os recursos relativos a multas serão feitos na forma prevista na respectiva cláusula.</w:t>
      </w:r>
    </w:p>
    <w:p w:rsidR="00BA18F6" w:rsidRPr="003C492F" w:rsidRDefault="00BA18F6" w:rsidP="00BA18F6">
      <w:pPr>
        <w:pStyle w:val="Ttulo2"/>
        <w:numPr>
          <w:ilvl w:val="0"/>
          <w:numId w:val="0"/>
        </w:numPr>
        <w:rPr>
          <w:szCs w:val="20"/>
        </w:rPr>
      </w:pPr>
    </w:p>
    <w:p w:rsidR="00BA18F6" w:rsidRPr="003C492F" w:rsidRDefault="00BA18F6" w:rsidP="00BA18F6">
      <w:pPr>
        <w:pStyle w:val="Ttulo2"/>
        <w:ind w:left="0" w:hanging="6"/>
        <w:rPr>
          <w:szCs w:val="20"/>
        </w:rPr>
      </w:pPr>
      <w:r w:rsidRPr="003C492F">
        <w:rPr>
          <w:szCs w:val="20"/>
        </w:rPr>
        <w:t>A ação e/ou omissão, total ou parcial, da Fiscalização não eximirá a Contratada da integral responsabilidade pela execução do objeto deste contrato.</w:t>
      </w:r>
    </w:p>
    <w:p w:rsidR="00BA18F6" w:rsidRPr="003C492F" w:rsidRDefault="00BA18F6" w:rsidP="00BA18F6">
      <w:pPr>
        <w:pStyle w:val="Ttulo2"/>
        <w:numPr>
          <w:ilvl w:val="0"/>
          <w:numId w:val="0"/>
        </w:numPr>
        <w:rPr>
          <w:szCs w:val="20"/>
        </w:rPr>
      </w:pPr>
    </w:p>
    <w:p w:rsidR="00BA18F6" w:rsidRPr="003C492F" w:rsidRDefault="00BA18F6" w:rsidP="00BA18F6">
      <w:pPr>
        <w:pStyle w:val="Ttulo2"/>
        <w:ind w:left="0" w:hanging="6"/>
        <w:rPr>
          <w:szCs w:val="20"/>
        </w:rPr>
      </w:pPr>
      <w:r w:rsidRPr="003C492F">
        <w:rPr>
          <w:szCs w:val="20"/>
        </w:rPr>
        <w:t>Fica assegurado aos técnicos da CODEVASF o direito de, a seu exclusivo critério, acompanhar, fiscalizar e participar, total ou parcialmente, diretamente ou através de terceiros, da exec</w:t>
      </w:r>
      <w:r w:rsidR="004504FF" w:rsidRPr="003C492F">
        <w:rPr>
          <w:szCs w:val="20"/>
        </w:rPr>
        <w:t xml:space="preserve">ução dos </w:t>
      </w:r>
      <w:r w:rsidR="001906A4" w:rsidRPr="003C492F">
        <w:rPr>
          <w:szCs w:val="20"/>
        </w:rPr>
        <w:t>serviços/fornecimentos</w:t>
      </w:r>
      <w:r w:rsidR="004504FF" w:rsidRPr="003C492F">
        <w:rPr>
          <w:szCs w:val="20"/>
        </w:rPr>
        <w:t xml:space="preserve"> prestados pelo licitante vencedor</w:t>
      </w:r>
      <w:r w:rsidRPr="003C492F">
        <w:rPr>
          <w:szCs w:val="20"/>
        </w:rPr>
        <w:t xml:space="preserve">, com livre acesso ao local de trabalho para obtenção de quaisquer esclarecimentos julgados necessários à execução dos </w:t>
      </w:r>
      <w:r w:rsidR="001906A4" w:rsidRPr="003C492F">
        <w:rPr>
          <w:szCs w:val="20"/>
        </w:rPr>
        <w:t>serviços/</w:t>
      </w:r>
      <w:r w:rsidR="002B51E7" w:rsidRPr="003C492F">
        <w:rPr>
          <w:szCs w:val="20"/>
        </w:rPr>
        <w:t>fornecimento</w:t>
      </w:r>
      <w:r w:rsidRPr="003C492F">
        <w:rPr>
          <w:szCs w:val="20"/>
        </w:rPr>
        <w:t>s.</w:t>
      </w:r>
    </w:p>
    <w:p w:rsidR="00EB64FE" w:rsidRPr="003C492F" w:rsidRDefault="00EB64FE" w:rsidP="00EB64FE"/>
    <w:p w:rsidR="000837C8" w:rsidRPr="003C492F" w:rsidRDefault="000837C8" w:rsidP="00E05E88">
      <w:pPr>
        <w:pStyle w:val="Ttulo1"/>
        <w:rPr>
          <w:szCs w:val="20"/>
        </w:rPr>
      </w:pPr>
      <w:bookmarkStart w:id="24" w:name="_Toc42249900"/>
      <w:r w:rsidRPr="003C492F">
        <w:rPr>
          <w:szCs w:val="20"/>
        </w:rPr>
        <w:t>CRITÉRIOS DE SUSTENTABILIDADE AMBIENTAL</w:t>
      </w:r>
      <w:bookmarkEnd w:id="24"/>
      <w:r w:rsidR="00443D6F" w:rsidRPr="003C492F">
        <w:rPr>
          <w:szCs w:val="20"/>
        </w:rPr>
        <w:t xml:space="preserve"> </w:t>
      </w:r>
    </w:p>
    <w:p w:rsidR="004A6CF2" w:rsidRPr="003C492F" w:rsidRDefault="004A6CF2" w:rsidP="000837C8"/>
    <w:p w:rsidR="000837C8" w:rsidRPr="003C492F" w:rsidRDefault="006378C0" w:rsidP="00E56671">
      <w:pPr>
        <w:pStyle w:val="Ttulo2"/>
        <w:ind w:left="0" w:firstLine="0"/>
        <w:rPr>
          <w:szCs w:val="20"/>
        </w:rPr>
      </w:pPr>
      <w:r w:rsidRPr="003C492F">
        <w:rPr>
          <w:szCs w:val="20"/>
        </w:rPr>
        <w:t>O licitante vencedor</w:t>
      </w:r>
      <w:r w:rsidR="000837C8" w:rsidRPr="003C492F">
        <w:rPr>
          <w:szCs w:val="20"/>
        </w:rPr>
        <w:t xml:space="preserve"> deverá observar os seguintes critérios de sustentabilidade ambiental, no que couber, conforme a instrução normativa SLTI/MP nº 01/2010:</w:t>
      </w:r>
    </w:p>
    <w:p w:rsidR="000837C8" w:rsidRPr="003C492F" w:rsidRDefault="00E56671" w:rsidP="00FC3C79">
      <w:pPr>
        <w:pStyle w:val="Ttulo2"/>
        <w:numPr>
          <w:ilvl w:val="1"/>
          <w:numId w:val="5"/>
        </w:numPr>
        <w:spacing w:before="120" w:after="120"/>
        <w:ind w:left="1276" w:hanging="567"/>
        <w:contextualSpacing w:val="0"/>
        <w:rPr>
          <w:szCs w:val="20"/>
        </w:rPr>
      </w:pPr>
      <w:r w:rsidRPr="003C492F">
        <w:rPr>
          <w:szCs w:val="20"/>
        </w:rPr>
        <w:t>Que</w:t>
      </w:r>
      <w:r w:rsidR="000837C8" w:rsidRPr="003C492F">
        <w:rPr>
          <w:szCs w:val="20"/>
        </w:rPr>
        <w:t xml:space="preserve"> os bens sejam constituídos, no todo ou em parte, por material reciclado, atóxico, biodegradável, conforme ABNT NBR – 15448-1 e 15448-2;</w:t>
      </w:r>
    </w:p>
    <w:p w:rsidR="000837C8" w:rsidRPr="003C492F" w:rsidRDefault="00E56671" w:rsidP="00FC3C79">
      <w:pPr>
        <w:pStyle w:val="Ttulo2"/>
        <w:numPr>
          <w:ilvl w:val="1"/>
          <w:numId w:val="5"/>
        </w:numPr>
        <w:spacing w:before="120" w:after="120"/>
        <w:ind w:left="1276" w:hanging="567"/>
        <w:contextualSpacing w:val="0"/>
        <w:rPr>
          <w:szCs w:val="20"/>
        </w:rPr>
      </w:pPr>
      <w:r w:rsidRPr="003C492F">
        <w:rPr>
          <w:szCs w:val="20"/>
        </w:rPr>
        <w:t>Que</w:t>
      </w:r>
      <w:r w:rsidR="000837C8" w:rsidRPr="003C492F">
        <w:rPr>
          <w:szCs w:val="20"/>
        </w:rPr>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0837C8" w:rsidRPr="003C492F" w:rsidRDefault="00E56671" w:rsidP="00FC3C79">
      <w:pPr>
        <w:pStyle w:val="Ttulo2"/>
        <w:numPr>
          <w:ilvl w:val="1"/>
          <w:numId w:val="5"/>
        </w:numPr>
        <w:spacing w:before="120" w:after="120"/>
        <w:ind w:left="1276" w:hanging="567"/>
        <w:contextualSpacing w:val="0"/>
        <w:rPr>
          <w:szCs w:val="20"/>
        </w:rPr>
      </w:pPr>
      <w:r w:rsidRPr="003C492F">
        <w:rPr>
          <w:szCs w:val="20"/>
        </w:rPr>
        <w:t>Que</w:t>
      </w:r>
      <w:r w:rsidR="000837C8" w:rsidRPr="003C492F">
        <w:rPr>
          <w:szCs w:val="20"/>
        </w:rPr>
        <w:t xml:space="preserve"> os bens devam ser, preferencialmente, acondicionados em embalagem adequada, com o menor volume possível, que utilize materiais recicláveis, de forma a garantir a máxima proteção durante o transporte e o armazenamento;</w:t>
      </w:r>
    </w:p>
    <w:p w:rsidR="000837C8" w:rsidRPr="003C492F" w:rsidRDefault="00E56671" w:rsidP="00FC3C79">
      <w:pPr>
        <w:pStyle w:val="Ttulo2"/>
        <w:numPr>
          <w:ilvl w:val="1"/>
          <w:numId w:val="5"/>
        </w:numPr>
        <w:spacing w:before="120" w:after="120"/>
        <w:ind w:left="1276" w:hanging="567"/>
        <w:contextualSpacing w:val="0"/>
        <w:rPr>
          <w:szCs w:val="20"/>
        </w:rPr>
      </w:pPr>
      <w:r w:rsidRPr="003C492F">
        <w:rPr>
          <w:szCs w:val="20"/>
        </w:rPr>
        <w:t>Que</w:t>
      </w:r>
      <w:r w:rsidR="000837C8" w:rsidRPr="003C492F">
        <w:rPr>
          <w:szCs w:val="20"/>
        </w:rPr>
        <w:t xml:space="preserve"> os bens não contenham substâncias perigosas em concentração acima da recomendada na diretiva RoHS (Restriction of  Certain Hazardous Substances), tais como mercúrio (Hg), chumbo (Pb), cromo hexavalente (Cr(VI)), cádmio (Cd), bifenil-polibromados (PBBs), éteres difenil-polibromados (PBDEs).</w:t>
      </w:r>
    </w:p>
    <w:p w:rsidR="000837C8" w:rsidRPr="003C492F" w:rsidRDefault="000837C8" w:rsidP="000837C8"/>
    <w:p w:rsidR="000837C8" w:rsidRPr="003C492F" w:rsidRDefault="006378C0" w:rsidP="00E56671">
      <w:pPr>
        <w:pStyle w:val="Ttulo2"/>
        <w:ind w:left="0" w:firstLine="0"/>
        <w:rPr>
          <w:szCs w:val="20"/>
        </w:rPr>
      </w:pPr>
      <w:r w:rsidRPr="003C492F">
        <w:rPr>
          <w:szCs w:val="20"/>
        </w:rPr>
        <w:t>O</w:t>
      </w:r>
      <w:r w:rsidR="000837C8" w:rsidRPr="003C492F">
        <w:rPr>
          <w:szCs w:val="20"/>
        </w:rPr>
        <w:t xml:space="preserve"> lici</w:t>
      </w:r>
      <w:r w:rsidRPr="003C492F">
        <w:rPr>
          <w:szCs w:val="20"/>
        </w:rPr>
        <w:t>tante vencedor</w:t>
      </w:r>
      <w:r w:rsidR="000837C8" w:rsidRPr="003C492F">
        <w:rPr>
          <w:szCs w:val="20"/>
        </w:rPr>
        <w:t xml:space="preserve"> deverá apresentar certificação emitida por instituição pública oficial ou instituição credenciada, ou por qualquer outro meio de prova que ateste que o bem fornecido cumpre com as exigências supracitadas.</w:t>
      </w:r>
    </w:p>
    <w:p w:rsidR="000837C8" w:rsidRPr="003C492F" w:rsidRDefault="000837C8" w:rsidP="000837C8">
      <w:pPr>
        <w:ind w:left="567"/>
      </w:pPr>
    </w:p>
    <w:p w:rsidR="000837C8" w:rsidRPr="003C492F" w:rsidRDefault="000837C8" w:rsidP="00E56671">
      <w:pPr>
        <w:pStyle w:val="Ttulo2"/>
        <w:ind w:left="0" w:firstLine="0"/>
        <w:rPr>
          <w:szCs w:val="20"/>
        </w:rPr>
      </w:pPr>
      <w:r w:rsidRPr="003C492F">
        <w:rPr>
          <w:szCs w:val="20"/>
        </w:rPr>
        <w:t>Em caso de inexistência de certificação que ateste a adequação, a Codevasf poderá realizar diligências para verificar a adequação do produto às exigências deste TR, antes da assinatura do contrato, c</w:t>
      </w:r>
      <w:r w:rsidR="006378C0" w:rsidRPr="003C492F">
        <w:rPr>
          <w:szCs w:val="20"/>
        </w:rPr>
        <w:t>orrendo as despesas por conta do licitante vencedor</w:t>
      </w:r>
      <w:r w:rsidRPr="003C492F">
        <w:rPr>
          <w:szCs w:val="20"/>
        </w:rPr>
        <w:t>. Caso não se confirme a adequação do produto, a proposta vencedora será desclassificada.</w:t>
      </w:r>
    </w:p>
    <w:p w:rsidR="000837C8" w:rsidRPr="003C492F" w:rsidRDefault="000837C8" w:rsidP="00E56671"/>
    <w:p w:rsidR="000837C8" w:rsidRPr="003C492F" w:rsidRDefault="00E43EBA" w:rsidP="00E56671">
      <w:pPr>
        <w:pStyle w:val="Ttulo2"/>
        <w:ind w:left="0" w:firstLine="0"/>
        <w:rPr>
          <w:szCs w:val="20"/>
        </w:rPr>
      </w:pPr>
      <w:r w:rsidRPr="003C492F">
        <w:rPr>
          <w:szCs w:val="20"/>
        </w:rPr>
        <w:t>Caso a contratada seja detentora da norma ISO 14000, poderá apres</w:t>
      </w:r>
      <w:r w:rsidR="00B21F04">
        <w:rPr>
          <w:szCs w:val="20"/>
        </w:rPr>
        <w:t>entar certificação que substitua</w:t>
      </w:r>
      <w:r w:rsidRPr="003C492F">
        <w:rPr>
          <w:szCs w:val="20"/>
        </w:rPr>
        <w:t xml:space="preserve"> as exigências do item 16.2 e deve apresentar a adoção das práticas previstas nas normas, bem como o desfazimento sustentável ou reciclagem dos bens que forem inservíveis para o processo de reutilização</w:t>
      </w:r>
    </w:p>
    <w:p w:rsidR="00184A28" w:rsidRPr="003C492F" w:rsidRDefault="00184A28" w:rsidP="000837C8"/>
    <w:p w:rsidR="00DE26DD" w:rsidRPr="003C492F" w:rsidRDefault="00DE26DD" w:rsidP="00DE26DD">
      <w:pPr>
        <w:pStyle w:val="Ttulo1"/>
        <w:rPr>
          <w:szCs w:val="20"/>
        </w:rPr>
      </w:pPr>
      <w:bookmarkStart w:id="25" w:name="_Toc463601280"/>
      <w:bookmarkStart w:id="26" w:name="_Toc42249901"/>
      <w:r w:rsidRPr="003C492F">
        <w:rPr>
          <w:szCs w:val="20"/>
        </w:rPr>
        <w:t>OBRIGAÇÕES DA CONTRATADA</w:t>
      </w:r>
      <w:bookmarkEnd w:id="25"/>
      <w:bookmarkEnd w:id="26"/>
    </w:p>
    <w:p w:rsidR="00812780" w:rsidRPr="003C492F" w:rsidRDefault="00812780" w:rsidP="00DE26DD"/>
    <w:p w:rsidR="00184A28" w:rsidRPr="003C492F" w:rsidRDefault="006378C0" w:rsidP="00E56671">
      <w:pPr>
        <w:pStyle w:val="Ttulo2"/>
        <w:ind w:left="0" w:firstLine="0"/>
        <w:rPr>
          <w:szCs w:val="20"/>
        </w:rPr>
      </w:pPr>
      <w:r w:rsidRPr="003C492F">
        <w:rPr>
          <w:szCs w:val="20"/>
        </w:rPr>
        <w:t>O</w:t>
      </w:r>
      <w:r w:rsidR="00184A28" w:rsidRPr="003C492F">
        <w:rPr>
          <w:szCs w:val="20"/>
        </w:rPr>
        <w:t xml:space="preserve"> licitante fi</w:t>
      </w:r>
      <w:r w:rsidRPr="003C492F">
        <w:rPr>
          <w:szCs w:val="20"/>
        </w:rPr>
        <w:t>ca obrigado</w:t>
      </w:r>
      <w:r w:rsidR="00184A28" w:rsidRPr="003C492F">
        <w:rPr>
          <w:szCs w:val="20"/>
        </w:rPr>
        <w:t xml:space="preserve"> a garantir o funcionamento pleno de todos os equipamentos e componentes fornecidos.</w:t>
      </w:r>
    </w:p>
    <w:p w:rsidR="001533FD" w:rsidRPr="003C492F" w:rsidRDefault="001533FD" w:rsidP="001533FD"/>
    <w:p w:rsidR="00DE26DD" w:rsidRPr="00473B83" w:rsidRDefault="006378C0" w:rsidP="00473B83">
      <w:pPr>
        <w:pStyle w:val="Ttulo2"/>
        <w:ind w:left="0" w:firstLine="0"/>
        <w:rPr>
          <w:szCs w:val="20"/>
        </w:rPr>
      </w:pPr>
      <w:r w:rsidRPr="00473B83">
        <w:rPr>
          <w:szCs w:val="20"/>
        </w:rPr>
        <w:t>O</w:t>
      </w:r>
      <w:r w:rsidR="00DE26DD" w:rsidRPr="00473B83">
        <w:rPr>
          <w:szCs w:val="20"/>
        </w:rPr>
        <w:t xml:space="preserve"> licitante, para demostrar confiabilidade dos equipamentos/materiais a serem fornecidos, deverá apresentar uma ou mais declarações de fornecimento com as características técnicas mínimas solicitadas na comprovação de experiência especifica exigida acima, apresentando o seguinte:</w:t>
      </w:r>
    </w:p>
    <w:p w:rsidR="00DE26DD" w:rsidRPr="003C492F" w:rsidRDefault="00DE26DD" w:rsidP="00FC3C79">
      <w:pPr>
        <w:pStyle w:val="Ttulo2"/>
        <w:numPr>
          <w:ilvl w:val="0"/>
          <w:numId w:val="7"/>
        </w:numPr>
        <w:ind w:firstLine="131"/>
        <w:rPr>
          <w:szCs w:val="20"/>
        </w:rPr>
      </w:pPr>
      <w:r w:rsidRPr="003C492F">
        <w:rPr>
          <w:szCs w:val="20"/>
        </w:rPr>
        <w:t>Características do sistema de operação</w:t>
      </w:r>
      <w:r w:rsidR="00EB64FE" w:rsidRPr="003C492F">
        <w:rPr>
          <w:szCs w:val="20"/>
        </w:rPr>
        <w:t>, se for o caso</w:t>
      </w:r>
    </w:p>
    <w:p w:rsidR="00DE26DD" w:rsidRPr="003C492F" w:rsidRDefault="00DE26DD" w:rsidP="00FC3C79">
      <w:pPr>
        <w:pStyle w:val="Ttulo2"/>
        <w:numPr>
          <w:ilvl w:val="0"/>
          <w:numId w:val="7"/>
        </w:numPr>
        <w:ind w:firstLine="131"/>
        <w:rPr>
          <w:szCs w:val="20"/>
        </w:rPr>
      </w:pPr>
      <w:r w:rsidRPr="003C492F">
        <w:rPr>
          <w:szCs w:val="20"/>
        </w:rPr>
        <w:t>Local de instalação</w:t>
      </w:r>
      <w:r w:rsidR="00EB64FE" w:rsidRPr="003C492F">
        <w:rPr>
          <w:szCs w:val="20"/>
        </w:rPr>
        <w:t>/fornecimento</w:t>
      </w:r>
    </w:p>
    <w:p w:rsidR="00DE26DD" w:rsidRPr="003C492F" w:rsidRDefault="00DE26DD" w:rsidP="00FC3C79">
      <w:pPr>
        <w:pStyle w:val="Ttulo2"/>
        <w:numPr>
          <w:ilvl w:val="0"/>
          <w:numId w:val="7"/>
        </w:numPr>
        <w:ind w:firstLine="131"/>
        <w:rPr>
          <w:szCs w:val="20"/>
        </w:rPr>
      </w:pPr>
      <w:r w:rsidRPr="003C492F">
        <w:rPr>
          <w:szCs w:val="20"/>
        </w:rPr>
        <w:t>Nome e endereço do cliente</w:t>
      </w:r>
    </w:p>
    <w:p w:rsidR="00DE26DD" w:rsidRPr="003C492F" w:rsidRDefault="00DE26DD" w:rsidP="00DE26DD"/>
    <w:p w:rsidR="00DE26DD" w:rsidRPr="00473B83" w:rsidRDefault="00DE26DD" w:rsidP="00473B83">
      <w:pPr>
        <w:pStyle w:val="Ttulo2"/>
        <w:ind w:left="0" w:firstLine="0"/>
        <w:rPr>
          <w:szCs w:val="20"/>
        </w:rPr>
      </w:pPr>
      <w:r w:rsidRPr="00473B83">
        <w:rPr>
          <w:szCs w:val="20"/>
        </w:rPr>
        <w:t>A confiabilidade dos equipamentos será avaliada com base nas declarações sobre experiências de campo fornecidas junto com a proposta para equipamentos com as características técnicas mínimas as solicitadas no item</w:t>
      </w:r>
      <w:r w:rsidR="00473B83">
        <w:rPr>
          <w:szCs w:val="20"/>
        </w:rPr>
        <w:t>.</w:t>
      </w:r>
      <w:r w:rsidRPr="00473B83">
        <w:rPr>
          <w:szCs w:val="20"/>
        </w:rPr>
        <w:t xml:space="preserve"> </w:t>
      </w:r>
    </w:p>
    <w:p w:rsidR="00184A28" w:rsidRPr="003C492F" w:rsidRDefault="00184A28" w:rsidP="00184A28">
      <w:pPr>
        <w:ind w:left="567" w:hanging="567"/>
      </w:pPr>
    </w:p>
    <w:p w:rsidR="00FF180A" w:rsidRDefault="00FF180A" w:rsidP="00FF180A">
      <w:pPr>
        <w:pStyle w:val="Ttulo2"/>
        <w:ind w:left="0" w:firstLine="0"/>
        <w:rPr>
          <w:szCs w:val="20"/>
        </w:rPr>
      </w:pPr>
      <w:r w:rsidRPr="00473B83">
        <w:rPr>
          <w:szCs w:val="20"/>
        </w:rPr>
        <w:lastRenderedPageBreak/>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w:t>
      </w:r>
      <w:r w:rsidR="00226497" w:rsidRPr="00473B83">
        <w:rPr>
          <w:szCs w:val="20"/>
        </w:rPr>
        <w:t>e cumprir as previsões</w:t>
      </w:r>
      <w:r w:rsidR="00226497" w:rsidRPr="003C492F">
        <w:rPr>
          <w:szCs w:val="20"/>
        </w:rPr>
        <w:t xml:space="preserve"> </w:t>
      </w:r>
      <w:r w:rsidR="00226497" w:rsidRPr="00473B83">
        <w:rPr>
          <w:szCs w:val="20"/>
        </w:rPr>
        <w:t xml:space="preserve">da Lei </w:t>
      </w:r>
      <w:r w:rsidRPr="00473B83">
        <w:rPr>
          <w:szCs w:val="20"/>
        </w:rPr>
        <w:t>12.846/2013</w:t>
      </w:r>
      <w:r w:rsidR="00226497" w:rsidRPr="003C492F">
        <w:rPr>
          <w:szCs w:val="20"/>
        </w:rPr>
        <w:t>,</w:t>
      </w:r>
      <w:r w:rsidRPr="00473B83">
        <w:rPr>
          <w:szCs w:val="20"/>
        </w:rPr>
        <w:t>do Decreto nº 8.420/15</w:t>
      </w:r>
      <w:r w:rsidR="00226497" w:rsidRPr="003C492F">
        <w:rPr>
          <w:szCs w:val="20"/>
        </w:rPr>
        <w:t>, da lei 13.303/2016,</w:t>
      </w:r>
      <w:r w:rsidR="00226497" w:rsidRPr="00473B83">
        <w:rPr>
          <w:szCs w:val="20"/>
        </w:rPr>
        <w:t xml:space="preserve"> </w:t>
      </w:r>
      <w:r w:rsidR="00226497" w:rsidRPr="003C492F">
        <w:rPr>
          <w:szCs w:val="20"/>
        </w:rPr>
        <w:t xml:space="preserve">e da </w:t>
      </w:r>
      <w:r w:rsidR="00B21F04" w:rsidRPr="003C492F">
        <w:rPr>
          <w:szCs w:val="20"/>
        </w:rPr>
        <w:t>Política</w:t>
      </w:r>
      <w:r w:rsidR="00226497" w:rsidRPr="003C492F">
        <w:rPr>
          <w:szCs w:val="20"/>
        </w:rPr>
        <w:t xml:space="preserve"> de Integridade da Codevasf</w:t>
      </w:r>
      <w:r w:rsidRPr="00473B83">
        <w:rPr>
          <w:szCs w:val="20"/>
        </w:rPr>
        <w:t>, abstendo-se, ainda, de cometer atos tendentes a lesar a Administração Pública, denunciando a prática de irregularidades que tiver conhecimento por meios dos canais de denúncias disponíveis</w:t>
      </w:r>
      <w:r w:rsidRPr="003C492F">
        <w:rPr>
          <w:szCs w:val="20"/>
        </w:rPr>
        <w:t>.</w:t>
      </w:r>
    </w:p>
    <w:p w:rsidR="008169E5" w:rsidRDefault="008169E5" w:rsidP="008169E5"/>
    <w:p w:rsidR="00812780" w:rsidRPr="003C492F" w:rsidRDefault="00812780" w:rsidP="00C23BB9">
      <w:pPr>
        <w:pStyle w:val="Ttulo1"/>
        <w:rPr>
          <w:szCs w:val="20"/>
        </w:rPr>
      </w:pPr>
      <w:bookmarkStart w:id="27" w:name="_Toc463861369"/>
      <w:bookmarkStart w:id="28" w:name="_Toc42249902"/>
      <w:r w:rsidRPr="00C23BB9">
        <w:rPr>
          <w:szCs w:val="20"/>
        </w:rPr>
        <w:t>OBRIGAÇÕES DA CODEVASF</w:t>
      </w:r>
      <w:bookmarkEnd w:id="27"/>
      <w:bookmarkEnd w:id="28"/>
    </w:p>
    <w:p w:rsidR="00812780" w:rsidRPr="003C492F" w:rsidRDefault="00812780" w:rsidP="00812780">
      <w:pPr>
        <w:rPr>
          <w:szCs w:val="20"/>
        </w:rPr>
      </w:pPr>
    </w:p>
    <w:p w:rsidR="00812780" w:rsidRPr="003C492F" w:rsidRDefault="00812780" w:rsidP="00FC3C79">
      <w:pPr>
        <w:pStyle w:val="Ttulo2"/>
        <w:numPr>
          <w:ilvl w:val="1"/>
          <w:numId w:val="12"/>
        </w:numPr>
        <w:ind w:left="0" w:firstLine="0"/>
        <w:rPr>
          <w:szCs w:val="20"/>
        </w:rPr>
      </w:pPr>
      <w:r w:rsidRPr="003C492F">
        <w:t>Exigir da CONTRATADA o cumprimento integral deste Contrato.</w:t>
      </w:r>
    </w:p>
    <w:p w:rsidR="00812780" w:rsidRPr="003C492F" w:rsidRDefault="00812780" w:rsidP="00812780">
      <w:pPr>
        <w:pStyle w:val="Ttulo2"/>
        <w:numPr>
          <w:ilvl w:val="0"/>
          <w:numId w:val="0"/>
        </w:numPr>
      </w:pPr>
    </w:p>
    <w:p w:rsidR="00812780" w:rsidRPr="003C492F" w:rsidRDefault="00812780" w:rsidP="00FC3C79">
      <w:pPr>
        <w:pStyle w:val="Ttulo2"/>
        <w:numPr>
          <w:ilvl w:val="1"/>
          <w:numId w:val="12"/>
        </w:numPr>
        <w:ind w:left="0" w:firstLine="0"/>
      </w:pPr>
      <w:r w:rsidRPr="003C492F">
        <w:t>Esclarecer as dúvidas que lhe sejam apresentadas pela CONTRATADA, através de correspondências protocoladas.</w:t>
      </w:r>
    </w:p>
    <w:p w:rsidR="00812780" w:rsidRPr="003C492F" w:rsidRDefault="00812780" w:rsidP="00812780"/>
    <w:p w:rsidR="00812780" w:rsidRDefault="00812780" w:rsidP="00FC3C79">
      <w:pPr>
        <w:pStyle w:val="Ttulo2"/>
        <w:numPr>
          <w:ilvl w:val="1"/>
          <w:numId w:val="12"/>
        </w:numPr>
        <w:ind w:left="0" w:firstLine="0"/>
      </w:pPr>
      <w:r w:rsidRPr="003C492F">
        <w:t>Fiscalizar e acompanhar a execução do objeto do contrato.</w:t>
      </w:r>
    </w:p>
    <w:p w:rsidR="00BD0A3C" w:rsidRPr="00BD0A3C" w:rsidRDefault="00BD0A3C" w:rsidP="00BD0A3C"/>
    <w:p w:rsidR="00812780" w:rsidRPr="003C492F" w:rsidRDefault="00812780" w:rsidP="00FC3C79">
      <w:pPr>
        <w:pStyle w:val="Ttulo2"/>
        <w:numPr>
          <w:ilvl w:val="1"/>
          <w:numId w:val="12"/>
        </w:numPr>
        <w:ind w:left="0" w:firstLine="0"/>
      </w:pPr>
      <w:r w:rsidRPr="003C492F">
        <w:t>Expedir por escrito, as determinações e comunicações dirigidas a CONTRATADA, determinando as providências necessárias à correção das falhas observadas.</w:t>
      </w:r>
    </w:p>
    <w:p w:rsidR="00812780" w:rsidRPr="003C492F" w:rsidRDefault="00812780" w:rsidP="00812780">
      <w:pPr>
        <w:pStyle w:val="Ttulo2"/>
        <w:numPr>
          <w:ilvl w:val="0"/>
          <w:numId w:val="0"/>
        </w:numPr>
      </w:pPr>
    </w:p>
    <w:p w:rsidR="00812780" w:rsidRPr="003C492F" w:rsidRDefault="00812780" w:rsidP="00FC3C79">
      <w:pPr>
        <w:pStyle w:val="Ttulo2"/>
        <w:numPr>
          <w:ilvl w:val="1"/>
          <w:numId w:val="12"/>
        </w:numPr>
        <w:ind w:left="0" w:firstLine="0"/>
      </w:pPr>
      <w:r w:rsidRPr="003C492F">
        <w:t xml:space="preserve">Rejeitar todo e qualquer </w:t>
      </w:r>
      <w:r w:rsidR="002B51E7" w:rsidRPr="003C492F">
        <w:t>fornecimento</w:t>
      </w:r>
      <w:r w:rsidRPr="003C492F">
        <w:t xml:space="preserve"> inadequado, incompleto ou não especificado e estipular prazo para sua retificação.</w:t>
      </w:r>
    </w:p>
    <w:p w:rsidR="00812780" w:rsidRPr="003C492F" w:rsidRDefault="00812780" w:rsidP="00812780">
      <w:pPr>
        <w:pStyle w:val="Ttulo2"/>
        <w:numPr>
          <w:ilvl w:val="0"/>
          <w:numId w:val="0"/>
        </w:numPr>
      </w:pPr>
    </w:p>
    <w:p w:rsidR="00812780" w:rsidRPr="003C492F" w:rsidRDefault="00812780" w:rsidP="00FC3C79">
      <w:pPr>
        <w:pStyle w:val="Ttulo2"/>
        <w:numPr>
          <w:ilvl w:val="1"/>
          <w:numId w:val="12"/>
        </w:numPr>
        <w:ind w:left="0" w:firstLine="0"/>
      </w:pPr>
      <w:r w:rsidRPr="003C492F">
        <w:t xml:space="preserve">Emitir parecer para liberação das faturas, e receber </w:t>
      </w:r>
      <w:r w:rsidR="004465E8" w:rsidRPr="003C492F">
        <w:t>os fornecimentos/</w:t>
      </w:r>
      <w:r w:rsidRPr="003C492F">
        <w:t>serviços contratados.</w:t>
      </w:r>
    </w:p>
    <w:p w:rsidR="00812780" w:rsidRPr="003C492F" w:rsidRDefault="00812780" w:rsidP="00812780"/>
    <w:p w:rsidR="00812780" w:rsidRDefault="00812780" w:rsidP="00FC3C79">
      <w:pPr>
        <w:pStyle w:val="Ttulo2"/>
        <w:numPr>
          <w:ilvl w:val="1"/>
          <w:numId w:val="12"/>
        </w:numPr>
        <w:ind w:left="0" w:firstLine="0"/>
      </w:pPr>
      <w:r w:rsidRPr="003C492F">
        <w:t>Efetuar o pagamento no prazo previsto no contrato.</w:t>
      </w:r>
    </w:p>
    <w:p w:rsidR="00C23BB9" w:rsidRDefault="00C23BB9" w:rsidP="00C23BB9"/>
    <w:p w:rsidR="000E21B3" w:rsidRPr="003C492F" w:rsidRDefault="000E21B3" w:rsidP="000E21B3">
      <w:pPr>
        <w:pStyle w:val="Ttulo1"/>
        <w:rPr>
          <w:szCs w:val="20"/>
        </w:rPr>
      </w:pPr>
      <w:bookmarkStart w:id="29" w:name="_Toc42249903"/>
      <w:r w:rsidRPr="003C492F">
        <w:rPr>
          <w:szCs w:val="20"/>
        </w:rPr>
        <w:t>GARANTIA DOS MATERIAIS</w:t>
      </w:r>
      <w:bookmarkEnd w:id="29"/>
    </w:p>
    <w:p w:rsidR="000E21B3" w:rsidRPr="003C492F" w:rsidRDefault="000E21B3" w:rsidP="000E21B3">
      <w:pPr>
        <w:tabs>
          <w:tab w:val="num" w:pos="1134"/>
        </w:tabs>
        <w:ind w:left="1134" w:hanging="1134"/>
        <w:rPr>
          <w:b/>
          <w:sz w:val="22"/>
        </w:rPr>
      </w:pPr>
    </w:p>
    <w:p w:rsidR="000E21B3" w:rsidRPr="003C492F" w:rsidRDefault="000E21B3" w:rsidP="000E21B3">
      <w:pPr>
        <w:pStyle w:val="Ttulo2"/>
        <w:ind w:left="0" w:firstLine="0"/>
        <w:rPr>
          <w:szCs w:val="20"/>
        </w:rPr>
      </w:pPr>
      <w:r w:rsidRPr="003C492F">
        <w:rPr>
          <w:szCs w:val="20"/>
        </w:rPr>
        <w:t xml:space="preserve">A garantia consta das Especificações Técnicas – Anexo </w:t>
      </w:r>
      <w:r w:rsidR="00391A33" w:rsidRPr="003C492F">
        <w:rPr>
          <w:szCs w:val="20"/>
        </w:rPr>
        <w:t>II</w:t>
      </w:r>
      <w:r w:rsidRPr="003C492F">
        <w:rPr>
          <w:szCs w:val="20"/>
        </w:rPr>
        <w:t xml:space="preserve">I, parte integrante deste </w:t>
      </w:r>
      <w:r w:rsidR="0093302D" w:rsidRPr="003C492F">
        <w:rPr>
          <w:szCs w:val="20"/>
        </w:rPr>
        <w:t>Termo de Referência</w:t>
      </w:r>
      <w:r w:rsidRPr="003C492F">
        <w:rPr>
          <w:szCs w:val="20"/>
        </w:rPr>
        <w:t>.</w:t>
      </w:r>
    </w:p>
    <w:p w:rsidR="00812780" w:rsidRPr="003C492F" w:rsidRDefault="00812780" w:rsidP="00812780"/>
    <w:p w:rsidR="00C41672" w:rsidRPr="003C492F" w:rsidRDefault="00C41672" w:rsidP="00E05E88">
      <w:pPr>
        <w:pStyle w:val="Ttulo1"/>
        <w:rPr>
          <w:szCs w:val="20"/>
        </w:rPr>
      </w:pPr>
      <w:bookmarkStart w:id="30" w:name="_Toc42249904"/>
      <w:r w:rsidRPr="003C492F">
        <w:rPr>
          <w:szCs w:val="20"/>
        </w:rPr>
        <w:t>CONDIÇÕES GERAIS</w:t>
      </w:r>
      <w:bookmarkEnd w:id="30"/>
    </w:p>
    <w:p w:rsidR="008B7339" w:rsidRPr="003C492F" w:rsidRDefault="008B7339" w:rsidP="007C4E53">
      <w:pPr>
        <w:ind w:left="567" w:hanging="567"/>
      </w:pPr>
    </w:p>
    <w:p w:rsidR="00C41672" w:rsidRPr="003C492F" w:rsidRDefault="00812780" w:rsidP="005C2658">
      <w:pPr>
        <w:pStyle w:val="Ttulo2"/>
        <w:ind w:left="0" w:firstLine="0"/>
        <w:rPr>
          <w:szCs w:val="20"/>
        </w:rPr>
      </w:pPr>
      <w:r w:rsidRPr="003C492F">
        <w:t>Este Termo de Referência e seus anexos farão parte integrante do contrato a ser firmado com a CONTRATADA, independente de transições</w:t>
      </w:r>
      <w:r w:rsidR="00C41672" w:rsidRPr="003C492F">
        <w:rPr>
          <w:szCs w:val="20"/>
        </w:rPr>
        <w:t>.</w:t>
      </w:r>
    </w:p>
    <w:p w:rsidR="00BF7D9B" w:rsidRPr="003C492F" w:rsidRDefault="00BF7D9B" w:rsidP="00BF7D9B"/>
    <w:p w:rsidR="000837C8" w:rsidRPr="003C492F" w:rsidRDefault="000837C8" w:rsidP="00CE6078">
      <w:pPr>
        <w:pStyle w:val="Ttulo1"/>
        <w:jc w:val="left"/>
      </w:pPr>
      <w:bookmarkStart w:id="31" w:name="_Toc42249905"/>
      <w:r w:rsidRPr="003C492F">
        <w:t>ANEXOS</w:t>
      </w:r>
      <w:bookmarkEnd w:id="31"/>
    </w:p>
    <w:p w:rsidR="000E21B3" w:rsidRPr="003C492F" w:rsidRDefault="000E21B3" w:rsidP="000E21B3"/>
    <w:p w:rsidR="000E21B3" w:rsidRPr="003C492F" w:rsidRDefault="000E21B3" w:rsidP="000E21B3">
      <w:pPr>
        <w:pStyle w:val="Ttulo2"/>
        <w:ind w:left="0" w:firstLine="0"/>
      </w:pPr>
      <w:r w:rsidRPr="003C492F">
        <w:t>São ainda, documentos integrantes deste Termo de Referência, CD-ROM contendo:</w:t>
      </w:r>
    </w:p>
    <w:p w:rsidR="000E21B3" w:rsidRPr="003C492F" w:rsidRDefault="000E21B3" w:rsidP="000E21B3">
      <w:pPr>
        <w:rPr>
          <w:szCs w:val="20"/>
        </w:rPr>
      </w:pPr>
    </w:p>
    <w:p w:rsidR="00795855" w:rsidRPr="003C492F" w:rsidRDefault="00795855" w:rsidP="00FC3C79">
      <w:pPr>
        <w:pStyle w:val="PargrafodaLista"/>
        <w:numPr>
          <w:ilvl w:val="0"/>
          <w:numId w:val="15"/>
        </w:numPr>
        <w:rPr>
          <w:szCs w:val="20"/>
        </w:rPr>
      </w:pPr>
      <w:r w:rsidRPr="003C492F">
        <w:rPr>
          <w:szCs w:val="20"/>
        </w:rPr>
        <w:t>Anexo I – Justificativa</w:t>
      </w:r>
    </w:p>
    <w:p w:rsidR="00795855" w:rsidRPr="003C492F" w:rsidRDefault="00795855" w:rsidP="00FC3C79">
      <w:pPr>
        <w:pStyle w:val="PargrafodaLista"/>
        <w:numPr>
          <w:ilvl w:val="0"/>
          <w:numId w:val="15"/>
        </w:numPr>
        <w:rPr>
          <w:szCs w:val="20"/>
        </w:rPr>
      </w:pPr>
      <w:r w:rsidRPr="003C492F">
        <w:rPr>
          <w:szCs w:val="20"/>
        </w:rPr>
        <w:t>Anexo II – Escopo de Fornecimento e Planilhas de Quantidades e Preços</w:t>
      </w:r>
    </w:p>
    <w:p w:rsidR="00795855" w:rsidRPr="003C492F" w:rsidRDefault="00795855" w:rsidP="00FC3C79">
      <w:pPr>
        <w:pStyle w:val="PargrafodaLista"/>
        <w:numPr>
          <w:ilvl w:val="0"/>
          <w:numId w:val="15"/>
        </w:numPr>
        <w:rPr>
          <w:szCs w:val="20"/>
        </w:rPr>
      </w:pPr>
      <w:r w:rsidRPr="003C492F">
        <w:rPr>
          <w:szCs w:val="20"/>
        </w:rPr>
        <w:t xml:space="preserve">Anexo III – </w:t>
      </w:r>
      <w:r w:rsidR="00D7604B" w:rsidRPr="003C492F">
        <w:rPr>
          <w:szCs w:val="20"/>
        </w:rPr>
        <w:t>Especificações</w:t>
      </w:r>
      <w:r w:rsidRPr="003C492F">
        <w:rPr>
          <w:szCs w:val="20"/>
        </w:rPr>
        <w:t xml:space="preserve"> Técnicas</w:t>
      </w:r>
    </w:p>
    <w:p w:rsidR="00FA5EFD" w:rsidRPr="003C492F" w:rsidRDefault="00FA5EFD" w:rsidP="00FC3C79">
      <w:pPr>
        <w:pStyle w:val="PargrafodaLista"/>
        <w:numPr>
          <w:ilvl w:val="0"/>
          <w:numId w:val="15"/>
        </w:numPr>
        <w:rPr>
          <w:szCs w:val="20"/>
        </w:rPr>
      </w:pPr>
      <w:r w:rsidRPr="003C492F">
        <w:rPr>
          <w:szCs w:val="20"/>
        </w:rPr>
        <w:t xml:space="preserve">Anexo </w:t>
      </w:r>
      <w:r w:rsidR="002653E7">
        <w:rPr>
          <w:szCs w:val="20"/>
        </w:rPr>
        <w:t>I</w:t>
      </w:r>
      <w:r w:rsidRPr="003C492F">
        <w:rPr>
          <w:szCs w:val="20"/>
        </w:rPr>
        <w:t>V – Planilha de Preços (Proposta)</w:t>
      </w:r>
    </w:p>
    <w:p w:rsidR="00673C77" w:rsidRPr="003C492F" w:rsidRDefault="00673C77" w:rsidP="00673C77">
      <w:pPr>
        <w:pStyle w:val="PargrafodaLista"/>
        <w:rPr>
          <w:szCs w:val="20"/>
        </w:rPr>
      </w:pPr>
    </w:p>
    <w:p w:rsidR="00DB50A9" w:rsidRDefault="00DB50A9" w:rsidP="00673C77">
      <w:pPr>
        <w:spacing w:after="200" w:line="276" w:lineRule="auto"/>
        <w:ind w:left="3540" w:firstLine="708"/>
      </w:pPr>
    </w:p>
    <w:p w:rsidR="00C41672" w:rsidRDefault="00B87490" w:rsidP="00673C77">
      <w:pPr>
        <w:spacing w:after="200" w:line="276" w:lineRule="auto"/>
        <w:ind w:left="3540" w:firstLine="708"/>
      </w:pPr>
      <w:r w:rsidRPr="003C492F">
        <w:t>A</w:t>
      </w:r>
      <w:r w:rsidR="00C41672" w:rsidRPr="003C492F">
        <w:t>NEXO I</w:t>
      </w:r>
    </w:p>
    <w:p w:rsidR="0020464E" w:rsidRPr="003C492F" w:rsidRDefault="0020464E" w:rsidP="00C41672">
      <w:pPr>
        <w:tabs>
          <w:tab w:val="left" w:pos="1021"/>
        </w:tabs>
        <w:spacing w:before="120" w:after="120"/>
        <w:jc w:val="center"/>
        <w:rPr>
          <w:b/>
          <w:sz w:val="24"/>
        </w:rPr>
      </w:pPr>
      <w:r w:rsidRPr="003C492F">
        <w:rPr>
          <w:b/>
          <w:sz w:val="24"/>
        </w:rPr>
        <w:t>JUSTIFICATIVAS</w:t>
      </w:r>
    </w:p>
    <w:p w:rsidR="009D3697" w:rsidRPr="003C492F" w:rsidRDefault="009D3697" w:rsidP="000C4F21">
      <w:pPr>
        <w:rPr>
          <w:szCs w:val="20"/>
        </w:rPr>
      </w:pPr>
    </w:p>
    <w:p w:rsidR="000C4F21" w:rsidRPr="003C492F" w:rsidRDefault="000C4F21" w:rsidP="000C4F21">
      <w:pPr>
        <w:rPr>
          <w:szCs w:val="20"/>
        </w:rPr>
      </w:pPr>
      <w:r w:rsidRPr="003C492F">
        <w:rPr>
          <w:b/>
          <w:szCs w:val="20"/>
        </w:rPr>
        <w:lastRenderedPageBreak/>
        <w:t>Finalidade</w:t>
      </w:r>
      <w:r w:rsidRPr="003C492F">
        <w:rPr>
          <w:szCs w:val="20"/>
        </w:rPr>
        <w:t>: este anexo tem por finalidade incluir exigências e particularidades em função da especificidade do</w:t>
      </w:r>
      <w:r w:rsidR="009C3710" w:rsidRPr="003C492F">
        <w:rPr>
          <w:szCs w:val="20"/>
        </w:rPr>
        <w:t>s</w:t>
      </w:r>
      <w:r w:rsidRPr="003C492F">
        <w:rPr>
          <w:szCs w:val="20"/>
        </w:rPr>
        <w:t xml:space="preserve"> equipamento</w:t>
      </w:r>
      <w:r w:rsidR="009C3710" w:rsidRPr="003C492F">
        <w:rPr>
          <w:szCs w:val="20"/>
        </w:rPr>
        <w:t>s</w:t>
      </w:r>
      <w:r w:rsidRPr="003C492F">
        <w:rPr>
          <w:szCs w:val="20"/>
        </w:rPr>
        <w:t xml:space="preserve"> a ser</w:t>
      </w:r>
      <w:r w:rsidR="009C3710" w:rsidRPr="003C492F">
        <w:rPr>
          <w:szCs w:val="20"/>
        </w:rPr>
        <w:t>em</w:t>
      </w:r>
      <w:r w:rsidRPr="003C492F">
        <w:rPr>
          <w:szCs w:val="20"/>
        </w:rPr>
        <w:t xml:space="preserve"> adquirido, previstas no Termo de Referência e que aqui após relacionadas passam a integrar o TR.</w:t>
      </w:r>
    </w:p>
    <w:p w:rsidR="000C4F21" w:rsidRPr="003C492F" w:rsidRDefault="000C4F21" w:rsidP="000C4F21">
      <w:pPr>
        <w:rPr>
          <w:szCs w:val="20"/>
        </w:rPr>
      </w:pPr>
    </w:p>
    <w:p w:rsidR="000C4F21" w:rsidRPr="003C492F" w:rsidRDefault="000C4F21" w:rsidP="000C4F21">
      <w:pPr>
        <w:rPr>
          <w:b/>
          <w:szCs w:val="20"/>
        </w:rPr>
      </w:pPr>
      <w:r w:rsidRPr="003C492F">
        <w:rPr>
          <w:b/>
          <w:szCs w:val="20"/>
        </w:rPr>
        <w:t>Justificativas:</w:t>
      </w:r>
    </w:p>
    <w:p w:rsidR="000C4F21" w:rsidRPr="003C492F" w:rsidRDefault="000C4F21" w:rsidP="000C4F21">
      <w:pPr>
        <w:rPr>
          <w:szCs w:val="20"/>
        </w:rPr>
      </w:pPr>
    </w:p>
    <w:p w:rsidR="000C4F21" w:rsidRPr="003C492F" w:rsidRDefault="000C4F21" w:rsidP="000C4F21">
      <w:pPr>
        <w:rPr>
          <w:b/>
          <w:szCs w:val="20"/>
          <w:u w:val="single"/>
        </w:rPr>
      </w:pPr>
      <w:r w:rsidRPr="003C492F">
        <w:rPr>
          <w:b/>
          <w:szCs w:val="20"/>
          <w:u w:val="single"/>
        </w:rPr>
        <w:t>Da necessidade da contratação</w:t>
      </w:r>
    </w:p>
    <w:p w:rsidR="000C4F21" w:rsidRPr="003C492F" w:rsidRDefault="000C4F21" w:rsidP="000C4F21">
      <w:pPr>
        <w:rPr>
          <w:szCs w:val="20"/>
        </w:rPr>
      </w:pPr>
    </w:p>
    <w:p w:rsidR="009C0764" w:rsidRDefault="000C4F21" w:rsidP="009C0764">
      <w:pPr>
        <w:rPr>
          <w:szCs w:val="20"/>
        </w:rPr>
      </w:pPr>
      <w:r w:rsidRPr="009C0764">
        <w:rPr>
          <w:szCs w:val="20"/>
        </w:rPr>
        <w:t xml:space="preserve">Justifica as razões de interesse público, pois é extremamente necessária a contratação dos </w:t>
      </w:r>
      <w:r w:rsidR="008E6DD4" w:rsidRPr="009C0764">
        <w:rPr>
          <w:szCs w:val="20"/>
        </w:rPr>
        <w:t>fornecimentos</w:t>
      </w:r>
      <w:r w:rsidRPr="009C0764">
        <w:rPr>
          <w:szCs w:val="20"/>
        </w:rPr>
        <w:t xml:space="preserve"> objeto da presente licitação. </w:t>
      </w:r>
      <w:r w:rsidR="009C0764" w:rsidRPr="009C0764">
        <w:rPr>
          <w:szCs w:val="20"/>
        </w:rPr>
        <w:t xml:space="preserve">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à urgência da adoção de medidas capazes de melhorar a qualidade de vida da população da região, melhorando os acessos as comunidades e consequentemente o escoamento das produções agricolas. Mesmo possuindo uma das maiores disponibilidades de água doce do mundo em seu território, o Brasil também apresenta uma extensa região caracterizada por déficits hídricos e secas recorrentes. </w:t>
      </w:r>
    </w:p>
    <w:p w:rsidR="009C0764" w:rsidRDefault="009C0764" w:rsidP="009C0764">
      <w:pPr>
        <w:rPr>
          <w:szCs w:val="20"/>
        </w:rPr>
      </w:pPr>
    </w:p>
    <w:p w:rsidR="009C0764" w:rsidRDefault="009C0764" w:rsidP="009C0764">
      <w:pPr>
        <w:rPr>
          <w:szCs w:val="20"/>
        </w:rPr>
      </w:pPr>
      <w:r w:rsidRPr="009C0764">
        <w:rPr>
          <w:szCs w:val="20"/>
        </w:rPr>
        <w:t>Nessa região, conhecida como Semiárido Brasileiro, há, segundo autores diversos, relatos de graves secas desde o ano de 1583, quando Fernão Cardim registrou a estiagem que assolava a Bahia, reduzindo a produção dos engenhos de açúcar e forçando muitos indígenas a se abrigarem no litoral.</w:t>
      </w:r>
      <w:r w:rsidR="00192F48">
        <w:rPr>
          <w:szCs w:val="20"/>
        </w:rPr>
        <w:t xml:space="preserve"> </w:t>
      </w:r>
      <w:r w:rsidRPr="009C0764">
        <w:rPr>
          <w:szCs w:val="20"/>
        </w:rPr>
        <w:t xml:space="preserve">Em documentos oficiais, os primeiros registros de ocorrência de grandes estiagens, datam de 1729, ocasião em que muitos escravos morreram de fome e os engenhos paralisaram suas atividades. Apesar de todos estes registros, o fenômeno da seca só ganhou notoriedade no Brasil com o grande flagelo dos anos 1877-1879, quando pereceram cerca de 500 mil nordestinos. Outras grandes secas ocorreram em 1915, 1932, 1969-1970 e, mais recentemente, na severa estiagem ocorrida entre 1979 e 1983, que, segundo estimativas, provocou mais de 100 mil mortes e deixou milhões de flagelados. </w:t>
      </w:r>
    </w:p>
    <w:p w:rsidR="009C0764" w:rsidRDefault="009C0764" w:rsidP="009C0764">
      <w:pPr>
        <w:rPr>
          <w:szCs w:val="20"/>
        </w:rPr>
      </w:pPr>
    </w:p>
    <w:p w:rsidR="000C4F21" w:rsidRPr="003C492F" w:rsidRDefault="009C0764" w:rsidP="000C4F21">
      <w:pPr>
        <w:rPr>
          <w:szCs w:val="20"/>
        </w:rPr>
      </w:pPr>
      <w:r w:rsidRPr="009C0764">
        <w:rPr>
          <w:szCs w:val="20"/>
        </w:rPr>
        <w:t>O Governo Federal e os Estados abrangidos pelo semiárido vêm, há várias décadas, desenvolvendo políticas, projetos e ações focadas na mitigação das secas e no desenvolvimento das populações afetadas. Muito se investiu na construção de açudes e barragens, na formação de frentes de trabalho, na distribuição de água por caminhões pipa, na distribuição de cestas básicas e na implantação de grandes projetos de irrigação. Com o baixo índice pluviométrico e a má distribuição das chuvas no Nordeste Brasileiro, há uma necessidade constante da atenção governamental nas regiões inseridas no perímetro da seca e as ações de governo visam dar condições de melhor acessibilidade para suprir as comunidades com fornecimento de água através de caminhões pipas, melhorias nas condições das estradas vicinais, construções de aguadas, barragens subterrâneas através do fornecimento de máquinas, perfuração e instalação de poços, além do fornecimento de equipamentos e veículos, possibilitando uma melhoria na qualidade de vida</w:t>
      </w:r>
      <w:r>
        <w:rPr>
          <w:szCs w:val="20"/>
        </w:rPr>
        <w:t xml:space="preserve"> deste segmento populacional,</w:t>
      </w:r>
      <w:r w:rsidR="00192F48">
        <w:rPr>
          <w:szCs w:val="20"/>
        </w:rPr>
        <w:t xml:space="preserve"> motivos pelos quais</w:t>
      </w:r>
      <w:r w:rsidR="000C4F21" w:rsidRPr="003C492F">
        <w:rPr>
          <w:szCs w:val="20"/>
        </w:rPr>
        <w:t xml:space="preserve"> foi aprovado o projeto básico para </w:t>
      </w:r>
      <w:r w:rsidR="00B21F04">
        <w:rPr>
          <w:szCs w:val="20"/>
        </w:rPr>
        <w:t>a aquisição e fornecimento de maquinas</w:t>
      </w:r>
      <w:r w:rsidR="00192F48">
        <w:rPr>
          <w:szCs w:val="20"/>
        </w:rPr>
        <w:t>, equipamentos e veículos,</w:t>
      </w:r>
      <w:r w:rsidR="00B21F04">
        <w:rPr>
          <w:szCs w:val="20"/>
        </w:rPr>
        <w:t xml:space="preserve"> </w:t>
      </w:r>
      <w:r w:rsidR="000C4F21" w:rsidRPr="003C492F">
        <w:rPr>
          <w:szCs w:val="20"/>
        </w:rPr>
        <w:t>objeto desta licitação.</w:t>
      </w:r>
    </w:p>
    <w:p w:rsidR="000C4F21" w:rsidRPr="003C492F" w:rsidRDefault="000C4F21" w:rsidP="000C4F21">
      <w:pPr>
        <w:rPr>
          <w:szCs w:val="20"/>
        </w:rPr>
      </w:pPr>
    </w:p>
    <w:p w:rsidR="00A546C6" w:rsidRPr="003C492F" w:rsidRDefault="00A546C6" w:rsidP="00A546C6">
      <w:pPr>
        <w:rPr>
          <w:szCs w:val="20"/>
        </w:rPr>
      </w:pPr>
      <w:r w:rsidRPr="003C492F">
        <w:rPr>
          <w:b/>
          <w:szCs w:val="20"/>
          <w:u w:val="single"/>
        </w:rPr>
        <w:t>Da adoção pelo uso do PREGÃO ELETRÔNICO</w:t>
      </w:r>
      <w:r w:rsidRPr="003C492F">
        <w:rPr>
          <w:szCs w:val="20"/>
        </w:rPr>
        <w:t xml:space="preserve"> </w:t>
      </w:r>
    </w:p>
    <w:p w:rsidR="00A546C6" w:rsidRPr="003C492F" w:rsidRDefault="00A546C6" w:rsidP="00A546C6">
      <w:pPr>
        <w:rPr>
          <w:szCs w:val="20"/>
        </w:rPr>
      </w:pPr>
    </w:p>
    <w:p w:rsidR="00A546C6" w:rsidRPr="003C492F" w:rsidRDefault="00A546C6" w:rsidP="00A546C6">
      <w:pPr>
        <w:rPr>
          <w:szCs w:val="20"/>
        </w:rPr>
      </w:pPr>
      <w:r w:rsidRPr="003C492F">
        <w:rPr>
          <w:szCs w:val="20"/>
        </w:rPr>
        <w:t xml:space="preserve">A modalidade de licitação é Pregão Eletrônico considerando que se trata de bens comuns e visa ampliar a competição, permitindo a obtenção de um melhor preço pela administração, com a possibilidade de lances verbais e negociação direta pelo pregoeiro, conforme art. 1º da Lei Federal nº 10,520, de 17 de julho de 2002. A técnica envolvida na execução do fornecimento objeto desta licitação é conhecida no mercado, possibilitando, por isso, sua descrição de forma objetiva de execução, conforme consta das Especificações Técnicas que integrarão o Edital e planilhas de quantidades e preços máximos. </w:t>
      </w:r>
    </w:p>
    <w:p w:rsidR="00A546C6" w:rsidRPr="003C492F" w:rsidRDefault="00A546C6" w:rsidP="00A546C6">
      <w:pPr>
        <w:rPr>
          <w:szCs w:val="20"/>
        </w:rPr>
      </w:pPr>
      <w:r w:rsidRPr="003C492F">
        <w:rPr>
          <w:szCs w:val="20"/>
        </w:rPr>
        <w:t>O essencial para a eficácia da licitação, é que o escopo de fornecimento seja bem definido e especificado de forma precisa e suficiente para identificar os produtos final a ser obtido. O termo de Referência e Especificações Técnicas definem de forma criteriosa e objetiva o escopo do fornecimento que serão contratados.</w:t>
      </w:r>
    </w:p>
    <w:p w:rsidR="000C4F21" w:rsidRPr="00192F48" w:rsidRDefault="000C4F21" w:rsidP="00192F48">
      <w:pPr>
        <w:pStyle w:val="Textodebalo"/>
        <w:rPr>
          <w:rFonts w:ascii="Arial" w:hAnsi="Arial" w:cs="Arial"/>
        </w:rPr>
      </w:pPr>
    </w:p>
    <w:p w:rsidR="003F7BDA" w:rsidRDefault="000C4F21" w:rsidP="00DB50A9">
      <w:pPr>
        <w:pStyle w:val="Ttulo2"/>
        <w:numPr>
          <w:ilvl w:val="0"/>
          <w:numId w:val="0"/>
        </w:numPr>
        <w:rPr>
          <w:b/>
        </w:rPr>
      </w:pPr>
      <w:r w:rsidRPr="003C492F">
        <w:rPr>
          <w:b/>
          <w:szCs w:val="20"/>
          <w:u w:val="single"/>
        </w:rPr>
        <w:lastRenderedPageBreak/>
        <w:t>Permite Participação de Consórcios</w:t>
      </w:r>
      <w:r w:rsidRPr="003C492F">
        <w:rPr>
          <w:szCs w:val="20"/>
        </w:rPr>
        <w:t>:</w:t>
      </w:r>
      <w:r w:rsidR="001F6C74" w:rsidRPr="003C492F">
        <w:rPr>
          <w:szCs w:val="20"/>
        </w:rPr>
        <w:t xml:space="preserve"> </w:t>
      </w:r>
    </w:p>
    <w:p w:rsidR="003F7BDA" w:rsidRDefault="003F7BDA" w:rsidP="00192F48">
      <w:pPr>
        <w:rPr>
          <w:b/>
          <w:color w:val="FF0000"/>
        </w:rPr>
      </w:pPr>
    </w:p>
    <w:p w:rsidR="003F7BDA" w:rsidRPr="00B0094D" w:rsidRDefault="003F7BDA" w:rsidP="003F7BDA">
      <w:pPr>
        <w:rPr>
          <w:rFonts w:cs="Times New Roman"/>
        </w:rPr>
      </w:pPr>
      <w:r w:rsidRPr="00B0094D">
        <w:rPr>
          <w:rFonts w:cs="Times New Roman"/>
        </w:rPr>
        <w:t xml:space="preserve">Não será permitida a participação de consórcio e sociedades cooperativas. </w:t>
      </w:r>
      <w:r>
        <w:rPr>
          <w:rFonts w:cs="Times New Roman"/>
        </w:rPr>
        <w:t>A logística necessária para a</w:t>
      </w:r>
      <w:r w:rsidRPr="00B0094D">
        <w:rPr>
          <w:rFonts w:cs="Times New Roman"/>
        </w:rPr>
        <w:t xml:space="preserve">s </w:t>
      </w:r>
      <w:r w:rsidR="00D21767" w:rsidRPr="003C492F">
        <w:t xml:space="preserve">máquinas, veículos e equipamentos </w:t>
      </w:r>
      <w:r w:rsidRPr="00B0094D">
        <w:rPr>
          <w:rFonts w:cs="Times New Roman"/>
        </w:rPr>
        <w:t xml:space="preserve">a serem adquiridos cumprindo o objeto </w:t>
      </w:r>
      <w:r>
        <w:rPr>
          <w:rFonts w:cs="Times New Roman"/>
        </w:rPr>
        <w:t>estão</w:t>
      </w:r>
      <w:r w:rsidRPr="00B0094D">
        <w:rPr>
          <w:rFonts w:cs="Times New Roman"/>
        </w:rPr>
        <w:t xml:space="preserve"> divididos em itens específicos para melhorar e ampliar a competitividade o que não exige o envolvimento de empresas com diferentes especialidades, sendo </w:t>
      </w:r>
      <w:r w:rsidR="00546298" w:rsidRPr="00B0094D">
        <w:rPr>
          <w:rFonts w:cs="Times New Roman"/>
        </w:rPr>
        <w:t>consequentemente</w:t>
      </w:r>
      <w:r w:rsidRPr="00B0094D">
        <w:rPr>
          <w:rFonts w:cs="Times New Roman"/>
        </w:rPr>
        <w:t xml:space="preserve"> pertinente a não formação de consórcios. Em relação a não participação de Sociedades Cooperativas enfatizamos que a licitação será de aquisição de itens específicos, ou seja, mero fornecimento de </w:t>
      </w:r>
      <w:r w:rsidR="00D21767" w:rsidRPr="003C492F">
        <w:t>máquinas, veículos e equipamentos</w:t>
      </w:r>
      <w:r w:rsidRPr="00B0094D">
        <w:rPr>
          <w:rFonts w:cs="Times New Roman"/>
        </w:rPr>
        <w:t>, não existindo o fornecimento de serviços e mão de obra. Isso proporciona maior disponibilidade de empresas e competitividade entre as empresas, fato benéfico para a administração pública.</w:t>
      </w:r>
    </w:p>
    <w:p w:rsidR="000C4F21" w:rsidRPr="003C492F" w:rsidRDefault="000C4F21" w:rsidP="000C4F21">
      <w:pPr>
        <w:rPr>
          <w:b/>
          <w:szCs w:val="20"/>
        </w:rPr>
      </w:pPr>
    </w:p>
    <w:p w:rsidR="000C4F21" w:rsidRPr="003C492F" w:rsidRDefault="000C4F21" w:rsidP="000C4F21">
      <w:pPr>
        <w:rPr>
          <w:szCs w:val="20"/>
        </w:rPr>
      </w:pPr>
      <w:r w:rsidRPr="003C492F">
        <w:rPr>
          <w:b/>
          <w:szCs w:val="20"/>
          <w:u w:val="single"/>
        </w:rPr>
        <w:t xml:space="preserve">Justificativa </w:t>
      </w:r>
      <w:r w:rsidR="001F6C74" w:rsidRPr="003C492F">
        <w:rPr>
          <w:b/>
          <w:szCs w:val="20"/>
          <w:u w:val="single"/>
        </w:rPr>
        <w:t xml:space="preserve">da </w:t>
      </w:r>
      <w:r w:rsidRPr="003C492F">
        <w:rPr>
          <w:b/>
          <w:szCs w:val="20"/>
          <w:u w:val="single"/>
        </w:rPr>
        <w:t>vantajosidade da divisão do objeto da licitação e</w:t>
      </w:r>
      <w:r w:rsidR="00E75158" w:rsidRPr="003C492F">
        <w:rPr>
          <w:b/>
          <w:szCs w:val="20"/>
          <w:u w:val="single"/>
        </w:rPr>
        <w:t>m</w:t>
      </w:r>
      <w:r w:rsidRPr="003C492F">
        <w:rPr>
          <w:szCs w:val="20"/>
        </w:rPr>
        <w:t xml:space="preserve"> </w:t>
      </w:r>
      <w:r w:rsidR="00B87490" w:rsidRPr="003C492F">
        <w:rPr>
          <w:szCs w:val="20"/>
        </w:rPr>
        <w:t>itens</w:t>
      </w:r>
      <w:r w:rsidR="00E75158" w:rsidRPr="003C492F">
        <w:rPr>
          <w:szCs w:val="20"/>
        </w:rPr>
        <w:t>:</w:t>
      </w:r>
      <w:r w:rsidRPr="003C492F">
        <w:rPr>
          <w:szCs w:val="20"/>
        </w:rPr>
        <w:t xml:space="preserve"> para aproveitar as peculiaridades do mercado e ampliar a competitividade, desde que a medida seja viável técnica e economicamente e não h</w:t>
      </w:r>
      <w:r w:rsidR="001F6C74" w:rsidRPr="003C492F">
        <w:rPr>
          <w:szCs w:val="20"/>
        </w:rPr>
        <w:t>aja perda de economia de escala.</w:t>
      </w:r>
      <w:r w:rsidRPr="003C492F">
        <w:rPr>
          <w:szCs w:val="20"/>
        </w:rPr>
        <w:t xml:space="preserve"> </w:t>
      </w:r>
    </w:p>
    <w:p w:rsidR="000C4F21" w:rsidRPr="003C492F" w:rsidRDefault="000C4F21" w:rsidP="000C4F21">
      <w:pPr>
        <w:rPr>
          <w:szCs w:val="20"/>
        </w:rPr>
      </w:pPr>
    </w:p>
    <w:p w:rsidR="000C4F21" w:rsidRPr="003C492F" w:rsidRDefault="000C4F21" w:rsidP="000C4F21">
      <w:pPr>
        <w:rPr>
          <w:szCs w:val="20"/>
        </w:rPr>
      </w:pPr>
      <w:r w:rsidRPr="003C492F">
        <w:rPr>
          <w:b/>
          <w:szCs w:val="20"/>
          <w:u w:val="single"/>
        </w:rPr>
        <w:t>Critério de Julgamento</w:t>
      </w:r>
      <w:r w:rsidRPr="003C492F">
        <w:rPr>
          <w:szCs w:val="20"/>
        </w:rPr>
        <w:t>:</w:t>
      </w:r>
      <w:r w:rsidR="001F6C74" w:rsidRPr="003C492F">
        <w:rPr>
          <w:szCs w:val="20"/>
        </w:rPr>
        <w:t xml:space="preserve"> Menor preço </w:t>
      </w:r>
    </w:p>
    <w:p w:rsidR="001F6C74" w:rsidRPr="003C492F" w:rsidRDefault="001F6C74" w:rsidP="000C4F21">
      <w:pPr>
        <w:rPr>
          <w:szCs w:val="20"/>
        </w:rPr>
      </w:pPr>
    </w:p>
    <w:p w:rsidR="000C4F21" w:rsidRPr="003C492F" w:rsidRDefault="000C4F21" w:rsidP="000C4F21">
      <w:pPr>
        <w:rPr>
          <w:szCs w:val="20"/>
        </w:rPr>
      </w:pPr>
      <w:r w:rsidRPr="003C492F">
        <w:rPr>
          <w:b/>
          <w:szCs w:val="20"/>
          <w:u w:val="single"/>
        </w:rPr>
        <w:t>Sustentabilidade Ambiental</w:t>
      </w:r>
      <w:r w:rsidRPr="003C492F">
        <w:rPr>
          <w:szCs w:val="20"/>
        </w:rPr>
        <w:t>: Serão atendidos os requisitos pr</w:t>
      </w:r>
      <w:r w:rsidR="001F6C74" w:rsidRPr="003C492F">
        <w:rPr>
          <w:szCs w:val="20"/>
        </w:rPr>
        <w:t>evistos na legislação aplicável</w:t>
      </w:r>
    </w:p>
    <w:p w:rsidR="00666B37" w:rsidRPr="003C492F" w:rsidRDefault="00666B37" w:rsidP="000C4F21">
      <w:pPr>
        <w:rPr>
          <w:szCs w:val="20"/>
        </w:rPr>
      </w:pPr>
    </w:p>
    <w:p w:rsidR="00666B37" w:rsidRPr="003C492F" w:rsidRDefault="000C4F21" w:rsidP="000C4F21">
      <w:pPr>
        <w:rPr>
          <w:szCs w:val="20"/>
        </w:rPr>
      </w:pPr>
      <w:r w:rsidRPr="003C492F">
        <w:rPr>
          <w:b/>
          <w:szCs w:val="20"/>
          <w:u w:val="single"/>
        </w:rPr>
        <w:t>Garantia do Objeto</w:t>
      </w:r>
      <w:r w:rsidRPr="003C492F">
        <w:rPr>
          <w:szCs w:val="20"/>
        </w:rPr>
        <w:t xml:space="preserve">: A garantia do objeto deverá </w:t>
      </w:r>
      <w:r w:rsidR="00666B37" w:rsidRPr="003C492F">
        <w:rPr>
          <w:szCs w:val="20"/>
        </w:rPr>
        <w:t xml:space="preserve">será de um ano. </w:t>
      </w:r>
    </w:p>
    <w:p w:rsidR="00666B37" w:rsidRPr="003C492F" w:rsidRDefault="00666B37" w:rsidP="000C4F21">
      <w:pPr>
        <w:rPr>
          <w:szCs w:val="20"/>
        </w:rPr>
      </w:pPr>
    </w:p>
    <w:p w:rsidR="00C36074" w:rsidRPr="003C492F" w:rsidRDefault="00C36074" w:rsidP="00C36074">
      <w:pPr>
        <w:rPr>
          <w:szCs w:val="20"/>
        </w:rPr>
      </w:pPr>
      <w:r w:rsidRPr="003C492F">
        <w:rPr>
          <w:b/>
          <w:szCs w:val="20"/>
          <w:u w:val="single"/>
        </w:rPr>
        <w:t xml:space="preserve">Justificativa de reserva de cota de </w:t>
      </w:r>
      <w:r w:rsidR="00ED3C4D">
        <w:rPr>
          <w:b/>
          <w:szCs w:val="20"/>
          <w:u w:val="single"/>
        </w:rPr>
        <w:t xml:space="preserve">até </w:t>
      </w:r>
      <w:r w:rsidRPr="003C492F">
        <w:rPr>
          <w:b/>
          <w:szCs w:val="20"/>
          <w:u w:val="single"/>
        </w:rPr>
        <w:t xml:space="preserve">25% (vinte e cinco) por cento – </w:t>
      </w:r>
      <w:r w:rsidRPr="003C492F">
        <w:rPr>
          <w:szCs w:val="20"/>
        </w:rPr>
        <w:t>Considerando que o objeto da presente licitação é dividido em itens, e não haverá prejuízo para o conjunto do fornecimento, será permitido a cota de</w:t>
      </w:r>
      <w:r w:rsidR="008D5A18" w:rsidRPr="003C492F">
        <w:rPr>
          <w:szCs w:val="20"/>
        </w:rPr>
        <w:t xml:space="preserve"> até</w:t>
      </w:r>
      <w:r w:rsidRPr="003C492F">
        <w:rPr>
          <w:szCs w:val="20"/>
        </w:rPr>
        <w:t xml:space="preserve"> 25% (vinte e cinco) por cento, conforme planilhas de quantidades, anexas. Se a mesma empresa vencer a cota reservada e a cota principal, a contratação das cotas deverá ocorrer pelo menor preço.</w:t>
      </w:r>
    </w:p>
    <w:p w:rsidR="00C36074" w:rsidRPr="003C492F" w:rsidRDefault="00C36074" w:rsidP="00C36074">
      <w:pPr>
        <w:rPr>
          <w:b/>
          <w:szCs w:val="20"/>
          <w:u w:val="single"/>
        </w:rPr>
      </w:pPr>
    </w:p>
    <w:p w:rsidR="00C36074" w:rsidRPr="00192F48" w:rsidRDefault="00C36074" w:rsidP="00192F48">
      <w:pPr>
        <w:pStyle w:val="Corpodetexto"/>
        <w:jc w:val="both"/>
        <w:rPr>
          <w:b w:val="0"/>
          <w:i w:val="0"/>
          <w:color w:val="auto"/>
          <w:sz w:val="16"/>
          <w:szCs w:val="16"/>
          <w:lang w:val="pt-BR"/>
        </w:rPr>
      </w:pPr>
    </w:p>
    <w:p w:rsidR="00E805F6" w:rsidRDefault="00DB50A9" w:rsidP="00192F48">
      <w:pPr>
        <w:rPr>
          <w:szCs w:val="20"/>
        </w:rPr>
      </w:pPr>
      <w:r>
        <w:rPr>
          <w:b/>
          <w:szCs w:val="20"/>
          <w:u w:val="single"/>
        </w:rPr>
        <w:t xml:space="preserve">Justificativa de reserva de cota </w:t>
      </w:r>
      <w:r w:rsidR="00537194">
        <w:rPr>
          <w:b/>
          <w:szCs w:val="20"/>
          <w:u w:val="single"/>
        </w:rPr>
        <w:t>variando até 25% para as EPP</w:t>
      </w:r>
      <w:r>
        <w:rPr>
          <w:b/>
          <w:szCs w:val="20"/>
          <w:u w:val="single"/>
        </w:rPr>
        <w:t xml:space="preserve"> – </w:t>
      </w:r>
      <w:r w:rsidR="00537194" w:rsidRPr="00537194">
        <w:rPr>
          <w:szCs w:val="20"/>
        </w:rPr>
        <w:t xml:space="preserve">Sobre a razão pela qual a 6ª SR decidiu utilizar </w:t>
      </w:r>
      <w:r w:rsidR="00537194">
        <w:rPr>
          <w:szCs w:val="20"/>
        </w:rPr>
        <w:t>variações nos quantitativos de até os</w:t>
      </w:r>
      <w:r w:rsidR="00537194" w:rsidRPr="00537194">
        <w:rPr>
          <w:szCs w:val="20"/>
        </w:rPr>
        <w:t xml:space="preserve"> 25% de cota de preferência para micro (ME) e empresas de pequeno porte (EPP), conforme previsto na Lei Complementar nº 123, de 14 de dezembro de 2006 e Decreto 8.538 de 6/10/2015, justificam-se esta ação levando se em consideração o princípio da economicidade, muito praticado na administração pública. Verificou-se que nos últimos pregões eletrônicos realizados por esta superintendência, os preços ofertados por MEs e EPPs foram maiores do que de outras empresas. Neste caso, poderão ser adquiridos bens em maior número a partir de ofertas de preços de menor valor.</w:t>
      </w:r>
    </w:p>
    <w:p w:rsidR="00BD0A3C" w:rsidRDefault="00BD0A3C" w:rsidP="00E805F6">
      <w:pPr>
        <w:rPr>
          <w:b/>
          <w:szCs w:val="20"/>
          <w:u w:val="single"/>
        </w:rPr>
      </w:pPr>
    </w:p>
    <w:p w:rsidR="00E805F6" w:rsidRPr="00BB0EBA" w:rsidRDefault="00E805F6" w:rsidP="00E805F6">
      <w:pPr>
        <w:rPr>
          <w:b/>
          <w:szCs w:val="20"/>
          <w:u w:val="single"/>
        </w:rPr>
      </w:pPr>
      <w:r w:rsidRPr="002572D2">
        <w:rPr>
          <w:b/>
          <w:szCs w:val="20"/>
          <w:u w:val="single"/>
        </w:rPr>
        <w:t>Autorização de adesões  - “caronas</w:t>
      </w:r>
      <w:r w:rsidRPr="00BB0EBA">
        <w:rPr>
          <w:b/>
          <w:szCs w:val="20"/>
          <w:u w:val="single"/>
        </w:rPr>
        <w:t>”</w:t>
      </w:r>
    </w:p>
    <w:p w:rsidR="00E805F6" w:rsidRDefault="00E805F6" w:rsidP="00E805F6">
      <w:pPr>
        <w:rPr>
          <w:szCs w:val="20"/>
          <w:u w:val="single"/>
        </w:rPr>
      </w:pPr>
    </w:p>
    <w:p w:rsidR="00E805F6" w:rsidRPr="0055630F" w:rsidRDefault="00E805F6" w:rsidP="00E805F6">
      <w:pPr>
        <w:rPr>
          <w:szCs w:val="20"/>
        </w:rPr>
      </w:pPr>
      <w:r w:rsidRPr="0055630F">
        <w:rPr>
          <w:szCs w:val="20"/>
        </w:rPr>
        <w:t xml:space="preserve"> </w:t>
      </w:r>
      <w:r>
        <w:rPr>
          <w:szCs w:val="20"/>
        </w:rPr>
        <w:t xml:space="preserve">A </w:t>
      </w:r>
      <w:r w:rsidRPr="0055630F">
        <w:rPr>
          <w:szCs w:val="20"/>
        </w:rPr>
        <w:t>área técnica não ver empecilho em prever no edital a autorização de adesões para qualquer órgão ou entidade da administração pública federal que não participe do certame licitatório, considerando os seguintes argumentos:</w:t>
      </w:r>
    </w:p>
    <w:p w:rsidR="00E805F6" w:rsidRPr="0055630F" w:rsidRDefault="00E805F6" w:rsidP="00E805F6">
      <w:pPr>
        <w:rPr>
          <w:szCs w:val="20"/>
        </w:rPr>
      </w:pPr>
    </w:p>
    <w:p w:rsidR="00E805F6" w:rsidRPr="0055630F" w:rsidRDefault="00E805F6" w:rsidP="00E805F6">
      <w:pPr>
        <w:rPr>
          <w:szCs w:val="20"/>
        </w:rPr>
      </w:pPr>
      <w:r w:rsidRPr="0055630F">
        <w:rPr>
          <w:szCs w:val="20"/>
        </w:rPr>
        <w:t>Ao participar do SRP, o licitante sabendo que outros órgãos podem solicitar adesões, ele pode ofertar um desconto maior, sendo vantajoso para o órgão gerenciador, já que o licitante poderá ofertar um quantitativo superior ao que está sendo licitado pelo órgão gerenciador, aumentando assim o seu faturamento;</w:t>
      </w:r>
    </w:p>
    <w:p w:rsidR="00E805F6" w:rsidRDefault="00E805F6" w:rsidP="00E805F6">
      <w:pPr>
        <w:rPr>
          <w:szCs w:val="20"/>
        </w:rPr>
      </w:pPr>
    </w:p>
    <w:p w:rsidR="00E805F6" w:rsidRPr="0055630F" w:rsidRDefault="00E805F6" w:rsidP="00E805F6">
      <w:pPr>
        <w:rPr>
          <w:szCs w:val="20"/>
        </w:rPr>
      </w:pPr>
      <w:r w:rsidRPr="0055630F">
        <w:rPr>
          <w:szCs w:val="20"/>
        </w:rPr>
        <w:t>A autorização de adesões é vantajosa para o órgão gerenciador da ata porque atrai inúmeras empresas, aumentando assim à competitividade, e consequentemente a redução dos preços unitários, já que os licitantes podem executar os serviços para diversos órgãos;</w:t>
      </w:r>
    </w:p>
    <w:p w:rsidR="00E805F6" w:rsidRDefault="00E805F6" w:rsidP="00E805F6">
      <w:pPr>
        <w:rPr>
          <w:szCs w:val="20"/>
        </w:rPr>
      </w:pPr>
    </w:p>
    <w:p w:rsidR="00E805F6" w:rsidRPr="0055630F" w:rsidRDefault="00E805F6" w:rsidP="00E805F6">
      <w:pPr>
        <w:rPr>
          <w:szCs w:val="20"/>
        </w:rPr>
      </w:pPr>
      <w:r w:rsidRPr="0055630F">
        <w:rPr>
          <w:szCs w:val="20"/>
        </w:rPr>
        <w:t>Por outro lado, para os órgãos que pegam carona no SRP há inúmeras vantagens, dentro das quais podemos citar:</w:t>
      </w:r>
    </w:p>
    <w:p w:rsidR="00E805F6" w:rsidRPr="0055630F" w:rsidRDefault="00E805F6" w:rsidP="00E805F6">
      <w:pPr>
        <w:rPr>
          <w:szCs w:val="20"/>
        </w:rPr>
      </w:pPr>
    </w:p>
    <w:p w:rsidR="00E805F6" w:rsidRPr="0055630F" w:rsidRDefault="00E805F6" w:rsidP="00E805F6">
      <w:pPr>
        <w:rPr>
          <w:szCs w:val="20"/>
        </w:rPr>
      </w:pPr>
      <w:r w:rsidRPr="0055630F">
        <w:rPr>
          <w:szCs w:val="20"/>
        </w:rPr>
        <w:t>Agilidade no processo de execução dos serviços, já que o mesmo não precisa realizar um processo licitatório, principalmente na execução de pequenas quantidades;</w:t>
      </w:r>
    </w:p>
    <w:p w:rsidR="00E805F6" w:rsidRPr="0055630F" w:rsidRDefault="00E805F6" w:rsidP="00E805F6">
      <w:pPr>
        <w:rPr>
          <w:szCs w:val="20"/>
        </w:rPr>
      </w:pPr>
      <w:r w:rsidRPr="0055630F">
        <w:rPr>
          <w:szCs w:val="20"/>
        </w:rPr>
        <w:lastRenderedPageBreak/>
        <w:t>Às vezes, dependendo da necessidade e das condições orçamentárias, certos órgãos só têm condições de executar quantitativos inferiores, o que de certa forma, nas licitações desses órgãos, os preços ofertados pelos licitantes não são competitivos quando comparados aos de outros órgãos que licitam esses mesmos itens em quantidades bem superiores.</w:t>
      </w:r>
    </w:p>
    <w:p w:rsidR="00C41672" w:rsidRPr="003C492F" w:rsidRDefault="00E805F6" w:rsidP="0035220C">
      <w:pPr>
        <w:spacing w:after="200" w:line="276" w:lineRule="auto"/>
        <w:rPr>
          <w:sz w:val="24"/>
        </w:rPr>
      </w:pPr>
      <w:r w:rsidRPr="0093398A">
        <w:rPr>
          <w:bCs/>
          <w:color w:val="000000"/>
          <w:szCs w:val="20"/>
          <w:highlight w:val="yellow"/>
        </w:rPr>
        <w:br w:type="page"/>
      </w:r>
    </w:p>
    <w:p w:rsidR="00C41672" w:rsidRPr="003C492F" w:rsidRDefault="00C41672" w:rsidP="000837C8">
      <w:pPr>
        <w:jc w:val="center"/>
      </w:pPr>
      <w:r w:rsidRPr="003C492F">
        <w:lastRenderedPageBreak/>
        <w:t>ANEXO II</w:t>
      </w:r>
    </w:p>
    <w:p w:rsidR="000E21B3" w:rsidRPr="003C492F" w:rsidRDefault="000E21B3" w:rsidP="00C41672">
      <w:pPr>
        <w:spacing w:before="120" w:after="120"/>
        <w:jc w:val="center"/>
        <w:rPr>
          <w:b/>
          <w:sz w:val="24"/>
        </w:rPr>
      </w:pPr>
      <w:r w:rsidRPr="003C492F">
        <w:rPr>
          <w:b/>
          <w:sz w:val="24"/>
        </w:rPr>
        <w:t>ESCOPO DE FORNECIMENTO</w:t>
      </w:r>
    </w:p>
    <w:p w:rsidR="000E21B3" w:rsidRPr="003C492F" w:rsidRDefault="000E21B3" w:rsidP="00C41672">
      <w:pPr>
        <w:spacing w:before="120" w:after="120"/>
        <w:jc w:val="center"/>
        <w:rPr>
          <w:b/>
          <w:sz w:val="24"/>
        </w:rPr>
      </w:pPr>
      <w:r w:rsidRPr="003C492F">
        <w:rPr>
          <w:b/>
          <w:sz w:val="24"/>
        </w:rPr>
        <w:t>E</w:t>
      </w:r>
    </w:p>
    <w:p w:rsidR="00C41672" w:rsidRPr="003C492F" w:rsidRDefault="000E21B3" w:rsidP="00C41672">
      <w:pPr>
        <w:spacing w:before="120" w:after="120"/>
        <w:jc w:val="center"/>
        <w:rPr>
          <w:b/>
          <w:sz w:val="24"/>
        </w:rPr>
      </w:pPr>
      <w:r w:rsidRPr="003C492F">
        <w:rPr>
          <w:b/>
          <w:sz w:val="24"/>
        </w:rPr>
        <w:t>PLANILHA DE QUANTIDADES E PREÇOS ORÇADOS</w:t>
      </w:r>
    </w:p>
    <w:p w:rsidR="000E21B3" w:rsidRPr="003C492F" w:rsidRDefault="000E21B3" w:rsidP="000E21B3">
      <w:pPr>
        <w:spacing w:before="120" w:after="120"/>
        <w:jc w:val="center"/>
        <w:rPr>
          <w:sz w:val="24"/>
        </w:rPr>
      </w:pPr>
      <w:r w:rsidRPr="003C492F">
        <w:rPr>
          <w:sz w:val="24"/>
        </w:rPr>
        <w:t>(Gravado em CD)</w:t>
      </w:r>
    </w:p>
    <w:p w:rsidR="000E21B3" w:rsidRPr="003C492F" w:rsidRDefault="000E21B3" w:rsidP="00C41672">
      <w:pPr>
        <w:spacing w:before="120" w:after="120"/>
        <w:jc w:val="center"/>
        <w:rPr>
          <w:sz w:val="24"/>
        </w:rPr>
      </w:pPr>
    </w:p>
    <w:p w:rsidR="00C41672" w:rsidRPr="003C492F" w:rsidRDefault="00C41672" w:rsidP="00C41672">
      <w:pPr>
        <w:spacing w:before="120" w:after="120"/>
        <w:rPr>
          <w:sz w:val="24"/>
        </w:rPr>
      </w:pPr>
    </w:p>
    <w:p w:rsidR="00AC447D" w:rsidRPr="003C492F" w:rsidRDefault="00C41672" w:rsidP="000837C8">
      <w:pPr>
        <w:jc w:val="center"/>
      </w:pPr>
      <w:r w:rsidRPr="003C492F">
        <w:br w:type="page"/>
      </w:r>
    </w:p>
    <w:p w:rsidR="00AC447D" w:rsidRPr="003C492F" w:rsidRDefault="00AC447D" w:rsidP="00AC447D">
      <w:pPr>
        <w:ind w:left="284" w:right="49"/>
        <w:jc w:val="center"/>
        <w:rPr>
          <w:snapToGrid w:val="0"/>
          <w:sz w:val="24"/>
        </w:rPr>
      </w:pPr>
    </w:p>
    <w:p w:rsidR="00AC447D" w:rsidRPr="003C492F" w:rsidRDefault="00AC447D" w:rsidP="00AC447D">
      <w:pPr>
        <w:jc w:val="right"/>
        <w:rPr>
          <w:snapToGrid w:val="0"/>
          <w:sz w:val="24"/>
        </w:rPr>
      </w:pPr>
    </w:p>
    <w:p w:rsidR="00AC447D" w:rsidRPr="003C492F" w:rsidRDefault="00AC447D" w:rsidP="00AC447D">
      <w:pPr>
        <w:rPr>
          <w:sz w:val="24"/>
        </w:rPr>
      </w:pPr>
    </w:p>
    <w:p w:rsidR="00AC447D" w:rsidRPr="003C492F" w:rsidRDefault="00AC447D" w:rsidP="00AC447D">
      <w:pPr>
        <w:rPr>
          <w:sz w:val="24"/>
        </w:rPr>
      </w:pPr>
    </w:p>
    <w:p w:rsidR="00AC447D" w:rsidRPr="003C492F" w:rsidRDefault="00AC447D" w:rsidP="00AC447D">
      <w:pPr>
        <w:rPr>
          <w:sz w:val="24"/>
        </w:rPr>
      </w:pPr>
    </w:p>
    <w:p w:rsidR="00AC447D" w:rsidRPr="003C492F" w:rsidRDefault="00AC447D" w:rsidP="00AC447D">
      <w:pPr>
        <w:rPr>
          <w:sz w:val="24"/>
        </w:rPr>
      </w:pPr>
    </w:p>
    <w:p w:rsidR="00AC447D" w:rsidRPr="003C492F" w:rsidRDefault="00AC447D" w:rsidP="00AC447D">
      <w:pPr>
        <w:rPr>
          <w:sz w:val="24"/>
        </w:rPr>
      </w:pPr>
    </w:p>
    <w:p w:rsidR="00AC447D" w:rsidRPr="003C492F" w:rsidRDefault="00AC447D" w:rsidP="00AC447D">
      <w:pPr>
        <w:spacing w:before="120" w:after="120"/>
        <w:rPr>
          <w:sz w:val="24"/>
        </w:rPr>
      </w:pPr>
    </w:p>
    <w:p w:rsidR="00AC447D" w:rsidRPr="003C492F" w:rsidRDefault="00AC447D" w:rsidP="00AC447D">
      <w:pPr>
        <w:spacing w:before="120" w:after="120"/>
        <w:jc w:val="center"/>
        <w:rPr>
          <w:sz w:val="24"/>
        </w:rPr>
      </w:pPr>
    </w:p>
    <w:p w:rsidR="009A7638" w:rsidRPr="003C492F" w:rsidRDefault="009A7638" w:rsidP="00AC447D">
      <w:pPr>
        <w:spacing w:before="120" w:after="120"/>
        <w:jc w:val="center"/>
        <w:rPr>
          <w:sz w:val="24"/>
        </w:rPr>
      </w:pPr>
    </w:p>
    <w:p w:rsidR="009A7638" w:rsidRPr="003C492F" w:rsidRDefault="009A7638" w:rsidP="00AC447D">
      <w:pPr>
        <w:spacing w:before="120" w:after="120"/>
        <w:jc w:val="center"/>
        <w:rPr>
          <w:sz w:val="24"/>
        </w:rPr>
      </w:pPr>
    </w:p>
    <w:p w:rsidR="00AC447D" w:rsidRPr="003C492F" w:rsidRDefault="00AC447D" w:rsidP="00AC447D">
      <w:pPr>
        <w:spacing w:before="120" w:after="120"/>
        <w:jc w:val="center"/>
        <w:rPr>
          <w:sz w:val="24"/>
        </w:rPr>
      </w:pPr>
    </w:p>
    <w:p w:rsidR="00AC447D" w:rsidRPr="003C492F" w:rsidRDefault="00AC447D" w:rsidP="00AC447D">
      <w:pPr>
        <w:jc w:val="center"/>
      </w:pPr>
      <w:r w:rsidRPr="003C492F">
        <w:t>ANEXO III</w:t>
      </w:r>
    </w:p>
    <w:p w:rsidR="00AC447D" w:rsidRPr="003C492F" w:rsidRDefault="00AC447D" w:rsidP="00AC447D">
      <w:pPr>
        <w:spacing w:before="120" w:after="120"/>
        <w:jc w:val="center"/>
        <w:rPr>
          <w:sz w:val="24"/>
        </w:rPr>
      </w:pPr>
      <w:r w:rsidRPr="003C492F">
        <w:rPr>
          <w:b/>
          <w:sz w:val="24"/>
        </w:rPr>
        <w:t xml:space="preserve">ESPECIFICAÇÕES TÉCNICAS </w:t>
      </w:r>
    </w:p>
    <w:p w:rsidR="00AC447D" w:rsidRPr="003C492F" w:rsidRDefault="00AC447D" w:rsidP="00AC447D">
      <w:pPr>
        <w:spacing w:before="120" w:after="120"/>
        <w:jc w:val="center"/>
        <w:rPr>
          <w:sz w:val="24"/>
        </w:rPr>
      </w:pPr>
      <w:r w:rsidRPr="003C492F">
        <w:rPr>
          <w:sz w:val="24"/>
        </w:rPr>
        <w:t>(Gravado em CD)</w:t>
      </w:r>
    </w:p>
    <w:p w:rsidR="00AC447D" w:rsidRPr="003C492F" w:rsidRDefault="00AC447D" w:rsidP="00801968">
      <w:pPr>
        <w:spacing w:before="120" w:after="120"/>
        <w:jc w:val="center"/>
        <w:rPr>
          <w:sz w:val="24"/>
        </w:rPr>
      </w:pPr>
      <w:r w:rsidRPr="003C492F">
        <w:br w:type="page"/>
      </w:r>
    </w:p>
    <w:p w:rsidR="00AC447D" w:rsidRPr="003C492F" w:rsidRDefault="00AC447D" w:rsidP="00AC447D">
      <w:pPr>
        <w:spacing w:before="120" w:after="120"/>
        <w:rPr>
          <w:sz w:val="24"/>
        </w:rPr>
      </w:pPr>
    </w:p>
    <w:p w:rsidR="00AC447D" w:rsidRPr="003C492F" w:rsidRDefault="00AC447D" w:rsidP="00AC447D">
      <w:pPr>
        <w:spacing w:before="120" w:after="120"/>
        <w:rPr>
          <w:sz w:val="24"/>
        </w:rPr>
      </w:pPr>
    </w:p>
    <w:p w:rsidR="00AC447D" w:rsidRPr="003C492F" w:rsidRDefault="00AC447D" w:rsidP="00AC447D">
      <w:pPr>
        <w:spacing w:before="120" w:after="120"/>
      </w:pPr>
    </w:p>
    <w:p w:rsidR="00AC447D" w:rsidRPr="003C492F" w:rsidRDefault="00AC447D" w:rsidP="00AC447D">
      <w:pPr>
        <w:spacing w:before="120" w:after="120"/>
      </w:pPr>
    </w:p>
    <w:p w:rsidR="00AC447D" w:rsidRPr="003C492F" w:rsidRDefault="00AC447D" w:rsidP="00AC447D">
      <w:pPr>
        <w:spacing w:before="120" w:after="120"/>
      </w:pPr>
    </w:p>
    <w:p w:rsidR="00AC447D" w:rsidRPr="003C492F" w:rsidRDefault="00AC447D" w:rsidP="00AC447D">
      <w:pPr>
        <w:spacing w:before="120" w:after="120"/>
      </w:pPr>
    </w:p>
    <w:p w:rsidR="00AC447D" w:rsidRPr="003C492F" w:rsidRDefault="00AC447D" w:rsidP="00AC447D">
      <w:pPr>
        <w:spacing w:before="120" w:after="120"/>
      </w:pPr>
    </w:p>
    <w:p w:rsidR="009A7638" w:rsidRPr="003C492F" w:rsidRDefault="009A7638" w:rsidP="00AC447D">
      <w:pPr>
        <w:spacing w:before="120" w:after="120"/>
      </w:pPr>
    </w:p>
    <w:p w:rsidR="009A7638" w:rsidRPr="003C492F" w:rsidRDefault="009A7638" w:rsidP="00AC447D">
      <w:pPr>
        <w:spacing w:before="120" w:after="120"/>
      </w:pPr>
    </w:p>
    <w:p w:rsidR="009A7638" w:rsidRPr="003C492F" w:rsidRDefault="009A7638" w:rsidP="00AC447D">
      <w:pPr>
        <w:spacing w:before="120" w:after="120"/>
      </w:pPr>
    </w:p>
    <w:p w:rsidR="00AC447D" w:rsidRPr="003C492F" w:rsidRDefault="00AC447D" w:rsidP="00AC447D">
      <w:pPr>
        <w:spacing w:after="200" w:line="276" w:lineRule="auto"/>
        <w:jc w:val="left"/>
        <w:rPr>
          <w:szCs w:val="20"/>
        </w:rPr>
      </w:pPr>
    </w:p>
    <w:p w:rsidR="00AC447D" w:rsidRPr="003C492F" w:rsidRDefault="00AC447D" w:rsidP="00AC447D">
      <w:pPr>
        <w:jc w:val="center"/>
        <w:rPr>
          <w:szCs w:val="20"/>
        </w:rPr>
      </w:pPr>
      <w:r w:rsidRPr="003C492F">
        <w:rPr>
          <w:szCs w:val="20"/>
        </w:rPr>
        <w:t xml:space="preserve">ANEXO </w:t>
      </w:r>
      <w:r w:rsidR="007D6C26">
        <w:rPr>
          <w:szCs w:val="20"/>
        </w:rPr>
        <w:t>I</w:t>
      </w:r>
      <w:r w:rsidRPr="003C492F">
        <w:rPr>
          <w:szCs w:val="20"/>
        </w:rPr>
        <w:t>V</w:t>
      </w:r>
    </w:p>
    <w:p w:rsidR="00AC447D" w:rsidRPr="003C492F" w:rsidRDefault="00AC447D" w:rsidP="00AC447D">
      <w:pPr>
        <w:jc w:val="center"/>
        <w:rPr>
          <w:szCs w:val="20"/>
        </w:rPr>
      </w:pPr>
    </w:p>
    <w:p w:rsidR="00AC447D" w:rsidRPr="003C492F" w:rsidRDefault="00AC447D" w:rsidP="00AC447D">
      <w:pPr>
        <w:spacing w:before="120" w:after="120"/>
        <w:ind w:right="-1"/>
        <w:jc w:val="center"/>
        <w:rPr>
          <w:b/>
          <w:sz w:val="24"/>
        </w:rPr>
      </w:pPr>
      <w:r w:rsidRPr="003C492F">
        <w:rPr>
          <w:b/>
          <w:sz w:val="24"/>
        </w:rPr>
        <w:t xml:space="preserve">MODELOS DE PLANILHAS DE PREÇOS </w:t>
      </w:r>
    </w:p>
    <w:p w:rsidR="00AC447D" w:rsidRPr="003C492F" w:rsidRDefault="00AC447D" w:rsidP="00AC447D">
      <w:pPr>
        <w:jc w:val="center"/>
        <w:rPr>
          <w:szCs w:val="20"/>
        </w:rPr>
      </w:pPr>
      <w:r w:rsidRPr="003C492F">
        <w:rPr>
          <w:szCs w:val="20"/>
        </w:rPr>
        <w:t xml:space="preserve">(PROPOSTA </w:t>
      </w:r>
      <w:r w:rsidR="00BB2922" w:rsidRPr="003C492F">
        <w:rPr>
          <w:szCs w:val="20"/>
        </w:rPr>
        <w:t>DE PREÇOS</w:t>
      </w:r>
      <w:r w:rsidRPr="003C492F">
        <w:rPr>
          <w:szCs w:val="20"/>
        </w:rPr>
        <w:t>)</w:t>
      </w:r>
    </w:p>
    <w:p w:rsidR="00797B58" w:rsidRPr="003C492F" w:rsidRDefault="00B54840" w:rsidP="00056632">
      <w:pPr>
        <w:jc w:val="center"/>
        <w:rPr>
          <w:b/>
          <w:szCs w:val="20"/>
        </w:rPr>
      </w:pPr>
      <w:r w:rsidRPr="003C492F">
        <w:rPr>
          <w:szCs w:val="20"/>
        </w:rPr>
        <w:t>(GRAVADOS EM ARQUIVOS SEPARADOS – EXCEL)</w:t>
      </w:r>
    </w:p>
    <w:sectPr w:rsidR="00797B58" w:rsidRPr="003C492F" w:rsidSect="0067671C">
      <w:headerReference w:type="default" r:id="rId11"/>
      <w:footerReference w:type="default" r:id="rId12"/>
      <w:headerReference w:type="first" r:id="rId13"/>
      <w:pgSz w:w="12240" w:h="15840" w:code="1"/>
      <w:pgMar w:top="1701" w:right="1134" w:bottom="709" w:left="1418" w:header="1276" w:footer="0" w:gutter="0"/>
      <w:pgBorders w:offsetFrom="page">
        <w:top w:val="single" w:sz="4" w:space="24" w:color="auto"/>
        <w:left w:val="single" w:sz="4" w:space="24" w:color="auto"/>
        <w:bottom w:val="single" w:sz="4" w:space="24" w:color="auto"/>
        <w:right w:val="single" w:sz="4" w:space="2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53B" w:rsidRDefault="00DD653B" w:rsidP="00A507E3">
      <w:r>
        <w:separator/>
      </w:r>
    </w:p>
  </w:endnote>
  <w:endnote w:type="continuationSeparator" w:id="0">
    <w:p w:rsidR="00DD653B" w:rsidRDefault="00DD653B"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panose1 w:val="00000000000000000000"/>
    <w:charset w:val="00"/>
    <w:family w:val="roman"/>
    <w:notTrueType/>
    <w:pitch w:val="default"/>
  </w:font>
  <w:font w:name="Times New Roman P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71C" w:rsidRDefault="0067671C"/>
  <w:p w:rsidR="0067671C" w:rsidRDefault="0067671C"/>
  <w:p w:rsidR="0067671C" w:rsidRDefault="006767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53B" w:rsidRDefault="00DD653B" w:rsidP="00A507E3">
      <w:r>
        <w:separator/>
      </w:r>
    </w:p>
  </w:footnote>
  <w:footnote w:type="continuationSeparator" w:id="0">
    <w:p w:rsidR="00DD653B" w:rsidRDefault="00DD653B" w:rsidP="00A507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3006"/>
      <w:gridCol w:w="7200"/>
    </w:tblGrid>
    <w:tr w:rsidR="0067671C" w:rsidRPr="00DF1E9E" w:rsidTr="00A507E3">
      <w:trPr>
        <w:trHeight w:val="113"/>
        <w:jc w:val="center"/>
      </w:trPr>
      <w:tc>
        <w:tcPr>
          <w:tcW w:w="2836" w:type="dxa"/>
          <w:vAlign w:val="center"/>
        </w:tcPr>
        <w:p w:rsidR="0067671C" w:rsidRPr="004065ED" w:rsidRDefault="0067671C">
          <w:pPr>
            <w:pStyle w:val="Cabealho"/>
            <w:rPr>
              <w:rFonts w:cs="Arial"/>
              <w:sz w:val="20"/>
            </w:rPr>
          </w:pPr>
          <w:r>
            <w:rPr>
              <w:rFonts w:cs="Arial"/>
              <w:noProof/>
              <w:sz w:val="20"/>
              <w:lang w:eastAsia="pt-BR"/>
            </w:rPr>
            <w:drawing>
              <wp:inline distT="0" distB="0" distL="0" distR="0">
                <wp:extent cx="1752600" cy="457200"/>
                <wp:effectExtent l="19050" t="0" r="0" b="0"/>
                <wp:docPr id="543" name="Imagem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752600" cy="457200"/>
                        </a:xfrm>
                        <a:prstGeom prst="rect">
                          <a:avLst/>
                        </a:prstGeom>
                        <a:noFill/>
                        <a:ln w="9525">
                          <a:noFill/>
                          <a:miter lim="800000"/>
                          <a:headEnd/>
                          <a:tailEnd/>
                        </a:ln>
                      </pic:spPr>
                    </pic:pic>
                  </a:graphicData>
                </a:graphic>
              </wp:inline>
            </w:drawing>
          </w:r>
        </w:p>
      </w:tc>
      <w:tc>
        <w:tcPr>
          <w:tcW w:w="7370" w:type="dxa"/>
          <w:vAlign w:val="center"/>
        </w:tcPr>
        <w:p w:rsidR="0067671C" w:rsidRPr="00D80BE9" w:rsidRDefault="0067671C">
          <w:pPr>
            <w:pStyle w:val="Cabealho"/>
            <w:rPr>
              <w:rFonts w:cs="Arial"/>
              <w:b/>
              <w:sz w:val="19"/>
              <w:szCs w:val="19"/>
            </w:rPr>
          </w:pPr>
          <w:r w:rsidRPr="00D80BE9">
            <w:rPr>
              <w:rFonts w:cs="Arial"/>
              <w:b/>
              <w:sz w:val="19"/>
              <w:szCs w:val="19"/>
            </w:rPr>
            <w:t>Ministério do Desenvolvimento Regional – M D R</w:t>
          </w:r>
        </w:p>
        <w:p w:rsidR="0067671C" w:rsidRPr="004065ED" w:rsidRDefault="0067671C" w:rsidP="00A507E3">
          <w:pPr>
            <w:pStyle w:val="Cabealho"/>
            <w:rPr>
              <w:rFonts w:cs="Arial"/>
              <w:b/>
              <w:sz w:val="19"/>
              <w:szCs w:val="19"/>
            </w:rPr>
          </w:pPr>
          <w:r w:rsidRPr="004065ED">
            <w:rPr>
              <w:rFonts w:cs="Arial"/>
              <w:b/>
              <w:sz w:val="19"/>
              <w:szCs w:val="19"/>
            </w:rPr>
            <w:t>Companhia de Desenvolvimento dos Vales do São Francisco e do Parnaíba</w:t>
          </w:r>
        </w:p>
        <w:p w:rsidR="0067671C" w:rsidRPr="004065ED" w:rsidRDefault="0067671C" w:rsidP="00223747">
          <w:pPr>
            <w:pStyle w:val="Cabealho"/>
            <w:rPr>
              <w:rFonts w:cs="Arial"/>
              <w:sz w:val="20"/>
            </w:rPr>
          </w:pPr>
          <w:r w:rsidRPr="00F146E8">
            <w:rPr>
              <w:rFonts w:cs="Arial"/>
              <w:b/>
              <w:sz w:val="20"/>
            </w:rPr>
            <w:t>6ª</w:t>
          </w:r>
          <w:r>
            <w:rPr>
              <w:rFonts w:cs="Arial"/>
              <w:b/>
              <w:sz w:val="20"/>
            </w:rPr>
            <w:t xml:space="preserve"> Superintendência Regional</w:t>
          </w:r>
        </w:p>
      </w:tc>
    </w:tr>
  </w:tbl>
  <w:p w:rsidR="0067671C" w:rsidRPr="00A507E3" w:rsidRDefault="0067671C">
    <w:pPr>
      <w:pStyle w:val="Cabealho"/>
      <w:rPr>
        <w:sz w:val="12"/>
        <w:szCs w:val="12"/>
      </w:rPr>
    </w:pPr>
    <w:r>
      <w:rPr>
        <w:rFonts w:cs="Arial"/>
        <w:noProof/>
        <w:sz w:val="20"/>
        <w:lang w:eastAsia="pt-BR"/>
      </w:rPr>
      <mc:AlternateContent>
        <mc:Choice Requires="wps">
          <w:drawing>
            <wp:anchor distT="0" distB="0" distL="114300" distR="114300" simplePos="0" relativeHeight="251658240" behindDoc="0" locked="0" layoutInCell="0" allowOverlap="1">
              <wp:simplePos x="0" y="0"/>
              <wp:positionH relativeFrom="column">
                <wp:posOffset>5012055</wp:posOffset>
              </wp:positionH>
              <wp:positionV relativeFrom="paragraph">
                <wp:posOffset>-1189990</wp:posOffset>
              </wp:positionV>
              <wp:extent cx="1666875" cy="850265"/>
              <wp:effectExtent l="1905" t="635"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85026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7671C" w:rsidRPr="00750F8C" w:rsidRDefault="0067671C" w:rsidP="00FD7314">
                          <w:pPr>
                            <w:spacing w:before="120"/>
                            <w:rPr>
                              <w:sz w:val="16"/>
                              <w:szCs w:val="16"/>
                            </w:rPr>
                          </w:pPr>
                          <w:r w:rsidRPr="00750F8C">
                            <w:rPr>
                              <w:sz w:val="16"/>
                              <w:szCs w:val="16"/>
                            </w:rPr>
                            <w:t>Fls.: ____________________</w:t>
                          </w:r>
                        </w:p>
                        <w:p w:rsidR="0067671C" w:rsidRPr="00750F8C" w:rsidRDefault="0067671C" w:rsidP="00FD7314">
                          <w:pPr>
                            <w:pStyle w:val="NormalWeb"/>
                            <w:pBdr>
                              <w:bottom w:val="single" w:sz="12" w:space="1" w:color="auto"/>
                            </w:pBdr>
                            <w:spacing w:before="120" w:beforeAutospacing="0" w:after="0" w:afterAutospacing="0"/>
                            <w:jc w:val="both"/>
                            <w:rPr>
                              <w:rFonts w:ascii="Arial" w:hAnsi="Arial" w:cs="Arial"/>
                              <w:sz w:val="16"/>
                              <w:szCs w:val="16"/>
                            </w:rPr>
                          </w:pPr>
                          <w:r w:rsidRPr="00750F8C">
                            <w:rPr>
                              <w:rFonts w:ascii="Arial" w:hAnsi="Arial" w:cs="Arial"/>
                              <w:sz w:val="16"/>
                              <w:szCs w:val="16"/>
                            </w:rPr>
                            <w:t>Proc.: 59560.000</w:t>
                          </w:r>
                          <w:r>
                            <w:rPr>
                              <w:rFonts w:ascii="Arial" w:hAnsi="Arial" w:cs="Arial"/>
                              <w:sz w:val="16"/>
                              <w:szCs w:val="16"/>
                            </w:rPr>
                            <w:t>268</w:t>
                          </w:r>
                          <w:r w:rsidRPr="00750F8C">
                            <w:rPr>
                              <w:rFonts w:ascii="Arial" w:hAnsi="Arial" w:cs="Arial"/>
                              <w:sz w:val="16"/>
                              <w:szCs w:val="16"/>
                            </w:rPr>
                            <w:t>/20</w:t>
                          </w:r>
                          <w:r>
                            <w:rPr>
                              <w:rFonts w:ascii="Arial" w:hAnsi="Arial" w:cs="Arial"/>
                              <w:sz w:val="16"/>
                              <w:szCs w:val="16"/>
                            </w:rPr>
                            <w:t>20</w:t>
                          </w:r>
                          <w:r w:rsidRPr="00750F8C">
                            <w:rPr>
                              <w:rFonts w:ascii="Arial" w:hAnsi="Arial" w:cs="Arial"/>
                              <w:sz w:val="16"/>
                              <w:szCs w:val="16"/>
                            </w:rPr>
                            <w:t>-</w:t>
                          </w:r>
                          <w:r>
                            <w:rPr>
                              <w:rFonts w:ascii="Arial" w:hAnsi="Arial" w:cs="Arial"/>
                              <w:sz w:val="16"/>
                              <w:szCs w:val="16"/>
                            </w:rPr>
                            <w:t>09</w:t>
                          </w:r>
                        </w:p>
                        <w:p w:rsidR="0067671C" w:rsidRPr="00750F8C" w:rsidRDefault="0067671C" w:rsidP="00FD7314">
                          <w:pPr>
                            <w:pStyle w:val="NormalWeb"/>
                            <w:pBdr>
                              <w:bottom w:val="single" w:sz="12" w:space="1" w:color="auto"/>
                            </w:pBdr>
                            <w:spacing w:before="120" w:beforeAutospacing="0" w:after="0" w:afterAutospacing="0"/>
                            <w:jc w:val="both"/>
                            <w:rPr>
                              <w:rFonts w:ascii="Arial" w:hAnsi="Arial" w:cs="Arial"/>
                              <w:sz w:val="16"/>
                              <w:szCs w:val="16"/>
                            </w:rPr>
                          </w:pPr>
                        </w:p>
                        <w:p w:rsidR="0067671C" w:rsidRPr="00750F8C" w:rsidRDefault="0067671C" w:rsidP="00FD7314">
                          <w:pPr>
                            <w:pStyle w:val="NormalWeb"/>
                            <w:spacing w:before="120" w:beforeAutospacing="0" w:after="0" w:afterAutospacing="0"/>
                            <w:jc w:val="both"/>
                            <w:rPr>
                              <w:rFonts w:ascii="Arial" w:hAnsi="Arial" w:cs="Arial"/>
                              <w:sz w:val="16"/>
                              <w:szCs w:val="16"/>
                            </w:rPr>
                          </w:pPr>
                          <w:r w:rsidRPr="00750F8C">
                            <w:rPr>
                              <w:rFonts w:ascii="Arial" w:hAnsi="Arial" w:cs="Arial"/>
                              <w:sz w:val="16"/>
                              <w:szCs w:val="16"/>
                            </w:rPr>
                            <w:t xml:space="preserve">              6ªGRD/U</w:t>
                          </w:r>
                          <w:r>
                            <w:rPr>
                              <w:rFonts w:ascii="Arial" w:hAnsi="Arial" w:cs="Arial"/>
                              <w:sz w:val="16"/>
                              <w:szCs w:val="16"/>
                            </w:rPr>
                            <w:t>E</w:t>
                          </w:r>
                          <w:r w:rsidRPr="00750F8C">
                            <w:rPr>
                              <w:rFonts w:ascii="Arial" w:hAnsi="Arial" w:cs="Arial"/>
                              <w:sz w:val="16"/>
                              <w:szCs w:val="16"/>
                            </w:rPr>
                            <w:t>P</w:t>
                          </w:r>
                        </w:p>
                        <w:p w:rsidR="0067671C" w:rsidRPr="005E55F7" w:rsidRDefault="0067671C" w:rsidP="00FD7314">
                          <w:pPr>
                            <w:pStyle w:val="NormalWeb"/>
                            <w:spacing w:before="120" w:beforeAutospacing="0" w:after="0" w:afterAutospacing="0"/>
                            <w:jc w:val="both"/>
                            <w:rPr>
                              <w:rFonts w:ascii="Arial" w:hAnsi="Arial" w:cs="Arial"/>
                              <w:sz w:val="19"/>
                              <w:szCs w:val="1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394.65pt;margin-top:-93.7pt;width:131.25pt;height:6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" o:allowincell="f" stroked="f" strokeweight="0">
              <v:textbox inset="0,0,0,0">
                <w:txbxContent>
                  <w:p w:rsidR="0067671C" w:rsidRPr="00750F8C" w:rsidRDefault="0067671C" w:rsidP="00FD7314">
                    <w:pPr>
                      <w:spacing w:before="120"/>
                      <w:rPr>
                        <w:sz w:val="16"/>
                        <w:szCs w:val="16"/>
                      </w:rPr>
                    </w:pPr>
                    <w:r w:rsidRPr="00750F8C">
                      <w:rPr>
                        <w:sz w:val="16"/>
                        <w:szCs w:val="16"/>
                      </w:rPr>
                      <w:t>Fls.: ____________________</w:t>
                    </w:r>
                  </w:p>
                  <w:p w:rsidR="0067671C" w:rsidRPr="00750F8C" w:rsidRDefault="0067671C" w:rsidP="00FD7314">
                    <w:pPr>
                      <w:pStyle w:val="NormalWeb"/>
                      <w:pBdr>
                        <w:bottom w:val="single" w:sz="12" w:space="1" w:color="auto"/>
                      </w:pBdr>
                      <w:spacing w:before="120" w:beforeAutospacing="0" w:after="0" w:afterAutospacing="0"/>
                      <w:jc w:val="both"/>
                      <w:rPr>
                        <w:rFonts w:ascii="Arial" w:hAnsi="Arial" w:cs="Arial"/>
                        <w:sz w:val="16"/>
                        <w:szCs w:val="16"/>
                      </w:rPr>
                    </w:pPr>
                    <w:r w:rsidRPr="00750F8C">
                      <w:rPr>
                        <w:rFonts w:ascii="Arial" w:hAnsi="Arial" w:cs="Arial"/>
                        <w:sz w:val="16"/>
                        <w:szCs w:val="16"/>
                      </w:rPr>
                      <w:t>Proc.: 59560.000</w:t>
                    </w:r>
                    <w:r>
                      <w:rPr>
                        <w:rFonts w:ascii="Arial" w:hAnsi="Arial" w:cs="Arial"/>
                        <w:sz w:val="16"/>
                        <w:szCs w:val="16"/>
                      </w:rPr>
                      <w:t>268</w:t>
                    </w:r>
                    <w:r w:rsidRPr="00750F8C">
                      <w:rPr>
                        <w:rFonts w:ascii="Arial" w:hAnsi="Arial" w:cs="Arial"/>
                        <w:sz w:val="16"/>
                        <w:szCs w:val="16"/>
                      </w:rPr>
                      <w:t>/20</w:t>
                    </w:r>
                    <w:r>
                      <w:rPr>
                        <w:rFonts w:ascii="Arial" w:hAnsi="Arial" w:cs="Arial"/>
                        <w:sz w:val="16"/>
                        <w:szCs w:val="16"/>
                      </w:rPr>
                      <w:t>20</w:t>
                    </w:r>
                    <w:r w:rsidRPr="00750F8C">
                      <w:rPr>
                        <w:rFonts w:ascii="Arial" w:hAnsi="Arial" w:cs="Arial"/>
                        <w:sz w:val="16"/>
                        <w:szCs w:val="16"/>
                      </w:rPr>
                      <w:t>-</w:t>
                    </w:r>
                    <w:r>
                      <w:rPr>
                        <w:rFonts w:ascii="Arial" w:hAnsi="Arial" w:cs="Arial"/>
                        <w:sz w:val="16"/>
                        <w:szCs w:val="16"/>
                      </w:rPr>
                      <w:t>09</w:t>
                    </w:r>
                  </w:p>
                  <w:p w:rsidR="0067671C" w:rsidRPr="00750F8C" w:rsidRDefault="0067671C" w:rsidP="00FD7314">
                    <w:pPr>
                      <w:pStyle w:val="NormalWeb"/>
                      <w:pBdr>
                        <w:bottom w:val="single" w:sz="12" w:space="1" w:color="auto"/>
                      </w:pBdr>
                      <w:spacing w:before="120" w:beforeAutospacing="0" w:after="0" w:afterAutospacing="0"/>
                      <w:jc w:val="both"/>
                      <w:rPr>
                        <w:rFonts w:ascii="Arial" w:hAnsi="Arial" w:cs="Arial"/>
                        <w:sz w:val="16"/>
                        <w:szCs w:val="16"/>
                      </w:rPr>
                    </w:pPr>
                  </w:p>
                  <w:p w:rsidR="0067671C" w:rsidRPr="00750F8C" w:rsidRDefault="0067671C" w:rsidP="00FD7314">
                    <w:pPr>
                      <w:pStyle w:val="NormalWeb"/>
                      <w:spacing w:before="120" w:beforeAutospacing="0" w:after="0" w:afterAutospacing="0"/>
                      <w:jc w:val="both"/>
                      <w:rPr>
                        <w:rFonts w:ascii="Arial" w:hAnsi="Arial" w:cs="Arial"/>
                        <w:sz w:val="16"/>
                        <w:szCs w:val="16"/>
                      </w:rPr>
                    </w:pPr>
                    <w:r w:rsidRPr="00750F8C">
                      <w:rPr>
                        <w:rFonts w:ascii="Arial" w:hAnsi="Arial" w:cs="Arial"/>
                        <w:sz w:val="16"/>
                        <w:szCs w:val="16"/>
                      </w:rPr>
                      <w:t xml:space="preserve">              6ªGRD/U</w:t>
                    </w:r>
                    <w:r>
                      <w:rPr>
                        <w:rFonts w:ascii="Arial" w:hAnsi="Arial" w:cs="Arial"/>
                        <w:sz w:val="16"/>
                        <w:szCs w:val="16"/>
                      </w:rPr>
                      <w:t>E</w:t>
                    </w:r>
                    <w:r w:rsidRPr="00750F8C">
                      <w:rPr>
                        <w:rFonts w:ascii="Arial" w:hAnsi="Arial" w:cs="Arial"/>
                        <w:sz w:val="16"/>
                        <w:szCs w:val="16"/>
                      </w:rPr>
                      <w:t>P</w:t>
                    </w:r>
                  </w:p>
                  <w:p w:rsidR="0067671C" w:rsidRPr="005E55F7" w:rsidRDefault="0067671C" w:rsidP="00FD7314">
                    <w:pPr>
                      <w:pStyle w:val="NormalWeb"/>
                      <w:spacing w:before="120" w:beforeAutospacing="0" w:after="0" w:afterAutospacing="0"/>
                      <w:jc w:val="both"/>
                      <w:rPr>
                        <w:rFonts w:ascii="Arial" w:hAnsi="Arial" w:cs="Arial"/>
                        <w:sz w:val="19"/>
                        <w:szCs w:val="19"/>
                      </w:rPr>
                    </w:pPr>
                  </w:p>
                </w:txbxContent>
              </v:textbox>
            </v:rect>
          </w:pict>
        </mc:Fallback>
      </mc:AlternateContent>
    </w:r>
  </w:p>
  <w:p w:rsidR="0067671C" w:rsidRDefault="006767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jc w:val="center"/>
      <w:tblLook w:val="04A0" w:firstRow="1" w:lastRow="0" w:firstColumn="1" w:lastColumn="0" w:noHBand="0" w:noVBand="1"/>
    </w:tblPr>
    <w:tblGrid>
      <w:gridCol w:w="3006"/>
      <w:gridCol w:w="7200"/>
    </w:tblGrid>
    <w:tr w:rsidR="0067671C" w:rsidRPr="00DF1E9E" w:rsidTr="00F60647">
      <w:trPr>
        <w:trHeight w:val="113"/>
        <w:jc w:val="center"/>
      </w:trPr>
      <w:tc>
        <w:tcPr>
          <w:tcW w:w="2836" w:type="dxa"/>
          <w:vAlign w:val="center"/>
        </w:tcPr>
        <w:p w:rsidR="0067671C" w:rsidRPr="004065ED" w:rsidRDefault="0067671C" w:rsidP="00223747">
          <w:pPr>
            <w:pStyle w:val="Cabealho"/>
            <w:rPr>
              <w:rFonts w:cs="Arial"/>
              <w:sz w:val="20"/>
            </w:rPr>
          </w:pPr>
          <w:r>
            <w:rPr>
              <w:rFonts w:cs="Arial"/>
              <w:noProof/>
              <w:sz w:val="20"/>
              <w:lang w:eastAsia="pt-BR"/>
            </w:rPr>
            <w:drawing>
              <wp:inline distT="0" distB="0" distL="0" distR="0">
                <wp:extent cx="1752600" cy="457200"/>
                <wp:effectExtent l="19050" t="0" r="0" b="0"/>
                <wp:docPr id="544"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srcRect/>
                        <a:stretch>
                          <a:fillRect/>
                        </a:stretch>
                      </pic:blipFill>
                      <pic:spPr bwMode="auto">
                        <a:xfrm>
                          <a:off x="0" y="0"/>
                          <a:ext cx="1752600" cy="457200"/>
                        </a:xfrm>
                        <a:prstGeom prst="rect">
                          <a:avLst/>
                        </a:prstGeom>
                        <a:noFill/>
                        <a:ln w="9525">
                          <a:noFill/>
                          <a:miter lim="800000"/>
                          <a:headEnd/>
                          <a:tailEnd/>
                        </a:ln>
                      </pic:spPr>
                    </pic:pic>
                  </a:graphicData>
                </a:graphic>
              </wp:inline>
            </w:drawing>
          </w:r>
        </w:p>
      </w:tc>
      <w:tc>
        <w:tcPr>
          <w:tcW w:w="7370" w:type="dxa"/>
          <w:vAlign w:val="center"/>
        </w:tcPr>
        <w:p w:rsidR="0067671C" w:rsidRPr="00D80BE9" w:rsidRDefault="0067671C" w:rsidP="00223747">
          <w:pPr>
            <w:pStyle w:val="Cabealho"/>
            <w:rPr>
              <w:rFonts w:cs="Arial"/>
              <w:b/>
              <w:sz w:val="19"/>
              <w:szCs w:val="19"/>
            </w:rPr>
          </w:pPr>
          <w:r w:rsidRPr="00D80BE9">
            <w:rPr>
              <w:rFonts w:cs="Arial"/>
              <w:b/>
              <w:sz w:val="19"/>
              <w:szCs w:val="19"/>
            </w:rPr>
            <w:t xml:space="preserve">Ministério do Desenvolvimento Regional – M D R </w:t>
          </w:r>
        </w:p>
        <w:p w:rsidR="0067671C" w:rsidRPr="004065ED" w:rsidRDefault="0067671C" w:rsidP="00223747">
          <w:pPr>
            <w:pStyle w:val="Cabealho"/>
            <w:rPr>
              <w:rFonts w:cs="Arial"/>
              <w:b/>
              <w:sz w:val="19"/>
              <w:szCs w:val="19"/>
            </w:rPr>
          </w:pPr>
          <w:r w:rsidRPr="004065ED">
            <w:rPr>
              <w:rFonts w:cs="Arial"/>
              <w:b/>
              <w:sz w:val="19"/>
              <w:szCs w:val="19"/>
            </w:rPr>
            <w:t>Companhia de Desenvolvimento dos Vales do São Francisco e do Parnaíba</w:t>
          </w:r>
        </w:p>
        <w:p w:rsidR="0067671C" w:rsidRPr="004065ED" w:rsidRDefault="0067671C" w:rsidP="00F146E8">
          <w:pPr>
            <w:pStyle w:val="Cabealho"/>
            <w:rPr>
              <w:rFonts w:cs="Arial"/>
              <w:sz w:val="20"/>
            </w:rPr>
          </w:pPr>
          <w:r w:rsidRPr="00F146E8">
            <w:rPr>
              <w:rFonts w:cs="Arial"/>
              <w:b/>
              <w:sz w:val="20"/>
            </w:rPr>
            <w:t>6ª</w:t>
          </w:r>
          <w:r>
            <w:rPr>
              <w:rFonts w:cs="Arial"/>
              <w:b/>
              <w:sz w:val="20"/>
            </w:rPr>
            <w:t xml:space="preserve"> Superintendência Regional</w:t>
          </w:r>
        </w:p>
      </w:tc>
    </w:tr>
  </w:tbl>
  <w:p w:rsidR="0067671C" w:rsidRPr="00223747" w:rsidRDefault="0067671C" w:rsidP="00223747">
    <w:pPr>
      <w:pStyle w:val="Cabealho"/>
    </w:pPr>
    <w:r>
      <w:rPr>
        <w:rFonts w:cs="Arial"/>
        <w:b/>
        <w:noProof/>
        <w:sz w:val="28"/>
        <w:szCs w:val="28"/>
        <w:lang w:eastAsia="pt-BR"/>
      </w:rPr>
      <mc:AlternateContent>
        <mc:Choice Requires="wps">
          <w:drawing>
            <wp:anchor distT="0" distB="0" distL="114300" distR="114300" simplePos="0" relativeHeight="251657216" behindDoc="0" locked="0" layoutInCell="0" allowOverlap="1">
              <wp:simplePos x="0" y="0"/>
              <wp:positionH relativeFrom="column">
                <wp:posOffset>4920615</wp:posOffset>
              </wp:positionH>
              <wp:positionV relativeFrom="paragraph">
                <wp:posOffset>-1165860</wp:posOffset>
              </wp:positionV>
              <wp:extent cx="1666875" cy="840105"/>
              <wp:effectExtent l="0" t="0" r="381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84010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7671C" w:rsidRPr="00826482" w:rsidRDefault="0067671C" w:rsidP="00BF7D9B">
                          <w:pPr>
                            <w:spacing w:before="120"/>
                            <w:rPr>
                              <w:sz w:val="16"/>
                              <w:szCs w:val="16"/>
                            </w:rPr>
                          </w:pPr>
                          <w:r w:rsidRPr="00826482">
                            <w:rPr>
                              <w:sz w:val="16"/>
                              <w:szCs w:val="16"/>
                            </w:rPr>
                            <w:t>Fls.: ____________________</w:t>
                          </w:r>
                        </w:p>
                        <w:p w:rsidR="0067671C" w:rsidRPr="00826482" w:rsidRDefault="0067671C" w:rsidP="00BF7D9B">
                          <w:pPr>
                            <w:pStyle w:val="NormalWeb"/>
                            <w:pBdr>
                              <w:bottom w:val="single" w:sz="12" w:space="1" w:color="auto"/>
                            </w:pBdr>
                            <w:spacing w:before="120" w:beforeAutospacing="0" w:after="0" w:afterAutospacing="0"/>
                            <w:jc w:val="both"/>
                            <w:rPr>
                              <w:rFonts w:ascii="Arial" w:hAnsi="Arial" w:cs="Arial"/>
                              <w:sz w:val="16"/>
                              <w:szCs w:val="16"/>
                            </w:rPr>
                          </w:pPr>
                          <w:r w:rsidRPr="00826482">
                            <w:rPr>
                              <w:rFonts w:ascii="Arial" w:hAnsi="Arial" w:cs="Arial"/>
                              <w:sz w:val="16"/>
                              <w:szCs w:val="16"/>
                            </w:rPr>
                            <w:t>Proc.: 59560.000</w:t>
                          </w:r>
                          <w:r>
                            <w:rPr>
                              <w:rFonts w:ascii="Arial" w:hAnsi="Arial" w:cs="Arial"/>
                              <w:sz w:val="16"/>
                              <w:szCs w:val="16"/>
                            </w:rPr>
                            <w:t>268</w:t>
                          </w:r>
                          <w:r w:rsidRPr="00826482">
                            <w:rPr>
                              <w:rFonts w:ascii="Arial" w:hAnsi="Arial" w:cs="Arial"/>
                              <w:sz w:val="16"/>
                              <w:szCs w:val="16"/>
                            </w:rPr>
                            <w:t>/20</w:t>
                          </w:r>
                          <w:r>
                            <w:rPr>
                              <w:rFonts w:ascii="Arial" w:hAnsi="Arial" w:cs="Arial"/>
                              <w:sz w:val="16"/>
                              <w:szCs w:val="16"/>
                            </w:rPr>
                            <w:t>20</w:t>
                          </w:r>
                          <w:r w:rsidRPr="00826482">
                            <w:rPr>
                              <w:rFonts w:ascii="Arial" w:hAnsi="Arial" w:cs="Arial"/>
                              <w:sz w:val="16"/>
                              <w:szCs w:val="16"/>
                            </w:rPr>
                            <w:t>-</w:t>
                          </w:r>
                          <w:r>
                            <w:rPr>
                              <w:rFonts w:ascii="Arial" w:hAnsi="Arial" w:cs="Arial"/>
                              <w:sz w:val="16"/>
                              <w:szCs w:val="16"/>
                            </w:rPr>
                            <w:t>09</w:t>
                          </w:r>
                        </w:p>
                        <w:p w:rsidR="0067671C" w:rsidRPr="00826482" w:rsidRDefault="0067671C" w:rsidP="00BF7D9B">
                          <w:pPr>
                            <w:pStyle w:val="NormalWeb"/>
                            <w:pBdr>
                              <w:bottom w:val="single" w:sz="12" w:space="1" w:color="auto"/>
                            </w:pBdr>
                            <w:spacing w:before="120" w:beforeAutospacing="0" w:after="0" w:afterAutospacing="0"/>
                            <w:jc w:val="both"/>
                            <w:rPr>
                              <w:rFonts w:ascii="Arial" w:hAnsi="Arial" w:cs="Arial"/>
                              <w:sz w:val="16"/>
                              <w:szCs w:val="16"/>
                            </w:rPr>
                          </w:pPr>
                        </w:p>
                        <w:p w:rsidR="0067671C" w:rsidRPr="00826482" w:rsidRDefault="0067671C" w:rsidP="00BF7D9B">
                          <w:pPr>
                            <w:pStyle w:val="NormalWeb"/>
                            <w:spacing w:before="120" w:beforeAutospacing="0" w:after="0" w:afterAutospacing="0"/>
                            <w:jc w:val="both"/>
                            <w:rPr>
                              <w:rFonts w:ascii="Arial" w:hAnsi="Arial" w:cs="Arial"/>
                              <w:sz w:val="16"/>
                              <w:szCs w:val="16"/>
                            </w:rPr>
                          </w:pPr>
                          <w:r w:rsidRPr="00826482">
                            <w:rPr>
                              <w:rFonts w:ascii="Arial" w:hAnsi="Arial" w:cs="Arial"/>
                              <w:sz w:val="16"/>
                              <w:szCs w:val="16"/>
                            </w:rPr>
                            <w:t xml:space="preserve">              6ªGRD/U</w:t>
                          </w:r>
                          <w:r>
                            <w:rPr>
                              <w:rFonts w:ascii="Arial" w:hAnsi="Arial" w:cs="Arial"/>
                              <w:sz w:val="16"/>
                              <w:szCs w:val="16"/>
                            </w:rPr>
                            <w:t>E</w:t>
                          </w:r>
                          <w:r w:rsidRPr="00826482">
                            <w:rPr>
                              <w:rFonts w:ascii="Arial" w:hAnsi="Arial" w:cs="Arial"/>
                              <w:sz w:val="16"/>
                              <w:szCs w:val="16"/>
                            </w:rPr>
                            <w:t>P</w:t>
                          </w:r>
                        </w:p>
                        <w:p w:rsidR="0067671C" w:rsidRPr="005E55F7" w:rsidRDefault="0067671C" w:rsidP="00BF7D9B">
                          <w:pPr>
                            <w:pStyle w:val="NormalWeb"/>
                            <w:spacing w:before="120" w:beforeAutospacing="0" w:after="0" w:afterAutospacing="0"/>
                            <w:jc w:val="both"/>
                            <w:rPr>
                              <w:rFonts w:ascii="Arial" w:hAnsi="Arial" w:cs="Arial"/>
                              <w:sz w:val="19"/>
                              <w:szCs w:val="1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387.45pt;margin-top:-91.8pt;width:131.25pt;height:6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" o:allowincell="f" stroked="f" strokeweight="0">
              <v:textbox inset="0,0,0,0">
                <w:txbxContent>
                  <w:p w:rsidR="0067671C" w:rsidRPr="00826482" w:rsidRDefault="0067671C" w:rsidP="00BF7D9B">
                    <w:pPr>
                      <w:spacing w:before="120"/>
                      <w:rPr>
                        <w:sz w:val="16"/>
                        <w:szCs w:val="16"/>
                      </w:rPr>
                    </w:pPr>
                    <w:r w:rsidRPr="00826482">
                      <w:rPr>
                        <w:sz w:val="16"/>
                        <w:szCs w:val="16"/>
                      </w:rPr>
                      <w:t>Fls.: ____________________</w:t>
                    </w:r>
                  </w:p>
                  <w:p w:rsidR="0067671C" w:rsidRPr="00826482" w:rsidRDefault="0067671C" w:rsidP="00BF7D9B">
                    <w:pPr>
                      <w:pStyle w:val="NormalWeb"/>
                      <w:pBdr>
                        <w:bottom w:val="single" w:sz="12" w:space="1" w:color="auto"/>
                      </w:pBdr>
                      <w:spacing w:before="120" w:beforeAutospacing="0" w:after="0" w:afterAutospacing="0"/>
                      <w:jc w:val="both"/>
                      <w:rPr>
                        <w:rFonts w:ascii="Arial" w:hAnsi="Arial" w:cs="Arial"/>
                        <w:sz w:val="16"/>
                        <w:szCs w:val="16"/>
                      </w:rPr>
                    </w:pPr>
                    <w:r w:rsidRPr="00826482">
                      <w:rPr>
                        <w:rFonts w:ascii="Arial" w:hAnsi="Arial" w:cs="Arial"/>
                        <w:sz w:val="16"/>
                        <w:szCs w:val="16"/>
                      </w:rPr>
                      <w:t>Proc.: 59560.000</w:t>
                    </w:r>
                    <w:r>
                      <w:rPr>
                        <w:rFonts w:ascii="Arial" w:hAnsi="Arial" w:cs="Arial"/>
                        <w:sz w:val="16"/>
                        <w:szCs w:val="16"/>
                      </w:rPr>
                      <w:t>268</w:t>
                    </w:r>
                    <w:r w:rsidRPr="00826482">
                      <w:rPr>
                        <w:rFonts w:ascii="Arial" w:hAnsi="Arial" w:cs="Arial"/>
                        <w:sz w:val="16"/>
                        <w:szCs w:val="16"/>
                      </w:rPr>
                      <w:t>/20</w:t>
                    </w:r>
                    <w:r>
                      <w:rPr>
                        <w:rFonts w:ascii="Arial" w:hAnsi="Arial" w:cs="Arial"/>
                        <w:sz w:val="16"/>
                        <w:szCs w:val="16"/>
                      </w:rPr>
                      <w:t>20</w:t>
                    </w:r>
                    <w:r w:rsidRPr="00826482">
                      <w:rPr>
                        <w:rFonts w:ascii="Arial" w:hAnsi="Arial" w:cs="Arial"/>
                        <w:sz w:val="16"/>
                        <w:szCs w:val="16"/>
                      </w:rPr>
                      <w:t>-</w:t>
                    </w:r>
                    <w:r>
                      <w:rPr>
                        <w:rFonts w:ascii="Arial" w:hAnsi="Arial" w:cs="Arial"/>
                        <w:sz w:val="16"/>
                        <w:szCs w:val="16"/>
                      </w:rPr>
                      <w:t>09</w:t>
                    </w:r>
                  </w:p>
                  <w:p w:rsidR="0067671C" w:rsidRPr="00826482" w:rsidRDefault="0067671C" w:rsidP="00BF7D9B">
                    <w:pPr>
                      <w:pStyle w:val="NormalWeb"/>
                      <w:pBdr>
                        <w:bottom w:val="single" w:sz="12" w:space="1" w:color="auto"/>
                      </w:pBdr>
                      <w:spacing w:before="120" w:beforeAutospacing="0" w:after="0" w:afterAutospacing="0"/>
                      <w:jc w:val="both"/>
                      <w:rPr>
                        <w:rFonts w:ascii="Arial" w:hAnsi="Arial" w:cs="Arial"/>
                        <w:sz w:val="16"/>
                        <w:szCs w:val="16"/>
                      </w:rPr>
                    </w:pPr>
                  </w:p>
                  <w:p w:rsidR="0067671C" w:rsidRPr="00826482" w:rsidRDefault="0067671C" w:rsidP="00BF7D9B">
                    <w:pPr>
                      <w:pStyle w:val="NormalWeb"/>
                      <w:spacing w:before="120" w:beforeAutospacing="0" w:after="0" w:afterAutospacing="0"/>
                      <w:jc w:val="both"/>
                      <w:rPr>
                        <w:rFonts w:ascii="Arial" w:hAnsi="Arial" w:cs="Arial"/>
                        <w:sz w:val="16"/>
                        <w:szCs w:val="16"/>
                      </w:rPr>
                    </w:pPr>
                    <w:r w:rsidRPr="00826482">
                      <w:rPr>
                        <w:rFonts w:ascii="Arial" w:hAnsi="Arial" w:cs="Arial"/>
                        <w:sz w:val="16"/>
                        <w:szCs w:val="16"/>
                      </w:rPr>
                      <w:t xml:space="preserve">              6ªGRD/U</w:t>
                    </w:r>
                    <w:r>
                      <w:rPr>
                        <w:rFonts w:ascii="Arial" w:hAnsi="Arial" w:cs="Arial"/>
                        <w:sz w:val="16"/>
                        <w:szCs w:val="16"/>
                      </w:rPr>
                      <w:t>E</w:t>
                    </w:r>
                    <w:r w:rsidRPr="00826482">
                      <w:rPr>
                        <w:rFonts w:ascii="Arial" w:hAnsi="Arial" w:cs="Arial"/>
                        <w:sz w:val="16"/>
                        <w:szCs w:val="16"/>
                      </w:rPr>
                      <w:t>P</w:t>
                    </w:r>
                  </w:p>
                  <w:p w:rsidR="0067671C" w:rsidRPr="005E55F7" w:rsidRDefault="0067671C" w:rsidP="00BF7D9B">
                    <w:pPr>
                      <w:pStyle w:val="NormalWeb"/>
                      <w:spacing w:before="120" w:beforeAutospacing="0" w:after="0" w:afterAutospacing="0"/>
                      <w:jc w:val="both"/>
                      <w:rPr>
                        <w:rFonts w:ascii="Arial" w:hAnsi="Arial" w:cs="Arial"/>
                        <w:sz w:val="19"/>
                        <w:szCs w:val="19"/>
                      </w:rP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4">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nsid w:val="13CD6578"/>
    <w:multiLevelType w:val="hybridMultilevel"/>
    <w:tmpl w:val="95660D7C"/>
    <w:lvl w:ilvl="0" w:tplc="3A8A5162">
      <w:start w:val="1"/>
      <w:numFmt w:val="lowerLetter"/>
      <w:lvlText w:val="%1)"/>
      <w:lvlJc w:val="left"/>
      <w:pPr>
        <w:tabs>
          <w:tab w:val="num" w:pos="1854"/>
        </w:tabs>
        <w:ind w:left="1854" w:hanging="360"/>
      </w:pPr>
      <w:rPr>
        <w:rFonts w:hint="default"/>
        <w:color w:val="auto"/>
        <w:sz w:val="20"/>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6">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21A69D5"/>
    <w:multiLevelType w:val="multilevel"/>
    <w:tmpl w:val="08FE775C"/>
    <w:lvl w:ilvl="0">
      <w:start w:val="1"/>
      <w:numFmt w:val="decimal"/>
      <w:pStyle w:val="Ttulo1"/>
      <w:lvlText w:val="%1."/>
      <w:lvlJc w:val="left"/>
      <w:pPr>
        <w:ind w:left="360" w:hanging="360"/>
      </w:pPr>
      <w:rPr>
        <w:rFonts w:hint="default"/>
        <w:color w:val="auto"/>
      </w:rPr>
    </w:lvl>
    <w:lvl w:ilvl="1">
      <w:start w:val="1"/>
      <w:numFmt w:val="decimal"/>
      <w:pStyle w:val="Ttulo2"/>
      <w:lvlText w:val="%1.%2."/>
      <w:lvlJc w:val="left"/>
      <w:pPr>
        <w:ind w:left="4260" w:hanging="432"/>
      </w:pPr>
      <w:rPr>
        <w:rFonts w:hint="default"/>
        <w:b w:val="0"/>
        <w:i w:val="0"/>
        <w:color w:val="auto"/>
        <w:sz w:val="20"/>
        <w:szCs w:val="20"/>
      </w:rPr>
    </w:lvl>
    <w:lvl w:ilvl="2">
      <w:start w:val="1"/>
      <w:numFmt w:val="decimal"/>
      <w:pStyle w:val="Ttulo3"/>
      <w:lvlText w:val="%1.%2.%3."/>
      <w:lvlJc w:val="left"/>
      <w:pPr>
        <w:ind w:left="9719" w:hanging="504"/>
      </w:pPr>
      <w:rPr>
        <w:rFonts w:hint="default"/>
        <w:color w:val="000000"/>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CB0DF1"/>
    <w:multiLevelType w:val="hybridMultilevel"/>
    <w:tmpl w:val="A38E1E6E"/>
    <w:lvl w:ilvl="0" w:tplc="D962FE5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9">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12">
    <w:nsid w:val="3BAB60DC"/>
    <w:multiLevelType w:val="hybridMultilevel"/>
    <w:tmpl w:val="54E06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3C45552F"/>
    <w:multiLevelType w:val="singleLevel"/>
    <w:tmpl w:val="74EE4B92"/>
    <w:lvl w:ilvl="0">
      <w:start w:val="3"/>
      <w:numFmt w:val="bullet"/>
      <w:lvlText w:val="-"/>
      <w:lvlJc w:val="left"/>
      <w:pPr>
        <w:tabs>
          <w:tab w:val="num" w:pos="1068"/>
        </w:tabs>
        <w:ind w:left="1068" w:hanging="360"/>
      </w:pPr>
      <w:rPr>
        <w:rFonts w:hint="default"/>
      </w:rPr>
    </w:lvl>
  </w:abstractNum>
  <w:abstractNum w:abstractNumId="14">
    <w:nsid w:val="43F26B49"/>
    <w:multiLevelType w:val="multilevel"/>
    <w:tmpl w:val="815E845E"/>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Roman"/>
      <w:lvlText w:val="%3)"/>
      <w:lvlJc w:val="left"/>
      <w:pPr>
        <w:ind w:left="1436" w:hanging="720"/>
      </w:pPr>
      <w:rPr>
        <w:rFonts w:ascii="Arial" w:eastAsia="Calibri" w:hAnsi="Arial" w:cs="Arial"/>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5">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16">
    <w:nsid w:val="4B000B61"/>
    <w:multiLevelType w:val="multilevel"/>
    <w:tmpl w:val="267CA7F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A7C0E23"/>
    <w:multiLevelType w:val="hybridMultilevel"/>
    <w:tmpl w:val="293C6C06"/>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20">
    <w:nsid w:val="5AB94064"/>
    <w:multiLevelType w:val="singleLevel"/>
    <w:tmpl w:val="FF54E59A"/>
    <w:lvl w:ilvl="0">
      <w:start w:val="1"/>
      <w:numFmt w:val="lowerRoman"/>
      <w:lvlText w:val="(%1)"/>
      <w:lvlJc w:val="left"/>
      <w:pPr>
        <w:tabs>
          <w:tab w:val="num" w:pos="1863"/>
        </w:tabs>
        <w:ind w:left="1863" w:hanging="720"/>
      </w:pPr>
      <w:rPr>
        <w:rFonts w:hint="default"/>
      </w:rPr>
    </w:lvl>
  </w:abstractNum>
  <w:abstractNum w:abstractNumId="21">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4">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24"/>
  </w:num>
  <w:num w:numId="3">
    <w:abstractNumId w:val="14"/>
  </w:num>
  <w:num w:numId="4">
    <w:abstractNumId w:val="9"/>
  </w:num>
  <w:num w:numId="5">
    <w:abstractNumId w:val="10"/>
  </w:num>
  <w:num w:numId="6">
    <w:abstractNumId w:val="21"/>
  </w:num>
  <w:num w:numId="7">
    <w:abstractNumId w:val="12"/>
  </w:num>
  <w:num w:numId="8">
    <w:abstractNumId w:val="23"/>
  </w:num>
  <w:num w:numId="9">
    <w:abstractNumId w:val="19"/>
  </w:num>
  <w:num w:numId="10">
    <w:abstractNumId w:val="13"/>
  </w:num>
  <w:num w:numId="11">
    <w:abstractNumId w:val="2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5"/>
  </w:num>
  <w:num w:numId="17">
    <w:abstractNumId w:val="7"/>
    <w:lvlOverride w:ilvl="0">
      <w:startOverride w:val="13"/>
    </w:lvlOverride>
    <w:lvlOverride w:ilvl="1">
      <w:startOverride w:val="1"/>
    </w:lvlOverride>
  </w:num>
  <w:num w:numId="18">
    <w:abstractNumId w:val="18"/>
  </w:num>
  <w:num w:numId="19">
    <w:abstractNumId w:val="7"/>
  </w:num>
  <w:num w:numId="20">
    <w:abstractNumId w:val="17"/>
  </w:num>
  <w:num w:numId="21">
    <w:abstractNumId w:val="22"/>
  </w:num>
  <w:num w:numId="22">
    <w:abstractNumId w:val="11"/>
  </w:num>
  <w:num w:numId="23">
    <w:abstractNumId w:val="7"/>
  </w:num>
  <w:num w:numId="24">
    <w:abstractNumId w:val="7"/>
  </w:num>
  <w:num w:numId="25">
    <w:abstractNumId w:val="8"/>
  </w:num>
  <w:num w:numId="26">
    <w:abstractNumId w:val="0"/>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num>
  <w:num w:numId="38">
    <w:abstractNumId w:val="16"/>
  </w:num>
  <w:num w:numId="3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pt-BR"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3328"/>
    <w:rsid w:val="00004A9C"/>
    <w:rsid w:val="000059AB"/>
    <w:rsid w:val="00007FB3"/>
    <w:rsid w:val="000105CA"/>
    <w:rsid w:val="00010C2C"/>
    <w:rsid w:val="00010F64"/>
    <w:rsid w:val="0001193D"/>
    <w:rsid w:val="000149A5"/>
    <w:rsid w:val="00014E2D"/>
    <w:rsid w:val="000157B9"/>
    <w:rsid w:val="000159E4"/>
    <w:rsid w:val="00017347"/>
    <w:rsid w:val="00017AD6"/>
    <w:rsid w:val="00020834"/>
    <w:rsid w:val="00022AAD"/>
    <w:rsid w:val="00022E0A"/>
    <w:rsid w:val="00023A3B"/>
    <w:rsid w:val="000245E7"/>
    <w:rsid w:val="0002465E"/>
    <w:rsid w:val="00026649"/>
    <w:rsid w:val="000278C7"/>
    <w:rsid w:val="00027E78"/>
    <w:rsid w:val="000303AE"/>
    <w:rsid w:val="0003097F"/>
    <w:rsid w:val="00030DA7"/>
    <w:rsid w:val="000311C6"/>
    <w:rsid w:val="00031564"/>
    <w:rsid w:val="00031B76"/>
    <w:rsid w:val="0003204E"/>
    <w:rsid w:val="000321CC"/>
    <w:rsid w:val="00036CB7"/>
    <w:rsid w:val="00036FF5"/>
    <w:rsid w:val="00037758"/>
    <w:rsid w:val="000403CA"/>
    <w:rsid w:val="000404F0"/>
    <w:rsid w:val="000438AC"/>
    <w:rsid w:val="00043913"/>
    <w:rsid w:val="00043D7D"/>
    <w:rsid w:val="00043E93"/>
    <w:rsid w:val="00044664"/>
    <w:rsid w:val="00045C60"/>
    <w:rsid w:val="00046002"/>
    <w:rsid w:val="00051C43"/>
    <w:rsid w:val="00053321"/>
    <w:rsid w:val="00053817"/>
    <w:rsid w:val="000538B8"/>
    <w:rsid w:val="0005640B"/>
    <w:rsid w:val="00056632"/>
    <w:rsid w:val="0006190D"/>
    <w:rsid w:val="0006362E"/>
    <w:rsid w:val="00064A7F"/>
    <w:rsid w:val="00065BB9"/>
    <w:rsid w:val="00066B99"/>
    <w:rsid w:val="00066CCD"/>
    <w:rsid w:val="00072AAD"/>
    <w:rsid w:val="000745CA"/>
    <w:rsid w:val="00075B3A"/>
    <w:rsid w:val="0007619F"/>
    <w:rsid w:val="00081121"/>
    <w:rsid w:val="00081604"/>
    <w:rsid w:val="0008226D"/>
    <w:rsid w:val="000823E6"/>
    <w:rsid w:val="00082B11"/>
    <w:rsid w:val="00082E03"/>
    <w:rsid w:val="000837C8"/>
    <w:rsid w:val="00084037"/>
    <w:rsid w:val="000841B4"/>
    <w:rsid w:val="000845A2"/>
    <w:rsid w:val="0008619F"/>
    <w:rsid w:val="00090D57"/>
    <w:rsid w:val="000923BD"/>
    <w:rsid w:val="00092538"/>
    <w:rsid w:val="000928FC"/>
    <w:rsid w:val="00095CFA"/>
    <w:rsid w:val="000A085B"/>
    <w:rsid w:val="000A0D86"/>
    <w:rsid w:val="000A10C1"/>
    <w:rsid w:val="000A56A6"/>
    <w:rsid w:val="000A5EC7"/>
    <w:rsid w:val="000A633A"/>
    <w:rsid w:val="000A6EC9"/>
    <w:rsid w:val="000A762D"/>
    <w:rsid w:val="000A7723"/>
    <w:rsid w:val="000A7EAD"/>
    <w:rsid w:val="000B075F"/>
    <w:rsid w:val="000B0D7D"/>
    <w:rsid w:val="000B0E94"/>
    <w:rsid w:val="000B197C"/>
    <w:rsid w:val="000B2610"/>
    <w:rsid w:val="000B43BD"/>
    <w:rsid w:val="000B5450"/>
    <w:rsid w:val="000B762E"/>
    <w:rsid w:val="000B7E2B"/>
    <w:rsid w:val="000C0CAE"/>
    <w:rsid w:val="000C3251"/>
    <w:rsid w:val="000C4F21"/>
    <w:rsid w:val="000C646F"/>
    <w:rsid w:val="000C6883"/>
    <w:rsid w:val="000C7CBA"/>
    <w:rsid w:val="000C7EE1"/>
    <w:rsid w:val="000D222D"/>
    <w:rsid w:val="000D33C9"/>
    <w:rsid w:val="000D3EA6"/>
    <w:rsid w:val="000D4E10"/>
    <w:rsid w:val="000D7C24"/>
    <w:rsid w:val="000D7D46"/>
    <w:rsid w:val="000E0D28"/>
    <w:rsid w:val="000E1AF6"/>
    <w:rsid w:val="000E21B3"/>
    <w:rsid w:val="000E619A"/>
    <w:rsid w:val="000E64DA"/>
    <w:rsid w:val="000E68BD"/>
    <w:rsid w:val="000E6D5C"/>
    <w:rsid w:val="000E73DA"/>
    <w:rsid w:val="000F2ED3"/>
    <w:rsid w:val="000F39E7"/>
    <w:rsid w:val="000F3B34"/>
    <w:rsid w:val="000F656C"/>
    <w:rsid w:val="000F6595"/>
    <w:rsid w:val="000F70AC"/>
    <w:rsid w:val="000F712F"/>
    <w:rsid w:val="00101861"/>
    <w:rsid w:val="00102789"/>
    <w:rsid w:val="00102A41"/>
    <w:rsid w:val="001031CE"/>
    <w:rsid w:val="00104997"/>
    <w:rsid w:val="00104DBE"/>
    <w:rsid w:val="001057AE"/>
    <w:rsid w:val="0010799A"/>
    <w:rsid w:val="00110F48"/>
    <w:rsid w:val="00111B75"/>
    <w:rsid w:val="001125CA"/>
    <w:rsid w:val="0011360F"/>
    <w:rsid w:val="001138A3"/>
    <w:rsid w:val="00116DEC"/>
    <w:rsid w:val="0011700B"/>
    <w:rsid w:val="00122B9C"/>
    <w:rsid w:val="00122CAF"/>
    <w:rsid w:val="00123C9F"/>
    <w:rsid w:val="00123FD7"/>
    <w:rsid w:val="0012563E"/>
    <w:rsid w:val="00127351"/>
    <w:rsid w:val="00130DCC"/>
    <w:rsid w:val="00132C9B"/>
    <w:rsid w:val="001336EF"/>
    <w:rsid w:val="00135CD7"/>
    <w:rsid w:val="00137CE3"/>
    <w:rsid w:val="00140C78"/>
    <w:rsid w:val="0014222D"/>
    <w:rsid w:val="0014395C"/>
    <w:rsid w:val="001443F6"/>
    <w:rsid w:val="00144B66"/>
    <w:rsid w:val="00151EA9"/>
    <w:rsid w:val="00152DB1"/>
    <w:rsid w:val="001533FD"/>
    <w:rsid w:val="001536C1"/>
    <w:rsid w:val="00155522"/>
    <w:rsid w:val="00156826"/>
    <w:rsid w:val="00157183"/>
    <w:rsid w:val="00160132"/>
    <w:rsid w:val="00161E06"/>
    <w:rsid w:val="00162830"/>
    <w:rsid w:val="001634F9"/>
    <w:rsid w:val="00164D55"/>
    <w:rsid w:val="00166EE8"/>
    <w:rsid w:val="001672E3"/>
    <w:rsid w:val="00170F2A"/>
    <w:rsid w:val="00171293"/>
    <w:rsid w:val="00173987"/>
    <w:rsid w:val="001745DC"/>
    <w:rsid w:val="00176D26"/>
    <w:rsid w:val="001806E3"/>
    <w:rsid w:val="0018231E"/>
    <w:rsid w:val="00182CCE"/>
    <w:rsid w:val="00184943"/>
    <w:rsid w:val="00184A28"/>
    <w:rsid w:val="00185182"/>
    <w:rsid w:val="00185C50"/>
    <w:rsid w:val="001876E6"/>
    <w:rsid w:val="001879F6"/>
    <w:rsid w:val="00187BC8"/>
    <w:rsid w:val="001906A4"/>
    <w:rsid w:val="00190F84"/>
    <w:rsid w:val="00192608"/>
    <w:rsid w:val="00192F48"/>
    <w:rsid w:val="00193167"/>
    <w:rsid w:val="00197044"/>
    <w:rsid w:val="0019779B"/>
    <w:rsid w:val="00197C9E"/>
    <w:rsid w:val="001A0788"/>
    <w:rsid w:val="001A090E"/>
    <w:rsid w:val="001A16CE"/>
    <w:rsid w:val="001A2136"/>
    <w:rsid w:val="001A3F38"/>
    <w:rsid w:val="001A5EF3"/>
    <w:rsid w:val="001B17A7"/>
    <w:rsid w:val="001B19A2"/>
    <w:rsid w:val="001B30C0"/>
    <w:rsid w:val="001B4DE7"/>
    <w:rsid w:val="001C0273"/>
    <w:rsid w:val="001C2A3F"/>
    <w:rsid w:val="001C2E3A"/>
    <w:rsid w:val="001C2F84"/>
    <w:rsid w:val="001C4659"/>
    <w:rsid w:val="001C4864"/>
    <w:rsid w:val="001C4A56"/>
    <w:rsid w:val="001C4E23"/>
    <w:rsid w:val="001C5A6D"/>
    <w:rsid w:val="001C7263"/>
    <w:rsid w:val="001C7A39"/>
    <w:rsid w:val="001C7A9E"/>
    <w:rsid w:val="001D1153"/>
    <w:rsid w:val="001D1507"/>
    <w:rsid w:val="001D2DF8"/>
    <w:rsid w:val="001D3E4E"/>
    <w:rsid w:val="001D44C8"/>
    <w:rsid w:val="001D4906"/>
    <w:rsid w:val="001D4A3C"/>
    <w:rsid w:val="001D4A5E"/>
    <w:rsid w:val="001D4FF2"/>
    <w:rsid w:val="001D5D16"/>
    <w:rsid w:val="001D62FE"/>
    <w:rsid w:val="001D7635"/>
    <w:rsid w:val="001E1402"/>
    <w:rsid w:val="001E2AC1"/>
    <w:rsid w:val="001E3217"/>
    <w:rsid w:val="001E613E"/>
    <w:rsid w:val="001F0C63"/>
    <w:rsid w:val="001F1023"/>
    <w:rsid w:val="001F1224"/>
    <w:rsid w:val="001F2743"/>
    <w:rsid w:val="001F6C74"/>
    <w:rsid w:val="00200994"/>
    <w:rsid w:val="00200C7F"/>
    <w:rsid w:val="0020101F"/>
    <w:rsid w:val="002015D7"/>
    <w:rsid w:val="00203581"/>
    <w:rsid w:val="0020464E"/>
    <w:rsid w:val="00204FE6"/>
    <w:rsid w:val="0020668D"/>
    <w:rsid w:val="002120C6"/>
    <w:rsid w:val="0021758F"/>
    <w:rsid w:val="002205EC"/>
    <w:rsid w:val="00220A14"/>
    <w:rsid w:val="00220C30"/>
    <w:rsid w:val="002212F3"/>
    <w:rsid w:val="00222EE3"/>
    <w:rsid w:val="00223747"/>
    <w:rsid w:val="00225A72"/>
    <w:rsid w:val="00226497"/>
    <w:rsid w:val="00226D89"/>
    <w:rsid w:val="00227F33"/>
    <w:rsid w:val="00236126"/>
    <w:rsid w:val="0024160F"/>
    <w:rsid w:val="00243DB8"/>
    <w:rsid w:val="00244FDA"/>
    <w:rsid w:val="002457D6"/>
    <w:rsid w:val="002459E5"/>
    <w:rsid w:val="00253F12"/>
    <w:rsid w:val="002541FD"/>
    <w:rsid w:val="00254DAD"/>
    <w:rsid w:val="00255FBD"/>
    <w:rsid w:val="0026026A"/>
    <w:rsid w:val="00263411"/>
    <w:rsid w:val="00263E34"/>
    <w:rsid w:val="00264C91"/>
    <w:rsid w:val="002650F5"/>
    <w:rsid w:val="002653E7"/>
    <w:rsid w:val="002675F1"/>
    <w:rsid w:val="00271ABD"/>
    <w:rsid w:val="00272171"/>
    <w:rsid w:val="00272392"/>
    <w:rsid w:val="00274B90"/>
    <w:rsid w:val="0027792B"/>
    <w:rsid w:val="00285D35"/>
    <w:rsid w:val="002860FD"/>
    <w:rsid w:val="002873F4"/>
    <w:rsid w:val="00291F30"/>
    <w:rsid w:val="002924F5"/>
    <w:rsid w:val="00294507"/>
    <w:rsid w:val="00294584"/>
    <w:rsid w:val="00295A64"/>
    <w:rsid w:val="002A048B"/>
    <w:rsid w:val="002A2784"/>
    <w:rsid w:val="002A61FD"/>
    <w:rsid w:val="002B1159"/>
    <w:rsid w:val="002B2864"/>
    <w:rsid w:val="002B51E7"/>
    <w:rsid w:val="002C018B"/>
    <w:rsid w:val="002C0D7E"/>
    <w:rsid w:val="002C33C4"/>
    <w:rsid w:val="002C39F4"/>
    <w:rsid w:val="002C4BE5"/>
    <w:rsid w:val="002C69D7"/>
    <w:rsid w:val="002C7EEA"/>
    <w:rsid w:val="002D0844"/>
    <w:rsid w:val="002D7C1C"/>
    <w:rsid w:val="002E1BB1"/>
    <w:rsid w:val="002E23D5"/>
    <w:rsid w:val="002E4310"/>
    <w:rsid w:val="002E6449"/>
    <w:rsid w:val="002E721C"/>
    <w:rsid w:val="002F05C3"/>
    <w:rsid w:val="002F2633"/>
    <w:rsid w:val="002F2E65"/>
    <w:rsid w:val="002F4BEB"/>
    <w:rsid w:val="002F4D98"/>
    <w:rsid w:val="002F709B"/>
    <w:rsid w:val="002F737A"/>
    <w:rsid w:val="003010B3"/>
    <w:rsid w:val="00307456"/>
    <w:rsid w:val="003121D7"/>
    <w:rsid w:val="00312EA1"/>
    <w:rsid w:val="00316B2A"/>
    <w:rsid w:val="00317C59"/>
    <w:rsid w:val="00320557"/>
    <w:rsid w:val="00320C2F"/>
    <w:rsid w:val="0032131E"/>
    <w:rsid w:val="00322C62"/>
    <w:rsid w:val="0032659B"/>
    <w:rsid w:val="0032796C"/>
    <w:rsid w:val="00330066"/>
    <w:rsid w:val="00331D3D"/>
    <w:rsid w:val="003323E4"/>
    <w:rsid w:val="0033277C"/>
    <w:rsid w:val="003348FB"/>
    <w:rsid w:val="003360D5"/>
    <w:rsid w:val="003365DB"/>
    <w:rsid w:val="00336C8A"/>
    <w:rsid w:val="00337473"/>
    <w:rsid w:val="0033749A"/>
    <w:rsid w:val="00337A36"/>
    <w:rsid w:val="00337B38"/>
    <w:rsid w:val="00341D4A"/>
    <w:rsid w:val="003445A9"/>
    <w:rsid w:val="00346D8F"/>
    <w:rsid w:val="003503D6"/>
    <w:rsid w:val="00350472"/>
    <w:rsid w:val="0035220C"/>
    <w:rsid w:val="00352831"/>
    <w:rsid w:val="00354255"/>
    <w:rsid w:val="00355853"/>
    <w:rsid w:val="0035632F"/>
    <w:rsid w:val="00357E46"/>
    <w:rsid w:val="003602FA"/>
    <w:rsid w:val="0036174C"/>
    <w:rsid w:val="00364C8E"/>
    <w:rsid w:val="003651BA"/>
    <w:rsid w:val="003659BE"/>
    <w:rsid w:val="00370705"/>
    <w:rsid w:val="003745F8"/>
    <w:rsid w:val="00375E2B"/>
    <w:rsid w:val="003760B9"/>
    <w:rsid w:val="00377901"/>
    <w:rsid w:val="00380022"/>
    <w:rsid w:val="0038016E"/>
    <w:rsid w:val="0038346D"/>
    <w:rsid w:val="00383FB7"/>
    <w:rsid w:val="00384B26"/>
    <w:rsid w:val="0038621F"/>
    <w:rsid w:val="003864AB"/>
    <w:rsid w:val="003864D6"/>
    <w:rsid w:val="003868F7"/>
    <w:rsid w:val="0038705A"/>
    <w:rsid w:val="00387DCB"/>
    <w:rsid w:val="00390B40"/>
    <w:rsid w:val="00391A33"/>
    <w:rsid w:val="003A0108"/>
    <w:rsid w:val="003A07E9"/>
    <w:rsid w:val="003A179B"/>
    <w:rsid w:val="003A2D9B"/>
    <w:rsid w:val="003A3D56"/>
    <w:rsid w:val="003A5588"/>
    <w:rsid w:val="003A7CFB"/>
    <w:rsid w:val="003B013A"/>
    <w:rsid w:val="003B14C8"/>
    <w:rsid w:val="003B23A4"/>
    <w:rsid w:val="003B26B3"/>
    <w:rsid w:val="003B2BC4"/>
    <w:rsid w:val="003B4D8A"/>
    <w:rsid w:val="003B6C0F"/>
    <w:rsid w:val="003B71EE"/>
    <w:rsid w:val="003B781B"/>
    <w:rsid w:val="003C0C3A"/>
    <w:rsid w:val="003C191F"/>
    <w:rsid w:val="003C1BA9"/>
    <w:rsid w:val="003C1EB6"/>
    <w:rsid w:val="003C24CE"/>
    <w:rsid w:val="003C28DC"/>
    <w:rsid w:val="003C2ED5"/>
    <w:rsid w:val="003C4325"/>
    <w:rsid w:val="003C492F"/>
    <w:rsid w:val="003C5DDF"/>
    <w:rsid w:val="003C7B3B"/>
    <w:rsid w:val="003C7B4C"/>
    <w:rsid w:val="003C7BB6"/>
    <w:rsid w:val="003D003D"/>
    <w:rsid w:val="003D0A4B"/>
    <w:rsid w:val="003D2DF0"/>
    <w:rsid w:val="003D5526"/>
    <w:rsid w:val="003D640B"/>
    <w:rsid w:val="003E0803"/>
    <w:rsid w:val="003E1567"/>
    <w:rsid w:val="003E1DE7"/>
    <w:rsid w:val="003E36E6"/>
    <w:rsid w:val="003E4B63"/>
    <w:rsid w:val="003E73BA"/>
    <w:rsid w:val="003F294F"/>
    <w:rsid w:val="003F51CF"/>
    <w:rsid w:val="003F693E"/>
    <w:rsid w:val="003F74EA"/>
    <w:rsid w:val="003F77F3"/>
    <w:rsid w:val="003F7BDA"/>
    <w:rsid w:val="004006C5"/>
    <w:rsid w:val="00400B78"/>
    <w:rsid w:val="00401BE8"/>
    <w:rsid w:val="00403AE8"/>
    <w:rsid w:val="00404236"/>
    <w:rsid w:val="00405329"/>
    <w:rsid w:val="0040590C"/>
    <w:rsid w:val="00405952"/>
    <w:rsid w:val="004065ED"/>
    <w:rsid w:val="00407003"/>
    <w:rsid w:val="00407342"/>
    <w:rsid w:val="00407798"/>
    <w:rsid w:val="00410811"/>
    <w:rsid w:val="0041448C"/>
    <w:rsid w:val="004148C4"/>
    <w:rsid w:val="00415629"/>
    <w:rsid w:val="00416F5D"/>
    <w:rsid w:val="0042347E"/>
    <w:rsid w:val="00424D67"/>
    <w:rsid w:val="00425795"/>
    <w:rsid w:val="00426B61"/>
    <w:rsid w:val="00430BE8"/>
    <w:rsid w:val="00431B57"/>
    <w:rsid w:val="00431CA5"/>
    <w:rsid w:val="00434975"/>
    <w:rsid w:val="00442BE6"/>
    <w:rsid w:val="00443D6F"/>
    <w:rsid w:val="004465E8"/>
    <w:rsid w:val="004469E0"/>
    <w:rsid w:val="004504FF"/>
    <w:rsid w:val="00451AB2"/>
    <w:rsid w:val="004547E0"/>
    <w:rsid w:val="00455616"/>
    <w:rsid w:val="00455EF0"/>
    <w:rsid w:val="004566C2"/>
    <w:rsid w:val="00457AC1"/>
    <w:rsid w:val="00460964"/>
    <w:rsid w:val="004631ED"/>
    <w:rsid w:val="004638C4"/>
    <w:rsid w:val="00464FF1"/>
    <w:rsid w:val="0046620F"/>
    <w:rsid w:val="00466288"/>
    <w:rsid w:val="004721E0"/>
    <w:rsid w:val="004738F7"/>
    <w:rsid w:val="00473B83"/>
    <w:rsid w:val="0047455F"/>
    <w:rsid w:val="00474C67"/>
    <w:rsid w:val="00475A79"/>
    <w:rsid w:val="004770BD"/>
    <w:rsid w:val="00480C5F"/>
    <w:rsid w:val="004838DE"/>
    <w:rsid w:val="00483A86"/>
    <w:rsid w:val="00483B4A"/>
    <w:rsid w:val="00484C2F"/>
    <w:rsid w:val="00484DC8"/>
    <w:rsid w:val="00485079"/>
    <w:rsid w:val="00486A70"/>
    <w:rsid w:val="0049665B"/>
    <w:rsid w:val="00496F71"/>
    <w:rsid w:val="00497531"/>
    <w:rsid w:val="00497B16"/>
    <w:rsid w:val="004A023E"/>
    <w:rsid w:val="004A23B7"/>
    <w:rsid w:val="004A2F6F"/>
    <w:rsid w:val="004A40C7"/>
    <w:rsid w:val="004A570C"/>
    <w:rsid w:val="004A5EC9"/>
    <w:rsid w:val="004A6CF2"/>
    <w:rsid w:val="004B120C"/>
    <w:rsid w:val="004B321C"/>
    <w:rsid w:val="004B3326"/>
    <w:rsid w:val="004B3647"/>
    <w:rsid w:val="004B7037"/>
    <w:rsid w:val="004C2F81"/>
    <w:rsid w:val="004C4440"/>
    <w:rsid w:val="004C4831"/>
    <w:rsid w:val="004D0521"/>
    <w:rsid w:val="004D079B"/>
    <w:rsid w:val="004D11E2"/>
    <w:rsid w:val="004D16A0"/>
    <w:rsid w:val="004D275E"/>
    <w:rsid w:val="004D3D12"/>
    <w:rsid w:val="004D51BC"/>
    <w:rsid w:val="004D539E"/>
    <w:rsid w:val="004D7734"/>
    <w:rsid w:val="004E0F38"/>
    <w:rsid w:val="004E214F"/>
    <w:rsid w:val="004E2774"/>
    <w:rsid w:val="004E27A2"/>
    <w:rsid w:val="004E334D"/>
    <w:rsid w:val="004E526D"/>
    <w:rsid w:val="004E579D"/>
    <w:rsid w:val="004E756F"/>
    <w:rsid w:val="004F265F"/>
    <w:rsid w:val="004F353A"/>
    <w:rsid w:val="004F3D68"/>
    <w:rsid w:val="004F4189"/>
    <w:rsid w:val="004F56E3"/>
    <w:rsid w:val="004F5997"/>
    <w:rsid w:val="004F66F6"/>
    <w:rsid w:val="004F6A55"/>
    <w:rsid w:val="00500F48"/>
    <w:rsid w:val="00502094"/>
    <w:rsid w:val="00503D70"/>
    <w:rsid w:val="00504373"/>
    <w:rsid w:val="00504CCF"/>
    <w:rsid w:val="0050708C"/>
    <w:rsid w:val="005073FF"/>
    <w:rsid w:val="005117D0"/>
    <w:rsid w:val="00512AAB"/>
    <w:rsid w:val="005131F4"/>
    <w:rsid w:val="005153C6"/>
    <w:rsid w:val="005179B9"/>
    <w:rsid w:val="00517D4D"/>
    <w:rsid w:val="005206E4"/>
    <w:rsid w:val="00520828"/>
    <w:rsid w:val="0052338B"/>
    <w:rsid w:val="00523B70"/>
    <w:rsid w:val="00524CC6"/>
    <w:rsid w:val="00524EB3"/>
    <w:rsid w:val="0052597D"/>
    <w:rsid w:val="005261AC"/>
    <w:rsid w:val="00531109"/>
    <w:rsid w:val="00531DB8"/>
    <w:rsid w:val="00532C37"/>
    <w:rsid w:val="00533FC0"/>
    <w:rsid w:val="00534B2D"/>
    <w:rsid w:val="0053638F"/>
    <w:rsid w:val="00536435"/>
    <w:rsid w:val="00536B2C"/>
    <w:rsid w:val="00537194"/>
    <w:rsid w:val="005409A1"/>
    <w:rsid w:val="00540FDA"/>
    <w:rsid w:val="00541F0C"/>
    <w:rsid w:val="00542C91"/>
    <w:rsid w:val="00546298"/>
    <w:rsid w:val="005469A3"/>
    <w:rsid w:val="00547D9D"/>
    <w:rsid w:val="00551A0F"/>
    <w:rsid w:val="00552B7B"/>
    <w:rsid w:val="00554CA1"/>
    <w:rsid w:val="00555213"/>
    <w:rsid w:val="00555B31"/>
    <w:rsid w:val="00557C61"/>
    <w:rsid w:val="00564A80"/>
    <w:rsid w:val="00565FB2"/>
    <w:rsid w:val="0056627C"/>
    <w:rsid w:val="00572CCE"/>
    <w:rsid w:val="00573AB0"/>
    <w:rsid w:val="00574244"/>
    <w:rsid w:val="00574C3D"/>
    <w:rsid w:val="00575A2D"/>
    <w:rsid w:val="00576EBC"/>
    <w:rsid w:val="00582090"/>
    <w:rsid w:val="00584A78"/>
    <w:rsid w:val="0058659D"/>
    <w:rsid w:val="00586894"/>
    <w:rsid w:val="005876E9"/>
    <w:rsid w:val="0059000B"/>
    <w:rsid w:val="00590B44"/>
    <w:rsid w:val="0059102C"/>
    <w:rsid w:val="005915BE"/>
    <w:rsid w:val="00592AC1"/>
    <w:rsid w:val="00596531"/>
    <w:rsid w:val="005A06D2"/>
    <w:rsid w:val="005A1179"/>
    <w:rsid w:val="005A2648"/>
    <w:rsid w:val="005A48D0"/>
    <w:rsid w:val="005A4CA8"/>
    <w:rsid w:val="005A4E53"/>
    <w:rsid w:val="005A6AC2"/>
    <w:rsid w:val="005A6E64"/>
    <w:rsid w:val="005B087E"/>
    <w:rsid w:val="005B1333"/>
    <w:rsid w:val="005B173E"/>
    <w:rsid w:val="005B1EE6"/>
    <w:rsid w:val="005B2B2E"/>
    <w:rsid w:val="005B3B85"/>
    <w:rsid w:val="005B4F36"/>
    <w:rsid w:val="005B4FC2"/>
    <w:rsid w:val="005B54DA"/>
    <w:rsid w:val="005B5672"/>
    <w:rsid w:val="005B6FE1"/>
    <w:rsid w:val="005C10C4"/>
    <w:rsid w:val="005C2658"/>
    <w:rsid w:val="005D0327"/>
    <w:rsid w:val="005D2F58"/>
    <w:rsid w:val="005D6CBA"/>
    <w:rsid w:val="005D764F"/>
    <w:rsid w:val="005E14F3"/>
    <w:rsid w:val="005E16A8"/>
    <w:rsid w:val="005E55C8"/>
    <w:rsid w:val="005E55F7"/>
    <w:rsid w:val="005E61F6"/>
    <w:rsid w:val="005E704B"/>
    <w:rsid w:val="005F018D"/>
    <w:rsid w:val="005F01A0"/>
    <w:rsid w:val="005F0A0C"/>
    <w:rsid w:val="005F248E"/>
    <w:rsid w:val="005F27C1"/>
    <w:rsid w:val="005F3996"/>
    <w:rsid w:val="005F3FEB"/>
    <w:rsid w:val="005F4FEF"/>
    <w:rsid w:val="005F775B"/>
    <w:rsid w:val="006002C0"/>
    <w:rsid w:val="00604797"/>
    <w:rsid w:val="00606392"/>
    <w:rsid w:val="00611AF9"/>
    <w:rsid w:val="00611D5E"/>
    <w:rsid w:val="00611DB7"/>
    <w:rsid w:val="006121FE"/>
    <w:rsid w:val="00612BE6"/>
    <w:rsid w:val="006134BA"/>
    <w:rsid w:val="006134E5"/>
    <w:rsid w:val="00614A18"/>
    <w:rsid w:val="006164C4"/>
    <w:rsid w:val="0061723F"/>
    <w:rsid w:val="006176FB"/>
    <w:rsid w:val="006214E6"/>
    <w:rsid w:val="00622D94"/>
    <w:rsid w:val="00623317"/>
    <w:rsid w:val="00623F66"/>
    <w:rsid w:val="006249DC"/>
    <w:rsid w:val="0062695E"/>
    <w:rsid w:val="006322CF"/>
    <w:rsid w:val="006329FC"/>
    <w:rsid w:val="0063349B"/>
    <w:rsid w:val="006336CC"/>
    <w:rsid w:val="0063377F"/>
    <w:rsid w:val="00633FC5"/>
    <w:rsid w:val="006362A9"/>
    <w:rsid w:val="00637296"/>
    <w:rsid w:val="006378C0"/>
    <w:rsid w:val="00641A9D"/>
    <w:rsid w:val="0064233C"/>
    <w:rsid w:val="00643EE4"/>
    <w:rsid w:val="00644528"/>
    <w:rsid w:val="006449BA"/>
    <w:rsid w:val="00644B84"/>
    <w:rsid w:val="00644FC0"/>
    <w:rsid w:val="00646C5C"/>
    <w:rsid w:val="00646E06"/>
    <w:rsid w:val="00647192"/>
    <w:rsid w:val="006510CE"/>
    <w:rsid w:val="006523AC"/>
    <w:rsid w:val="00652A9D"/>
    <w:rsid w:val="00653C8B"/>
    <w:rsid w:val="0065505F"/>
    <w:rsid w:val="00656EE9"/>
    <w:rsid w:val="006606BA"/>
    <w:rsid w:val="0066082A"/>
    <w:rsid w:val="00661053"/>
    <w:rsid w:val="006610BF"/>
    <w:rsid w:val="00661620"/>
    <w:rsid w:val="006641CF"/>
    <w:rsid w:val="00666B37"/>
    <w:rsid w:val="006679F2"/>
    <w:rsid w:val="00670319"/>
    <w:rsid w:val="00670582"/>
    <w:rsid w:val="00672785"/>
    <w:rsid w:val="006735C4"/>
    <w:rsid w:val="00673C77"/>
    <w:rsid w:val="00673FA4"/>
    <w:rsid w:val="0067671C"/>
    <w:rsid w:val="00677263"/>
    <w:rsid w:val="00680BDE"/>
    <w:rsid w:val="00681843"/>
    <w:rsid w:val="00681CAA"/>
    <w:rsid w:val="00681DF6"/>
    <w:rsid w:val="006820D1"/>
    <w:rsid w:val="00682A0A"/>
    <w:rsid w:val="00682EB0"/>
    <w:rsid w:val="00683F56"/>
    <w:rsid w:val="00685A8F"/>
    <w:rsid w:val="00686A12"/>
    <w:rsid w:val="00686A8C"/>
    <w:rsid w:val="00687331"/>
    <w:rsid w:val="00691168"/>
    <w:rsid w:val="00692C5C"/>
    <w:rsid w:val="00695075"/>
    <w:rsid w:val="00696D57"/>
    <w:rsid w:val="006A14B9"/>
    <w:rsid w:val="006A1CB2"/>
    <w:rsid w:val="006A29D9"/>
    <w:rsid w:val="006A65D4"/>
    <w:rsid w:val="006A6B1E"/>
    <w:rsid w:val="006B0224"/>
    <w:rsid w:val="006B0530"/>
    <w:rsid w:val="006B07EC"/>
    <w:rsid w:val="006B1ECD"/>
    <w:rsid w:val="006B2004"/>
    <w:rsid w:val="006B25C7"/>
    <w:rsid w:val="006B36F5"/>
    <w:rsid w:val="006B562B"/>
    <w:rsid w:val="006B6554"/>
    <w:rsid w:val="006B72EC"/>
    <w:rsid w:val="006C010E"/>
    <w:rsid w:val="006C207F"/>
    <w:rsid w:val="006C2BCD"/>
    <w:rsid w:val="006C2CD3"/>
    <w:rsid w:val="006D2AF7"/>
    <w:rsid w:val="006D3314"/>
    <w:rsid w:val="006D4907"/>
    <w:rsid w:val="006D535A"/>
    <w:rsid w:val="006D65B3"/>
    <w:rsid w:val="006D71C8"/>
    <w:rsid w:val="006E06A4"/>
    <w:rsid w:val="006E1563"/>
    <w:rsid w:val="006E253F"/>
    <w:rsid w:val="006E275F"/>
    <w:rsid w:val="006E2BEE"/>
    <w:rsid w:val="006E3277"/>
    <w:rsid w:val="006E6318"/>
    <w:rsid w:val="006F0A4D"/>
    <w:rsid w:val="006F0AF7"/>
    <w:rsid w:val="006F120D"/>
    <w:rsid w:val="006F3715"/>
    <w:rsid w:val="006F4478"/>
    <w:rsid w:val="006F6ADC"/>
    <w:rsid w:val="006F7713"/>
    <w:rsid w:val="006F7B59"/>
    <w:rsid w:val="006F7F94"/>
    <w:rsid w:val="00700B3A"/>
    <w:rsid w:val="00704471"/>
    <w:rsid w:val="00705467"/>
    <w:rsid w:val="007060A5"/>
    <w:rsid w:val="00707155"/>
    <w:rsid w:val="00710D5C"/>
    <w:rsid w:val="00711E2E"/>
    <w:rsid w:val="007135D3"/>
    <w:rsid w:val="0071402A"/>
    <w:rsid w:val="00714877"/>
    <w:rsid w:val="00715638"/>
    <w:rsid w:val="007162CA"/>
    <w:rsid w:val="00717CAC"/>
    <w:rsid w:val="00720E87"/>
    <w:rsid w:val="00721C6A"/>
    <w:rsid w:val="0072295B"/>
    <w:rsid w:val="007229F2"/>
    <w:rsid w:val="00722AF1"/>
    <w:rsid w:val="00724032"/>
    <w:rsid w:val="00724895"/>
    <w:rsid w:val="00724AF4"/>
    <w:rsid w:val="00724CB0"/>
    <w:rsid w:val="00725EBF"/>
    <w:rsid w:val="00726A45"/>
    <w:rsid w:val="007279FF"/>
    <w:rsid w:val="00727A77"/>
    <w:rsid w:val="007323A5"/>
    <w:rsid w:val="0073345D"/>
    <w:rsid w:val="0073551A"/>
    <w:rsid w:val="007372E3"/>
    <w:rsid w:val="00737EC5"/>
    <w:rsid w:val="00741B9E"/>
    <w:rsid w:val="007424EA"/>
    <w:rsid w:val="00743EE8"/>
    <w:rsid w:val="007441C4"/>
    <w:rsid w:val="007473EE"/>
    <w:rsid w:val="00747708"/>
    <w:rsid w:val="00747C19"/>
    <w:rsid w:val="00750F8C"/>
    <w:rsid w:val="00753DD1"/>
    <w:rsid w:val="0075533C"/>
    <w:rsid w:val="00755F47"/>
    <w:rsid w:val="00760848"/>
    <w:rsid w:val="00761DB6"/>
    <w:rsid w:val="007626BE"/>
    <w:rsid w:val="00763815"/>
    <w:rsid w:val="00764746"/>
    <w:rsid w:val="00771AAC"/>
    <w:rsid w:val="00772B4E"/>
    <w:rsid w:val="00775371"/>
    <w:rsid w:val="0077557A"/>
    <w:rsid w:val="00775D2E"/>
    <w:rsid w:val="00775F6D"/>
    <w:rsid w:val="00780029"/>
    <w:rsid w:val="00780AA6"/>
    <w:rsid w:val="00780B12"/>
    <w:rsid w:val="00781160"/>
    <w:rsid w:val="00781D20"/>
    <w:rsid w:val="007820AA"/>
    <w:rsid w:val="00783CFB"/>
    <w:rsid w:val="007842EB"/>
    <w:rsid w:val="007847D2"/>
    <w:rsid w:val="00784AF6"/>
    <w:rsid w:val="00784EC5"/>
    <w:rsid w:val="00785D1B"/>
    <w:rsid w:val="00786797"/>
    <w:rsid w:val="00786DAF"/>
    <w:rsid w:val="007876AB"/>
    <w:rsid w:val="00790899"/>
    <w:rsid w:val="00790DBE"/>
    <w:rsid w:val="00794273"/>
    <w:rsid w:val="00794BD2"/>
    <w:rsid w:val="00795855"/>
    <w:rsid w:val="00795DCB"/>
    <w:rsid w:val="00796272"/>
    <w:rsid w:val="0079674C"/>
    <w:rsid w:val="00797B58"/>
    <w:rsid w:val="007A0002"/>
    <w:rsid w:val="007A0C11"/>
    <w:rsid w:val="007A0DBE"/>
    <w:rsid w:val="007A17D5"/>
    <w:rsid w:val="007A4392"/>
    <w:rsid w:val="007A51E6"/>
    <w:rsid w:val="007A55C9"/>
    <w:rsid w:val="007A5747"/>
    <w:rsid w:val="007B066F"/>
    <w:rsid w:val="007B1841"/>
    <w:rsid w:val="007B4CF1"/>
    <w:rsid w:val="007B5138"/>
    <w:rsid w:val="007B66E2"/>
    <w:rsid w:val="007B680F"/>
    <w:rsid w:val="007C1CA6"/>
    <w:rsid w:val="007C2847"/>
    <w:rsid w:val="007C31B1"/>
    <w:rsid w:val="007C439C"/>
    <w:rsid w:val="007C4E53"/>
    <w:rsid w:val="007C58C8"/>
    <w:rsid w:val="007C5987"/>
    <w:rsid w:val="007C6906"/>
    <w:rsid w:val="007D1F8C"/>
    <w:rsid w:val="007D408E"/>
    <w:rsid w:val="007D4917"/>
    <w:rsid w:val="007D5B10"/>
    <w:rsid w:val="007D5D6F"/>
    <w:rsid w:val="007D64AC"/>
    <w:rsid w:val="007D6AED"/>
    <w:rsid w:val="007D6C26"/>
    <w:rsid w:val="007D6E12"/>
    <w:rsid w:val="007E0E91"/>
    <w:rsid w:val="007E3CAB"/>
    <w:rsid w:val="007E59C1"/>
    <w:rsid w:val="007E5F5A"/>
    <w:rsid w:val="007E6DAD"/>
    <w:rsid w:val="007E77CB"/>
    <w:rsid w:val="007F0D2E"/>
    <w:rsid w:val="007F12CD"/>
    <w:rsid w:val="007F17FB"/>
    <w:rsid w:val="007F1FF6"/>
    <w:rsid w:val="007F3C80"/>
    <w:rsid w:val="007F3E81"/>
    <w:rsid w:val="007F4382"/>
    <w:rsid w:val="007F5644"/>
    <w:rsid w:val="007F6B2C"/>
    <w:rsid w:val="007F7028"/>
    <w:rsid w:val="00801968"/>
    <w:rsid w:val="008029D3"/>
    <w:rsid w:val="00802B2B"/>
    <w:rsid w:val="00802C3A"/>
    <w:rsid w:val="00804B88"/>
    <w:rsid w:val="00804D42"/>
    <w:rsid w:val="008053A5"/>
    <w:rsid w:val="00805735"/>
    <w:rsid w:val="00805738"/>
    <w:rsid w:val="008076CC"/>
    <w:rsid w:val="00811389"/>
    <w:rsid w:val="00811E3A"/>
    <w:rsid w:val="00812780"/>
    <w:rsid w:val="00812D23"/>
    <w:rsid w:val="00813223"/>
    <w:rsid w:val="00813AD0"/>
    <w:rsid w:val="00813E87"/>
    <w:rsid w:val="00814C4E"/>
    <w:rsid w:val="0081545C"/>
    <w:rsid w:val="008154A9"/>
    <w:rsid w:val="00815D4F"/>
    <w:rsid w:val="00816939"/>
    <w:rsid w:val="008169E5"/>
    <w:rsid w:val="00817069"/>
    <w:rsid w:val="00822595"/>
    <w:rsid w:val="00822FC4"/>
    <w:rsid w:val="00823138"/>
    <w:rsid w:val="00823328"/>
    <w:rsid w:val="00824109"/>
    <w:rsid w:val="00825A4F"/>
    <w:rsid w:val="008263D0"/>
    <w:rsid w:val="00826482"/>
    <w:rsid w:val="008277C8"/>
    <w:rsid w:val="00827E72"/>
    <w:rsid w:val="00830119"/>
    <w:rsid w:val="0083115B"/>
    <w:rsid w:val="00831409"/>
    <w:rsid w:val="00831494"/>
    <w:rsid w:val="00834324"/>
    <w:rsid w:val="00835ED4"/>
    <w:rsid w:val="00836CD6"/>
    <w:rsid w:val="00836D7C"/>
    <w:rsid w:val="00837648"/>
    <w:rsid w:val="00837B8B"/>
    <w:rsid w:val="00840750"/>
    <w:rsid w:val="0084192C"/>
    <w:rsid w:val="00842B85"/>
    <w:rsid w:val="008430BD"/>
    <w:rsid w:val="008444CC"/>
    <w:rsid w:val="00847066"/>
    <w:rsid w:val="00847538"/>
    <w:rsid w:val="00847F13"/>
    <w:rsid w:val="008524BF"/>
    <w:rsid w:val="00852784"/>
    <w:rsid w:val="00853238"/>
    <w:rsid w:val="00853B81"/>
    <w:rsid w:val="0085597C"/>
    <w:rsid w:val="00856DAE"/>
    <w:rsid w:val="0085709A"/>
    <w:rsid w:val="00857411"/>
    <w:rsid w:val="00857BAD"/>
    <w:rsid w:val="0086036E"/>
    <w:rsid w:val="008629C1"/>
    <w:rsid w:val="00862E24"/>
    <w:rsid w:val="0086313B"/>
    <w:rsid w:val="00863A6A"/>
    <w:rsid w:val="0086550C"/>
    <w:rsid w:val="0086687E"/>
    <w:rsid w:val="0087129B"/>
    <w:rsid w:val="00872D5E"/>
    <w:rsid w:val="00872D89"/>
    <w:rsid w:val="0087597C"/>
    <w:rsid w:val="00880282"/>
    <w:rsid w:val="0088120A"/>
    <w:rsid w:val="0088305C"/>
    <w:rsid w:val="00883498"/>
    <w:rsid w:val="008838F3"/>
    <w:rsid w:val="0088749D"/>
    <w:rsid w:val="00890D92"/>
    <w:rsid w:val="00891D24"/>
    <w:rsid w:val="0089635E"/>
    <w:rsid w:val="00896AD3"/>
    <w:rsid w:val="00897229"/>
    <w:rsid w:val="008A0315"/>
    <w:rsid w:val="008A19B8"/>
    <w:rsid w:val="008A1AE1"/>
    <w:rsid w:val="008A2F1A"/>
    <w:rsid w:val="008A3E56"/>
    <w:rsid w:val="008B1CE2"/>
    <w:rsid w:val="008B21EB"/>
    <w:rsid w:val="008B3A4E"/>
    <w:rsid w:val="008B419F"/>
    <w:rsid w:val="008B535D"/>
    <w:rsid w:val="008B687C"/>
    <w:rsid w:val="008B6F14"/>
    <w:rsid w:val="008B7339"/>
    <w:rsid w:val="008C043A"/>
    <w:rsid w:val="008C07AD"/>
    <w:rsid w:val="008C1ACF"/>
    <w:rsid w:val="008C2332"/>
    <w:rsid w:val="008C4648"/>
    <w:rsid w:val="008C490F"/>
    <w:rsid w:val="008C4AF9"/>
    <w:rsid w:val="008D0916"/>
    <w:rsid w:val="008D0FAA"/>
    <w:rsid w:val="008D3CD1"/>
    <w:rsid w:val="008D4020"/>
    <w:rsid w:val="008D4EE9"/>
    <w:rsid w:val="008D5A18"/>
    <w:rsid w:val="008D6D4B"/>
    <w:rsid w:val="008D6F71"/>
    <w:rsid w:val="008D7DEB"/>
    <w:rsid w:val="008E405A"/>
    <w:rsid w:val="008E6553"/>
    <w:rsid w:val="008E695B"/>
    <w:rsid w:val="008E6DD4"/>
    <w:rsid w:val="008E6DFE"/>
    <w:rsid w:val="008F0255"/>
    <w:rsid w:val="008F0387"/>
    <w:rsid w:val="008F1245"/>
    <w:rsid w:val="008F2E6B"/>
    <w:rsid w:val="008F327D"/>
    <w:rsid w:val="008F3B18"/>
    <w:rsid w:val="008F5393"/>
    <w:rsid w:val="008F5D3A"/>
    <w:rsid w:val="008F64B9"/>
    <w:rsid w:val="008F7208"/>
    <w:rsid w:val="0090070B"/>
    <w:rsid w:val="00900D82"/>
    <w:rsid w:val="00902031"/>
    <w:rsid w:val="0090331B"/>
    <w:rsid w:val="0090481F"/>
    <w:rsid w:val="00906E85"/>
    <w:rsid w:val="00911ED9"/>
    <w:rsid w:val="00912042"/>
    <w:rsid w:val="009124D3"/>
    <w:rsid w:val="00912BD3"/>
    <w:rsid w:val="00915E75"/>
    <w:rsid w:val="009168B5"/>
    <w:rsid w:val="009172B3"/>
    <w:rsid w:val="00917896"/>
    <w:rsid w:val="009179A8"/>
    <w:rsid w:val="00920E94"/>
    <w:rsid w:val="00921305"/>
    <w:rsid w:val="0092194C"/>
    <w:rsid w:val="00924295"/>
    <w:rsid w:val="00927680"/>
    <w:rsid w:val="00927B06"/>
    <w:rsid w:val="0093302D"/>
    <w:rsid w:val="00933A1B"/>
    <w:rsid w:val="00935A40"/>
    <w:rsid w:val="009367D3"/>
    <w:rsid w:val="009375CC"/>
    <w:rsid w:val="009418B0"/>
    <w:rsid w:val="00941A6F"/>
    <w:rsid w:val="009431A4"/>
    <w:rsid w:val="00950505"/>
    <w:rsid w:val="0095184D"/>
    <w:rsid w:val="009574FB"/>
    <w:rsid w:val="00962825"/>
    <w:rsid w:val="00963BAB"/>
    <w:rsid w:val="00967982"/>
    <w:rsid w:val="009701FC"/>
    <w:rsid w:val="009716B5"/>
    <w:rsid w:val="00971A61"/>
    <w:rsid w:val="0097324A"/>
    <w:rsid w:val="009744F3"/>
    <w:rsid w:val="00974ABA"/>
    <w:rsid w:val="00974C1B"/>
    <w:rsid w:val="00974E46"/>
    <w:rsid w:val="009757C6"/>
    <w:rsid w:val="00975D0F"/>
    <w:rsid w:val="00975D50"/>
    <w:rsid w:val="0097614A"/>
    <w:rsid w:val="0098025A"/>
    <w:rsid w:val="00980771"/>
    <w:rsid w:val="00980AB0"/>
    <w:rsid w:val="00981056"/>
    <w:rsid w:val="00981161"/>
    <w:rsid w:val="0098198E"/>
    <w:rsid w:val="009868D3"/>
    <w:rsid w:val="00987BAD"/>
    <w:rsid w:val="00990F46"/>
    <w:rsid w:val="00991911"/>
    <w:rsid w:val="00992EC1"/>
    <w:rsid w:val="0099600F"/>
    <w:rsid w:val="00997C6D"/>
    <w:rsid w:val="00997E13"/>
    <w:rsid w:val="009A0306"/>
    <w:rsid w:val="009A15E5"/>
    <w:rsid w:val="009A1A73"/>
    <w:rsid w:val="009A1B25"/>
    <w:rsid w:val="009A1EFC"/>
    <w:rsid w:val="009A28A9"/>
    <w:rsid w:val="009A3048"/>
    <w:rsid w:val="009A349F"/>
    <w:rsid w:val="009A365A"/>
    <w:rsid w:val="009A3676"/>
    <w:rsid w:val="009A3EF0"/>
    <w:rsid w:val="009A48F1"/>
    <w:rsid w:val="009A61FA"/>
    <w:rsid w:val="009A7638"/>
    <w:rsid w:val="009B057A"/>
    <w:rsid w:val="009B1209"/>
    <w:rsid w:val="009B4C45"/>
    <w:rsid w:val="009B5C63"/>
    <w:rsid w:val="009B7413"/>
    <w:rsid w:val="009C0764"/>
    <w:rsid w:val="009C1484"/>
    <w:rsid w:val="009C291E"/>
    <w:rsid w:val="009C3710"/>
    <w:rsid w:val="009C386B"/>
    <w:rsid w:val="009C39AC"/>
    <w:rsid w:val="009C3B53"/>
    <w:rsid w:val="009C4B0F"/>
    <w:rsid w:val="009C4C05"/>
    <w:rsid w:val="009C568C"/>
    <w:rsid w:val="009C6A76"/>
    <w:rsid w:val="009D06C8"/>
    <w:rsid w:val="009D223C"/>
    <w:rsid w:val="009D2A57"/>
    <w:rsid w:val="009D3697"/>
    <w:rsid w:val="009D45E3"/>
    <w:rsid w:val="009D47C3"/>
    <w:rsid w:val="009D4DC3"/>
    <w:rsid w:val="009D5300"/>
    <w:rsid w:val="009D539B"/>
    <w:rsid w:val="009D5C23"/>
    <w:rsid w:val="009D7000"/>
    <w:rsid w:val="009D7677"/>
    <w:rsid w:val="009E00DE"/>
    <w:rsid w:val="009E192A"/>
    <w:rsid w:val="009E37D8"/>
    <w:rsid w:val="009E4CA4"/>
    <w:rsid w:val="009E756D"/>
    <w:rsid w:val="009E7E38"/>
    <w:rsid w:val="009F1B4B"/>
    <w:rsid w:val="009F1DC5"/>
    <w:rsid w:val="009F3448"/>
    <w:rsid w:val="009F3C06"/>
    <w:rsid w:val="009F3C59"/>
    <w:rsid w:val="009F5092"/>
    <w:rsid w:val="009F56E6"/>
    <w:rsid w:val="009F578D"/>
    <w:rsid w:val="00A0036B"/>
    <w:rsid w:val="00A016C9"/>
    <w:rsid w:val="00A01EFB"/>
    <w:rsid w:val="00A029A6"/>
    <w:rsid w:val="00A02B72"/>
    <w:rsid w:val="00A032F7"/>
    <w:rsid w:val="00A03D77"/>
    <w:rsid w:val="00A056BC"/>
    <w:rsid w:val="00A05D93"/>
    <w:rsid w:val="00A07369"/>
    <w:rsid w:val="00A07DC4"/>
    <w:rsid w:val="00A13FC0"/>
    <w:rsid w:val="00A14010"/>
    <w:rsid w:val="00A1412C"/>
    <w:rsid w:val="00A2032C"/>
    <w:rsid w:val="00A2060C"/>
    <w:rsid w:val="00A242E5"/>
    <w:rsid w:val="00A248B6"/>
    <w:rsid w:val="00A262C8"/>
    <w:rsid w:val="00A305C9"/>
    <w:rsid w:val="00A34AF6"/>
    <w:rsid w:val="00A35E17"/>
    <w:rsid w:val="00A36566"/>
    <w:rsid w:val="00A370F5"/>
    <w:rsid w:val="00A4086E"/>
    <w:rsid w:val="00A409BD"/>
    <w:rsid w:val="00A41417"/>
    <w:rsid w:val="00A43719"/>
    <w:rsid w:val="00A43C77"/>
    <w:rsid w:val="00A441B1"/>
    <w:rsid w:val="00A44F73"/>
    <w:rsid w:val="00A470CC"/>
    <w:rsid w:val="00A47E64"/>
    <w:rsid w:val="00A50574"/>
    <w:rsid w:val="00A507E3"/>
    <w:rsid w:val="00A50C13"/>
    <w:rsid w:val="00A519FB"/>
    <w:rsid w:val="00A520BB"/>
    <w:rsid w:val="00A52F83"/>
    <w:rsid w:val="00A546C6"/>
    <w:rsid w:val="00A56E8D"/>
    <w:rsid w:val="00A61E80"/>
    <w:rsid w:val="00A61F8D"/>
    <w:rsid w:val="00A6273D"/>
    <w:rsid w:val="00A637AB"/>
    <w:rsid w:val="00A64DD5"/>
    <w:rsid w:val="00A70D39"/>
    <w:rsid w:val="00A74356"/>
    <w:rsid w:val="00A75365"/>
    <w:rsid w:val="00A75604"/>
    <w:rsid w:val="00A758BD"/>
    <w:rsid w:val="00A771A1"/>
    <w:rsid w:val="00A776BD"/>
    <w:rsid w:val="00A80093"/>
    <w:rsid w:val="00A8069F"/>
    <w:rsid w:val="00A80955"/>
    <w:rsid w:val="00A84AC7"/>
    <w:rsid w:val="00A84DCE"/>
    <w:rsid w:val="00A851B8"/>
    <w:rsid w:val="00A86407"/>
    <w:rsid w:val="00A87ABC"/>
    <w:rsid w:val="00A87C70"/>
    <w:rsid w:val="00A90310"/>
    <w:rsid w:val="00A908D5"/>
    <w:rsid w:val="00A919DC"/>
    <w:rsid w:val="00A92183"/>
    <w:rsid w:val="00A93A5C"/>
    <w:rsid w:val="00A93B93"/>
    <w:rsid w:val="00A93BCC"/>
    <w:rsid w:val="00A94CBE"/>
    <w:rsid w:val="00A95384"/>
    <w:rsid w:val="00A96CC9"/>
    <w:rsid w:val="00AA0A71"/>
    <w:rsid w:val="00AA103A"/>
    <w:rsid w:val="00AA176C"/>
    <w:rsid w:val="00AA2A7B"/>
    <w:rsid w:val="00AA565E"/>
    <w:rsid w:val="00AA5963"/>
    <w:rsid w:val="00AA5A1D"/>
    <w:rsid w:val="00AA64C6"/>
    <w:rsid w:val="00AA6ABC"/>
    <w:rsid w:val="00AB0219"/>
    <w:rsid w:val="00AB21D2"/>
    <w:rsid w:val="00AB4F5D"/>
    <w:rsid w:val="00AB5846"/>
    <w:rsid w:val="00AC4195"/>
    <w:rsid w:val="00AC447D"/>
    <w:rsid w:val="00AC6CD2"/>
    <w:rsid w:val="00AD0E81"/>
    <w:rsid w:val="00AD0F40"/>
    <w:rsid w:val="00AD10F8"/>
    <w:rsid w:val="00AD264D"/>
    <w:rsid w:val="00AD2E65"/>
    <w:rsid w:val="00AD382A"/>
    <w:rsid w:val="00AD41B2"/>
    <w:rsid w:val="00AD5940"/>
    <w:rsid w:val="00AE095B"/>
    <w:rsid w:val="00AE0DB0"/>
    <w:rsid w:val="00AE24B0"/>
    <w:rsid w:val="00AE2BA9"/>
    <w:rsid w:val="00AE3321"/>
    <w:rsid w:val="00AE5F87"/>
    <w:rsid w:val="00AE60DD"/>
    <w:rsid w:val="00AE71C0"/>
    <w:rsid w:val="00AF0E04"/>
    <w:rsid w:val="00AF3C60"/>
    <w:rsid w:val="00AF4FC4"/>
    <w:rsid w:val="00AF59F2"/>
    <w:rsid w:val="00B00680"/>
    <w:rsid w:val="00B01895"/>
    <w:rsid w:val="00B03487"/>
    <w:rsid w:val="00B03843"/>
    <w:rsid w:val="00B046B2"/>
    <w:rsid w:val="00B0523E"/>
    <w:rsid w:val="00B05880"/>
    <w:rsid w:val="00B05A25"/>
    <w:rsid w:val="00B05AE2"/>
    <w:rsid w:val="00B0600A"/>
    <w:rsid w:val="00B0634A"/>
    <w:rsid w:val="00B0685A"/>
    <w:rsid w:val="00B14355"/>
    <w:rsid w:val="00B146AE"/>
    <w:rsid w:val="00B1661F"/>
    <w:rsid w:val="00B21E36"/>
    <w:rsid w:val="00B21F04"/>
    <w:rsid w:val="00B236F1"/>
    <w:rsid w:val="00B2447F"/>
    <w:rsid w:val="00B26E7C"/>
    <w:rsid w:val="00B310A8"/>
    <w:rsid w:val="00B32DF8"/>
    <w:rsid w:val="00B33884"/>
    <w:rsid w:val="00B34162"/>
    <w:rsid w:val="00B34987"/>
    <w:rsid w:val="00B35DA7"/>
    <w:rsid w:val="00B36031"/>
    <w:rsid w:val="00B36181"/>
    <w:rsid w:val="00B3666A"/>
    <w:rsid w:val="00B3683C"/>
    <w:rsid w:val="00B40103"/>
    <w:rsid w:val="00B40C8B"/>
    <w:rsid w:val="00B41CC8"/>
    <w:rsid w:val="00B41F3C"/>
    <w:rsid w:val="00B42371"/>
    <w:rsid w:val="00B44151"/>
    <w:rsid w:val="00B4498C"/>
    <w:rsid w:val="00B44FEC"/>
    <w:rsid w:val="00B45200"/>
    <w:rsid w:val="00B45B96"/>
    <w:rsid w:val="00B4666E"/>
    <w:rsid w:val="00B469A1"/>
    <w:rsid w:val="00B47E42"/>
    <w:rsid w:val="00B514E5"/>
    <w:rsid w:val="00B533DE"/>
    <w:rsid w:val="00B53DAC"/>
    <w:rsid w:val="00B54223"/>
    <w:rsid w:val="00B5457A"/>
    <w:rsid w:val="00B54840"/>
    <w:rsid w:val="00B55997"/>
    <w:rsid w:val="00B570BF"/>
    <w:rsid w:val="00B5781E"/>
    <w:rsid w:val="00B6137B"/>
    <w:rsid w:val="00B61650"/>
    <w:rsid w:val="00B64033"/>
    <w:rsid w:val="00B65DCC"/>
    <w:rsid w:val="00B662A5"/>
    <w:rsid w:val="00B66322"/>
    <w:rsid w:val="00B67FD5"/>
    <w:rsid w:val="00B7159B"/>
    <w:rsid w:val="00B71F1A"/>
    <w:rsid w:val="00B7238B"/>
    <w:rsid w:val="00B72A08"/>
    <w:rsid w:val="00B737B5"/>
    <w:rsid w:val="00B762B8"/>
    <w:rsid w:val="00B76555"/>
    <w:rsid w:val="00B768D5"/>
    <w:rsid w:val="00B7799F"/>
    <w:rsid w:val="00B80B0D"/>
    <w:rsid w:val="00B8377E"/>
    <w:rsid w:val="00B85323"/>
    <w:rsid w:val="00B85ED1"/>
    <w:rsid w:val="00B87490"/>
    <w:rsid w:val="00B92CB0"/>
    <w:rsid w:val="00B95704"/>
    <w:rsid w:val="00B9799F"/>
    <w:rsid w:val="00B97C98"/>
    <w:rsid w:val="00BA0258"/>
    <w:rsid w:val="00BA0D49"/>
    <w:rsid w:val="00BA169C"/>
    <w:rsid w:val="00BA18F6"/>
    <w:rsid w:val="00BA221D"/>
    <w:rsid w:val="00BA3259"/>
    <w:rsid w:val="00BA3595"/>
    <w:rsid w:val="00BA3F9E"/>
    <w:rsid w:val="00BA49FF"/>
    <w:rsid w:val="00BA57AE"/>
    <w:rsid w:val="00BA5A5A"/>
    <w:rsid w:val="00BA621F"/>
    <w:rsid w:val="00BA63D6"/>
    <w:rsid w:val="00BA7BBB"/>
    <w:rsid w:val="00BB0B1F"/>
    <w:rsid w:val="00BB1554"/>
    <w:rsid w:val="00BB21FF"/>
    <w:rsid w:val="00BB2922"/>
    <w:rsid w:val="00BB2FFA"/>
    <w:rsid w:val="00BB3A9D"/>
    <w:rsid w:val="00BB3B9B"/>
    <w:rsid w:val="00BB43C0"/>
    <w:rsid w:val="00BB4831"/>
    <w:rsid w:val="00BC0B18"/>
    <w:rsid w:val="00BC1B4C"/>
    <w:rsid w:val="00BC1C7B"/>
    <w:rsid w:val="00BC1D8F"/>
    <w:rsid w:val="00BC3B85"/>
    <w:rsid w:val="00BC3C72"/>
    <w:rsid w:val="00BC6551"/>
    <w:rsid w:val="00BC6D84"/>
    <w:rsid w:val="00BD0A3C"/>
    <w:rsid w:val="00BD1E20"/>
    <w:rsid w:val="00BD2928"/>
    <w:rsid w:val="00BD750C"/>
    <w:rsid w:val="00BE1E9D"/>
    <w:rsid w:val="00BF050A"/>
    <w:rsid w:val="00BF430C"/>
    <w:rsid w:val="00BF56DA"/>
    <w:rsid w:val="00BF68DB"/>
    <w:rsid w:val="00BF6E24"/>
    <w:rsid w:val="00BF7D9B"/>
    <w:rsid w:val="00C00ED3"/>
    <w:rsid w:val="00C037A4"/>
    <w:rsid w:val="00C050BE"/>
    <w:rsid w:val="00C0563D"/>
    <w:rsid w:val="00C05A15"/>
    <w:rsid w:val="00C119E3"/>
    <w:rsid w:val="00C125E8"/>
    <w:rsid w:val="00C1316C"/>
    <w:rsid w:val="00C148B6"/>
    <w:rsid w:val="00C16D5F"/>
    <w:rsid w:val="00C175A1"/>
    <w:rsid w:val="00C2076A"/>
    <w:rsid w:val="00C20F91"/>
    <w:rsid w:val="00C22080"/>
    <w:rsid w:val="00C23BB9"/>
    <w:rsid w:val="00C24353"/>
    <w:rsid w:val="00C25FA2"/>
    <w:rsid w:val="00C31BA4"/>
    <w:rsid w:val="00C3268C"/>
    <w:rsid w:val="00C32982"/>
    <w:rsid w:val="00C33A36"/>
    <w:rsid w:val="00C34142"/>
    <w:rsid w:val="00C35731"/>
    <w:rsid w:val="00C36074"/>
    <w:rsid w:val="00C3701C"/>
    <w:rsid w:val="00C41110"/>
    <w:rsid w:val="00C41672"/>
    <w:rsid w:val="00C41F9D"/>
    <w:rsid w:val="00C441BA"/>
    <w:rsid w:val="00C522DE"/>
    <w:rsid w:val="00C5263D"/>
    <w:rsid w:val="00C53244"/>
    <w:rsid w:val="00C54358"/>
    <w:rsid w:val="00C55DB6"/>
    <w:rsid w:val="00C6009D"/>
    <w:rsid w:val="00C6261A"/>
    <w:rsid w:val="00C62CD2"/>
    <w:rsid w:val="00C645D0"/>
    <w:rsid w:val="00C66069"/>
    <w:rsid w:val="00C662E5"/>
    <w:rsid w:val="00C6773E"/>
    <w:rsid w:val="00C67C84"/>
    <w:rsid w:val="00C70547"/>
    <w:rsid w:val="00C7094E"/>
    <w:rsid w:val="00C7103A"/>
    <w:rsid w:val="00C72B99"/>
    <w:rsid w:val="00C7740B"/>
    <w:rsid w:val="00C801C0"/>
    <w:rsid w:val="00C80976"/>
    <w:rsid w:val="00C85D3D"/>
    <w:rsid w:val="00C86E94"/>
    <w:rsid w:val="00C9087C"/>
    <w:rsid w:val="00C91548"/>
    <w:rsid w:val="00C91EAD"/>
    <w:rsid w:val="00C93030"/>
    <w:rsid w:val="00C94F77"/>
    <w:rsid w:val="00C959CB"/>
    <w:rsid w:val="00C95F27"/>
    <w:rsid w:val="00C96561"/>
    <w:rsid w:val="00CA0B23"/>
    <w:rsid w:val="00CA15F2"/>
    <w:rsid w:val="00CA1C8F"/>
    <w:rsid w:val="00CA491C"/>
    <w:rsid w:val="00CA5715"/>
    <w:rsid w:val="00CA58D4"/>
    <w:rsid w:val="00CA719C"/>
    <w:rsid w:val="00CB174A"/>
    <w:rsid w:val="00CB30CF"/>
    <w:rsid w:val="00CB46EA"/>
    <w:rsid w:val="00CC037E"/>
    <w:rsid w:val="00CC0B0C"/>
    <w:rsid w:val="00CC0C8C"/>
    <w:rsid w:val="00CC0DE0"/>
    <w:rsid w:val="00CC2376"/>
    <w:rsid w:val="00CC2F88"/>
    <w:rsid w:val="00CC77B3"/>
    <w:rsid w:val="00CC7BCA"/>
    <w:rsid w:val="00CD1717"/>
    <w:rsid w:val="00CD4ABC"/>
    <w:rsid w:val="00CD509A"/>
    <w:rsid w:val="00CD5E2C"/>
    <w:rsid w:val="00CD650E"/>
    <w:rsid w:val="00CE174D"/>
    <w:rsid w:val="00CE2017"/>
    <w:rsid w:val="00CE3DAC"/>
    <w:rsid w:val="00CE43AF"/>
    <w:rsid w:val="00CE6078"/>
    <w:rsid w:val="00CF2140"/>
    <w:rsid w:val="00CF41F1"/>
    <w:rsid w:val="00CF469E"/>
    <w:rsid w:val="00CF494D"/>
    <w:rsid w:val="00CF51E7"/>
    <w:rsid w:val="00CF6A9A"/>
    <w:rsid w:val="00CF7C29"/>
    <w:rsid w:val="00D017A3"/>
    <w:rsid w:val="00D02B9C"/>
    <w:rsid w:val="00D03628"/>
    <w:rsid w:val="00D03B2E"/>
    <w:rsid w:val="00D03BE4"/>
    <w:rsid w:val="00D04052"/>
    <w:rsid w:val="00D058A9"/>
    <w:rsid w:val="00D064E5"/>
    <w:rsid w:val="00D06C57"/>
    <w:rsid w:val="00D10D01"/>
    <w:rsid w:val="00D121BB"/>
    <w:rsid w:val="00D13689"/>
    <w:rsid w:val="00D141AF"/>
    <w:rsid w:val="00D15141"/>
    <w:rsid w:val="00D15C0D"/>
    <w:rsid w:val="00D1646C"/>
    <w:rsid w:val="00D1691E"/>
    <w:rsid w:val="00D16D7A"/>
    <w:rsid w:val="00D206CA"/>
    <w:rsid w:val="00D21767"/>
    <w:rsid w:val="00D21F2F"/>
    <w:rsid w:val="00D23781"/>
    <w:rsid w:val="00D2603F"/>
    <w:rsid w:val="00D262D6"/>
    <w:rsid w:val="00D26DD1"/>
    <w:rsid w:val="00D26E94"/>
    <w:rsid w:val="00D2721B"/>
    <w:rsid w:val="00D276A4"/>
    <w:rsid w:val="00D31F02"/>
    <w:rsid w:val="00D32288"/>
    <w:rsid w:val="00D341DC"/>
    <w:rsid w:val="00D3496D"/>
    <w:rsid w:val="00D34C01"/>
    <w:rsid w:val="00D4094B"/>
    <w:rsid w:val="00D40D24"/>
    <w:rsid w:val="00D417DD"/>
    <w:rsid w:val="00D41CBA"/>
    <w:rsid w:val="00D4219A"/>
    <w:rsid w:val="00D42567"/>
    <w:rsid w:val="00D42BA8"/>
    <w:rsid w:val="00D434EB"/>
    <w:rsid w:val="00D4502A"/>
    <w:rsid w:val="00D452CC"/>
    <w:rsid w:val="00D46B1A"/>
    <w:rsid w:val="00D52112"/>
    <w:rsid w:val="00D52EFE"/>
    <w:rsid w:val="00D53A94"/>
    <w:rsid w:val="00D55700"/>
    <w:rsid w:val="00D63483"/>
    <w:rsid w:val="00D63AAE"/>
    <w:rsid w:val="00D64401"/>
    <w:rsid w:val="00D64520"/>
    <w:rsid w:val="00D648A1"/>
    <w:rsid w:val="00D64955"/>
    <w:rsid w:val="00D64C6F"/>
    <w:rsid w:val="00D66529"/>
    <w:rsid w:val="00D7167F"/>
    <w:rsid w:val="00D71885"/>
    <w:rsid w:val="00D71D8A"/>
    <w:rsid w:val="00D7459C"/>
    <w:rsid w:val="00D747FE"/>
    <w:rsid w:val="00D75325"/>
    <w:rsid w:val="00D75AD3"/>
    <w:rsid w:val="00D75BF0"/>
    <w:rsid w:val="00D7604B"/>
    <w:rsid w:val="00D77589"/>
    <w:rsid w:val="00D77B0F"/>
    <w:rsid w:val="00D80622"/>
    <w:rsid w:val="00D80BE9"/>
    <w:rsid w:val="00D83044"/>
    <w:rsid w:val="00D83286"/>
    <w:rsid w:val="00D84243"/>
    <w:rsid w:val="00D84D5D"/>
    <w:rsid w:val="00D85AA2"/>
    <w:rsid w:val="00D90285"/>
    <w:rsid w:val="00D92DAC"/>
    <w:rsid w:val="00D9318E"/>
    <w:rsid w:val="00D93739"/>
    <w:rsid w:val="00D93A7D"/>
    <w:rsid w:val="00D94A95"/>
    <w:rsid w:val="00D94B4C"/>
    <w:rsid w:val="00D97FBF"/>
    <w:rsid w:val="00DA0512"/>
    <w:rsid w:val="00DA0BCD"/>
    <w:rsid w:val="00DA1652"/>
    <w:rsid w:val="00DA4700"/>
    <w:rsid w:val="00DA6209"/>
    <w:rsid w:val="00DA7605"/>
    <w:rsid w:val="00DA77B4"/>
    <w:rsid w:val="00DB0ECF"/>
    <w:rsid w:val="00DB28D1"/>
    <w:rsid w:val="00DB50A9"/>
    <w:rsid w:val="00DB6E34"/>
    <w:rsid w:val="00DB715C"/>
    <w:rsid w:val="00DC05AC"/>
    <w:rsid w:val="00DD1207"/>
    <w:rsid w:val="00DD1AAF"/>
    <w:rsid w:val="00DD2119"/>
    <w:rsid w:val="00DD23BA"/>
    <w:rsid w:val="00DD2DFC"/>
    <w:rsid w:val="00DD3955"/>
    <w:rsid w:val="00DD45D1"/>
    <w:rsid w:val="00DD5253"/>
    <w:rsid w:val="00DD653B"/>
    <w:rsid w:val="00DD6595"/>
    <w:rsid w:val="00DD6921"/>
    <w:rsid w:val="00DD7614"/>
    <w:rsid w:val="00DD7B81"/>
    <w:rsid w:val="00DE1E3A"/>
    <w:rsid w:val="00DE1F7B"/>
    <w:rsid w:val="00DE26DD"/>
    <w:rsid w:val="00DE2E6E"/>
    <w:rsid w:val="00DE4C83"/>
    <w:rsid w:val="00DE554D"/>
    <w:rsid w:val="00DE7AC2"/>
    <w:rsid w:val="00DF070A"/>
    <w:rsid w:val="00DF09FA"/>
    <w:rsid w:val="00DF12A4"/>
    <w:rsid w:val="00DF1CDE"/>
    <w:rsid w:val="00DF1E9E"/>
    <w:rsid w:val="00DF2380"/>
    <w:rsid w:val="00DF2F1C"/>
    <w:rsid w:val="00DF4537"/>
    <w:rsid w:val="00DF6171"/>
    <w:rsid w:val="00DF692B"/>
    <w:rsid w:val="00DF6AFA"/>
    <w:rsid w:val="00E003D5"/>
    <w:rsid w:val="00E00C54"/>
    <w:rsid w:val="00E01F79"/>
    <w:rsid w:val="00E056C3"/>
    <w:rsid w:val="00E05807"/>
    <w:rsid w:val="00E05E0B"/>
    <w:rsid w:val="00E05E88"/>
    <w:rsid w:val="00E06B1D"/>
    <w:rsid w:val="00E10A9D"/>
    <w:rsid w:val="00E114FE"/>
    <w:rsid w:val="00E123D4"/>
    <w:rsid w:val="00E13CBE"/>
    <w:rsid w:val="00E13D19"/>
    <w:rsid w:val="00E150D4"/>
    <w:rsid w:val="00E16873"/>
    <w:rsid w:val="00E17167"/>
    <w:rsid w:val="00E17A73"/>
    <w:rsid w:val="00E21866"/>
    <w:rsid w:val="00E21B47"/>
    <w:rsid w:val="00E222C2"/>
    <w:rsid w:val="00E23D12"/>
    <w:rsid w:val="00E27AD8"/>
    <w:rsid w:val="00E30C60"/>
    <w:rsid w:val="00E3149F"/>
    <w:rsid w:val="00E34368"/>
    <w:rsid w:val="00E344FC"/>
    <w:rsid w:val="00E3534A"/>
    <w:rsid w:val="00E35646"/>
    <w:rsid w:val="00E376CF"/>
    <w:rsid w:val="00E37B98"/>
    <w:rsid w:val="00E401D4"/>
    <w:rsid w:val="00E40EE2"/>
    <w:rsid w:val="00E42DAA"/>
    <w:rsid w:val="00E43EBA"/>
    <w:rsid w:val="00E45810"/>
    <w:rsid w:val="00E45A9A"/>
    <w:rsid w:val="00E45DF7"/>
    <w:rsid w:val="00E50C00"/>
    <w:rsid w:val="00E5375C"/>
    <w:rsid w:val="00E555C8"/>
    <w:rsid w:val="00E5560C"/>
    <w:rsid w:val="00E56011"/>
    <w:rsid w:val="00E56671"/>
    <w:rsid w:val="00E60540"/>
    <w:rsid w:val="00E608C3"/>
    <w:rsid w:val="00E63689"/>
    <w:rsid w:val="00E65952"/>
    <w:rsid w:val="00E663C8"/>
    <w:rsid w:val="00E663E1"/>
    <w:rsid w:val="00E67A68"/>
    <w:rsid w:val="00E70A57"/>
    <w:rsid w:val="00E724C0"/>
    <w:rsid w:val="00E72C9D"/>
    <w:rsid w:val="00E73046"/>
    <w:rsid w:val="00E73382"/>
    <w:rsid w:val="00E7364B"/>
    <w:rsid w:val="00E75158"/>
    <w:rsid w:val="00E75B18"/>
    <w:rsid w:val="00E805F6"/>
    <w:rsid w:val="00E81829"/>
    <w:rsid w:val="00E82068"/>
    <w:rsid w:val="00E830C7"/>
    <w:rsid w:val="00E8327E"/>
    <w:rsid w:val="00E85475"/>
    <w:rsid w:val="00E85871"/>
    <w:rsid w:val="00E86D58"/>
    <w:rsid w:val="00E916E7"/>
    <w:rsid w:val="00E94EAC"/>
    <w:rsid w:val="00E9537B"/>
    <w:rsid w:val="00E95591"/>
    <w:rsid w:val="00E95A06"/>
    <w:rsid w:val="00E95A92"/>
    <w:rsid w:val="00E969A8"/>
    <w:rsid w:val="00EA0287"/>
    <w:rsid w:val="00EA06DC"/>
    <w:rsid w:val="00EA2DAE"/>
    <w:rsid w:val="00EA4264"/>
    <w:rsid w:val="00EA5ADB"/>
    <w:rsid w:val="00EA636D"/>
    <w:rsid w:val="00EA68A7"/>
    <w:rsid w:val="00EB1A34"/>
    <w:rsid w:val="00EB1D0C"/>
    <w:rsid w:val="00EB3286"/>
    <w:rsid w:val="00EB34F1"/>
    <w:rsid w:val="00EB3737"/>
    <w:rsid w:val="00EB44EA"/>
    <w:rsid w:val="00EB47AC"/>
    <w:rsid w:val="00EB5D66"/>
    <w:rsid w:val="00EB5F57"/>
    <w:rsid w:val="00EB64FE"/>
    <w:rsid w:val="00EB6BEF"/>
    <w:rsid w:val="00EC0E26"/>
    <w:rsid w:val="00EC162F"/>
    <w:rsid w:val="00EC1E89"/>
    <w:rsid w:val="00EC4C6E"/>
    <w:rsid w:val="00EC4FE6"/>
    <w:rsid w:val="00EC6BAF"/>
    <w:rsid w:val="00EC742C"/>
    <w:rsid w:val="00ED1416"/>
    <w:rsid w:val="00ED1604"/>
    <w:rsid w:val="00ED3C4D"/>
    <w:rsid w:val="00ED4B34"/>
    <w:rsid w:val="00ED6882"/>
    <w:rsid w:val="00ED7771"/>
    <w:rsid w:val="00ED78C9"/>
    <w:rsid w:val="00EE041F"/>
    <w:rsid w:val="00EE1B25"/>
    <w:rsid w:val="00EE1F3C"/>
    <w:rsid w:val="00EE4318"/>
    <w:rsid w:val="00EE511A"/>
    <w:rsid w:val="00EE665F"/>
    <w:rsid w:val="00EE7686"/>
    <w:rsid w:val="00EF00F7"/>
    <w:rsid w:val="00EF085B"/>
    <w:rsid w:val="00EF10E7"/>
    <w:rsid w:val="00EF335B"/>
    <w:rsid w:val="00EF3404"/>
    <w:rsid w:val="00EF4C0D"/>
    <w:rsid w:val="00EF4FC5"/>
    <w:rsid w:val="00EF555C"/>
    <w:rsid w:val="00EF64F9"/>
    <w:rsid w:val="00F021D2"/>
    <w:rsid w:val="00F03901"/>
    <w:rsid w:val="00F03CEC"/>
    <w:rsid w:val="00F04F7F"/>
    <w:rsid w:val="00F10716"/>
    <w:rsid w:val="00F10C46"/>
    <w:rsid w:val="00F11598"/>
    <w:rsid w:val="00F13756"/>
    <w:rsid w:val="00F146E8"/>
    <w:rsid w:val="00F15AC5"/>
    <w:rsid w:val="00F16F66"/>
    <w:rsid w:val="00F20230"/>
    <w:rsid w:val="00F225A9"/>
    <w:rsid w:val="00F243AE"/>
    <w:rsid w:val="00F247A3"/>
    <w:rsid w:val="00F24CC4"/>
    <w:rsid w:val="00F276BF"/>
    <w:rsid w:val="00F34AE8"/>
    <w:rsid w:val="00F36C10"/>
    <w:rsid w:val="00F4019D"/>
    <w:rsid w:val="00F41D7D"/>
    <w:rsid w:val="00F4203E"/>
    <w:rsid w:val="00F42690"/>
    <w:rsid w:val="00F42A50"/>
    <w:rsid w:val="00F46345"/>
    <w:rsid w:val="00F508A6"/>
    <w:rsid w:val="00F52517"/>
    <w:rsid w:val="00F541A9"/>
    <w:rsid w:val="00F5450F"/>
    <w:rsid w:val="00F56270"/>
    <w:rsid w:val="00F563CF"/>
    <w:rsid w:val="00F56D9E"/>
    <w:rsid w:val="00F57211"/>
    <w:rsid w:val="00F600C1"/>
    <w:rsid w:val="00F60647"/>
    <w:rsid w:val="00F61EE6"/>
    <w:rsid w:val="00F631D1"/>
    <w:rsid w:val="00F640DA"/>
    <w:rsid w:val="00F644B4"/>
    <w:rsid w:val="00F65581"/>
    <w:rsid w:val="00F7048F"/>
    <w:rsid w:val="00F7153C"/>
    <w:rsid w:val="00F71602"/>
    <w:rsid w:val="00F71B51"/>
    <w:rsid w:val="00F71CAD"/>
    <w:rsid w:val="00F81269"/>
    <w:rsid w:val="00F825E6"/>
    <w:rsid w:val="00F85A4D"/>
    <w:rsid w:val="00F869E9"/>
    <w:rsid w:val="00F87035"/>
    <w:rsid w:val="00F91DC3"/>
    <w:rsid w:val="00F922D6"/>
    <w:rsid w:val="00F94F28"/>
    <w:rsid w:val="00F950D6"/>
    <w:rsid w:val="00F952B4"/>
    <w:rsid w:val="00F9557E"/>
    <w:rsid w:val="00F96870"/>
    <w:rsid w:val="00F96D16"/>
    <w:rsid w:val="00FA3E06"/>
    <w:rsid w:val="00FA5EFD"/>
    <w:rsid w:val="00FA7F8A"/>
    <w:rsid w:val="00FB0BCF"/>
    <w:rsid w:val="00FB25BC"/>
    <w:rsid w:val="00FB54D2"/>
    <w:rsid w:val="00FB5ED7"/>
    <w:rsid w:val="00FC063D"/>
    <w:rsid w:val="00FC0942"/>
    <w:rsid w:val="00FC1C18"/>
    <w:rsid w:val="00FC3C79"/>
    <w:rsid w:val="00FC3D77"/>
    <w:rsid w:val="00FC3EDE"/>
    <w:rsid w:val="00FC5B24"/>
    <w:rsid w:val="00FC60C6"/>
    <w:rsid w:val="00FC6600"/>
    <w:rsid w:val="00FC71CD"/>
    <w:rsid w:val="00FD01C9"/>
    <w:rsid w:val="00FD02FE"/>
    <w:rsid w:val="00FD1443"/>
    <w:rsid w:val="00FD185B"/>
    <w:rsid w:val="00FD45F3"/>
    <w:rsid w:val="00FD49DF"/>
    <w:rsid w:val="00FD512D"/>
    <w:rsid w:val="00FD52E4"/>
    <w:rsid w:val="00FD69A9"/>
    <w:rsid w:val="00FD7314"/>
    <w:rsid w:val="00FE1A0B"/>
    <w:rsid w:val="00FE1C20"/>
    <w:rsid w:val="00FE2AD6"/>
    <w:rsid w:val="00FE60B4"/>
    <w:rsid w:val="00FE63AF"/>
    <w:rsid w:val="00FE79DE"/>
    <w:rsid w:val="00FE7A0B"/>
    <w:rsid w:val="00FF0676"/>
    <w:rsid w:val="00FF104F"/>
    <w:rsid w:val="00FF180A"/>
    <w:rsid w:val="00FF3F65"/>
    <w:rsid w:val="00FF5EF7"/>
    <w:rsid w:val="00FF6338"/>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09A430-D185-4CA2-B0AB-3C5D1C2EE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jc w:val="both"/>
    </w:pPr>
    <w:rPr>
      <w:rFonts w:ascii="Arial" w:hAnsi="Arial" w:cs="Arial"/>
      <w:szCs w:val="24"/>
      <w:lang w:eastAsia="en-US"/>
    </w:rPr>
  </w:style>
  <w:style w:type="paragraph" w:styleId="Ttulo1">
    <w:name w:val="heading 1"/>
    <w:aliases w:val="1 ghost,g,Heading 11,título 1"/>
    <w:basedOn w:val="PargrafodaLista"/>
    <w:next w:val="Normal"/>
    <w:link w:val="Ttulo1Char"/>
    <w:qFormat/>
    <w:rsid w:val="00520828"/>
    <w:pPr>
      <w:numPr>
        <w:numId w:val="1"/>
      </w:numPr>
      <w:outlineLvl w:val="0"/>
    </w:pPr>
    <w:rPr>
      <w:rFonts w:cs="Times New Roman"/>
      <w:b/>
    </w:rPr>
  </w:style>
  <w:style w:type="paragraph" w:styleId="Ttulo2">
    <w:name w:val="heading 2"/>
    <w:aliases w:val="Heading 21,sub item2 niveis tetra,2 headline,h,CAPA Título 2,Título 2 Char Char"/>
    <w:basedOn w:val="Ttulo1"/>
    <w:next w:val="Normal"/>
    <w:link w:val="Ttulo2Char"/>
    <w:unhideWhenUsed/>
    <w:qFormat/>
    <w:rsid w:val="00520828"/>
    <w:pPr>
      <w:numPr>
        <w:ilvl w:val="1"/>
      </w:numPr>
      <w:outlineLvl w:val="1"/>
    </w:pPr>
    <w:rPr>
      <w:b w:val="0"/>
    </w:rPr>
  </w:style>
  <w:style w:type="paragraph" w:styleId="Ttulo3">
    <w:name w:val="heading 3"/>
    <w:aliases w:val="Heading 31,3 bullet,b,2,B1,SECOND,Second,bill,palatino,blank1,2-HEADER,second,b1,bullet pt,BLANK2,bullet,h3,dot,3bullet,TTC 3,Título 31,SUBITEM"/>
    <w:basedOn w:val="Ttulo2"/>
    <w:next w:val="Normal"/>
    <w:link w:val="Ttulo3Char"/>
    <w:unhideWhenUsed/>
    <w:qFormat/>
    <w:rsid w:val="00520828"/>
    <w:pPr>
      <w:numPr>
        <w:ilvl w:val="2"/>
      </w:numPr>
      <w:outlineLvl w:val="2"/>
    </w:pPr>
  </w:style>
  <w:style w:type="paragraph" w:styleId="Ttulo4">
    <w:name w:val="heading 4"/>
    <w:basedOn w:val="Ttulo3"/>
    <w:next w:val="Normal"/>
    <w:link w:val="Ttulo4Char"/>
    <w:unhideWhenUsed/>
    <w:qFormat/>
    <w:rsid w:val="00336C8A"/>
    <w:pPr>
      <w:numPr>
        <w:ilvl w:val="3"/>
      </w:numPr>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aliases w:val="1 ghost Char,g Char,Heading 11 Char,título 1 Char"/>
    <w:link w:val="Ttulo1"/>
    <w:rsid w:val="00520828"/>
    <w:rPr>
      <w:rFonts w:ascii="Arial" w:hAnsi="Arial"/>
      <w:b/>
      <w:szCs w:val="24"/>
    </w:rPr>
  </w:style>
  <w:style w:type="character" w:customStyle="1" w:styleId="Ttulo2Char">
    <w:name w:val="Título 2 Char"/>
    <w:aliases w:val="Heading 21 Char,sub item2 niveis tetra Char,2 headline Char,h Char,CAPA Título 2 Char,Título 2 Char Char Char"/>
    <w:link w:val="Ttulo2"/>
    <w:rsid w:val="00520828"/>
    <w:rPr>
      <w:rFonts w:ascii="Arial" w:hAnsi="Arial"/>
      <w:szCs w:val="24"/>
      <w:lang w:eastAsia="en-US"/>
    </w:rPr>
  </w:style>
  <w:style w:type="character" w:customStyle="1" w:styleId="Ttulo3Char">
    <w:name w:val="Título 3 Char"/>
    <w:aliases w:val="Heading 31 Char,3 bullet Char,b Char,2 Char,B1 Char,SECOND Char,Second Char,bill Char,palatino Char,blank1 Char,2-HEADER Char,second Char,b1 Char,bullet pt Char,BLANK2 Char,bullet Char,h3 Char,dot Char,3bullet Char,TTC 3 Char,SUBITEM Char"/>
    <w:link w:val="Ttulo3"/>
    <w:rsid w:val="00520828"/>
    <w:rPr>
      <w:rFonts w:ascii="Arial" w:hAnsi="Arial"/>
      <w:szCs w:val="24"/>
      <w:lang w:eastAsia="en-US"/>
    </w:rPr>
  </w:style>
  <w:style w:type="character" w:customStyle="1" w:styleId="Ttulo4Char">
    <w:name w:val="Título 4 Char"/>
    <w:link w:val="Ttulo4"/>
    <w:rsid w:val="00336C8A"/>
    <w:rPr>
      <w:rFonts w:ascii="Arial" w:hAnsi="Arial"/>
      <w:szCs w:val="24"/>
      <w:lang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unhideWhenUsed/>
    <w:rsid w:val="00A507E3"/>
    <w:rPr>
      <w:rFonts w:ascii="Tahoma" w:hAnsi="Tahoma" w:cs="Times New Roman"/>
      <w:sz w:val="16"/>
      <w:szCs w:val="16"/>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11955690">
      <w:bodyDiv w:val="1"/>
      <w:marLeft w:val="0"/>
      <w:marRight w:val="0"/>
      <w:marTop w:val="0"/>
      <w:marBottom w:val="0"/>
      <w:divBdr>
        <w:top w:val="none" w:sz="0" w:space="0" w:color="auto"/>
        <w:left w:val="none" w:sz="0" w:space="0" w:color="auto"/>
        <w:bottom w:val="none" w:sz="0" w:space="0" w:color="auto"/>
        <w:right w:val="none" w:sz="0" w:space="0" w:color="auto"/>
      </w:divBdr>
    </w:div>
    <w:div w:id="77678766">
      <w:bodyDiv w:val="1"/>
      <w:marLeft w:val="0"/>
      <w:marRight w:val="0"/>
      <w:marTop w:val="0"/>
      <w:marBottom w:val="0"/>
      <w:divBdr>
        <w:top w:val="none" w:sz="0" w:space="0" w:color="auto"/>
        <w:left w:val="none" w:sz="0" w:space="0" w:color="auto"/>
        <w:bottom w:val="none" w:sz="0" w:space="0" w:color="auto"/>
        <w:right w:val="none" w:sz="0" w:space="0" w:color="auto"/>
      </w:divBdr>
    </w:div>
    <w:div w:id="89400117">
      <w:bodyDiv w:val="1"/>
      <w:marLeft w:val="0"/>
      <w:marRight w:val="0"/>
      <w:marTop w:val="0"/>
      <w:marBottom w:val="0"/>
      <w:divBdr>
        <w:top w:val="none" w:sz="0" w:space="0" w:color="auto"/>
        <w:left w:val="none" w:sz="0" w:space="0" w:color="auto"/>
        <w:bottom w:val="none" w:sz="0" w:space="0" w:color="auto"/>
        <w:right w:val="none" w:sz="0" w:space="0" w:color="auto"/>
      </w:divBdr>
    </w:div>
    <w:div w:id="94442063">
      <w:bodyDiv w:val="1"/>
      <w:marLeft w:val="0"/>
      <w:marRight w:val="0"/>
      <w:marTop w:val="0"/>
      <w:marBottom w:val="0"/>
      <w:divBdr>
        <w:top w:val="none" w:sz="0" w:space="0" w:color="auto"/>
        <w:left w:val="none" w:sz="0" w:space="0" w:color="auto"/>
        <w:bottom w:val="none" w:sz="0" w:space="0" w:color="auto"/>
        <w:right w:val="none" w:sz="0" w:space="0" w:color="auto"/>
      </w:divBdr>
    </w:div>
    <w:div w:id="128977361">
      <w:bodyDiv w:val="1"/>
      <w:marLeft w:val="0"/>
      <w:marRight w:val="0"/>
      <w:marTop w:val="0"/>
      <w:marBottom w:val="0"/>
      <w:divBdr>
        <w:top w:val="none" w:sz="0" w:space="0" w:color="auto"/>
        <w:left w:val="none" w:sz="0" w:space="0" w:color="auto"/>
        <w:bottom w:val="none" w:sz="0" w:space="0" w:color="auto"/>
        <w:right w:val="none" w:sz="0" w:space="0" w:color="auto"/>
      </w:divBdr>
    </w:div>
    <w:div w:id="209541172">
      <w:bodyDiv w:val="1"/>
      <w:marLeft w:val="0"/>
      <w:marRight w:val="0"/>
      <w:marTop w:val="0"/>
      <w:marBottom w:val="0"/>
      <w:divBdr>
        <w:top w:val="none" w:sz="0" w:space="0" w:color="auto"/>
        <w:left w:val="none" w:sz="0" w:space="0" w:color="auto"/>
        <w:bottom w:val="none" w:sz="0" w:space="0" w:color="auto"/>
        <w:right w:val="none" w:sz="0" w:space="0" w:color="auto"/>
      </w:divBdr>
    </w:div>
    <w:div w:id="216009964">
      <w:bodyDiv w:val="1"/>
      <w:marLeft w:val="0"/>
      <w:marRight w:val="0"/>
      <w:marTop w:val="0"/>
      <w:marBottom w:val="0"/>
      <w:divBdr>
        <w:top w:val="none" w:sz="0" w:space="0" w:color="auto"/>
        <w:left w:val="none" w:sz="0" w:space="0" w:color="auto"/>
        <w:bottom w:val="none" w:sz="0" w:space="0" w:color="auto"/>
        <w:right w:val="none" w:sz="0" w:space="0" w:color="auto"/>
      </w:divBdr>
    </w:div>
    <w:div w:id="216010828">
      <w:bodyDiv w:val="1"/>
      <w:marLeft w:val="0"/>
      <w:marRight w:val="0"/>
      <w:marTop w:val="0"/>
      <w:marBottom w:val="0"/>
      <w:divBdr>
        <w:top w:val="none" w:sz="0" w:space="0" w:color="auto"/>
        <w:left w:val="none" w:sz="0" w:space="0" w:color="auto"/>
        <w:bottom w:val="none" w:sz="0" w:space="0" w:color="auto"/>
        <w:right w:val="none" w:sz="0" w:space="0" w:color="auto"/>
      </w:divBdr>
    </w:div>
    <w:div w:id="257249481">
      <w:bodyDiv w:val="1"/>
      <w:marLeft w:val="0"/>
      <w:marRight w:val="0"/>
      <w:marTop w:val="0"/>
      <w:marBottom w:val="0"/>
      <w:divBdr>
        <w:top w:val="none" w:sz="0" w:space="0" w:color="auto"/>
        <w:left w:val="none" w:sz="0" w:space="0" w:color="auto"/>
        <w:bottom w:val="none" w:sz="0" w:space="0" w:color="auto"/>
        <w:right w:val="none" w:sz="0" w:space="0" w:color="auto"/>
      </w:divBdr>
    </w:div>
    <w:div w:id="269894023">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3924737">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573399485">
      <w:bodyDiv w:val="1"/>
      <w:marLeft w:val="0"/>
      <w:marRight w:val="0"/>
      <w:marTop w:val="0"/>
      <w:marBottom w:val="0"/>
      <w:divBdr>
        <w:top w:val="none" w:sz="0" w:space="0" w:color="auto"/>
        <w:left w:val="none" w:sz="0" w:space="0" w:color="auto"/>
        <w:bottom w:val="none" w:sz="0" w:space="0" w:color="auto"/>
        <w:right w:val="none" w:sz="0" w:space="0" w:color="auto"/>
      </w:divBdr>
    </w:div>
    <w:div w:id="596671504">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7902366">
      <w:bodyDiv w:val="1"/>
      <w:marLeft w:val="0"/>
      <w:marRight w:val="0"/>
      <w:marTop w:val="0"/>
      <w:marBottom w:val="0"/>
      <w:divBdr>
        <w:top w:val="none" w:sz="0" w:space="0" w:color="auto"/>
        <w:left w:val="none" w:sz="0" w:space="0" w:color="auto"/>
        <w:bottom w:val="none" w:sz="0" w:space="0" w:color="auto"/>
        <w:right w:val="none" w:sz="0" w:space="0" w:color="auto"/>
      </w:divBdr>
    </w:div>
    <w:div w:id="644118713">
      <w:bodyDiv w:val="1"/>
      <w:marLeft w:val="0"/>
      <w:marRight w:val="0"/>
      <w:marTop w:val="0"/>
      <w:marBottom w:val="0"/>
      <w:divBdr>
        <w:top w:val="none" w:sz="0" w:space="0" w:color="auto"/>
        <w:left w:val="none" w:sz="0" w:space="0" w:color="auto"/>
        <w:bottom w:val="none" w:sz="0" w:space="0" w:color="auto"/>
        <w:right w:val="none" w:sz="0" w:space="0" w:color="auto"/>
      </w:divBdr>
    </w:div>
    <w:div w:id="699205072">
      <w:bodyDiv w:val="1"/>
      <w:marLeft w:val="0"/>
      <w:marRight w:val="0"/>
      <w:marTop w:val="0"/>
      <w:marBottom w:val="0"/>
      <w:divBdr>
        <w:top w:val="none" w:sz="0" w:space="0" w:color="auto"/>
        <w:left w:val="none" w:sz="0" w:space="0" w:color="auto"/>
        <w:bottom w:val="none" w:sz="0" w:space="0" w:color="auto"/>
        <w:right w:val="none" w:sz="0" w:space="0" w:color="auto"/>
      </w:divBdr>
    </w:div>
    <w:div w:id="705522729">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766392943">
      <w:bodyDiv w:val="1"/>
      <w:marLeft w:val="0"/>
      <w:marRight w:val="0"/>
      <w:marTop w:val="0"/>
      <w:marBottom w:val="0"/>
      <w:divBdr>
        <w:top w:val="none" w:sz="0" w:space="0" w:color="auto"/>
        <w:left w:val="none" w:sz="0" w:space="0" w:color="auto"/>
        <w:bottom w:val="none" w:sz="0" w:space="0" w:color="auto"/>
        <w:right w:val="none" w:sz="0" w:space="0" w:color="auto"/>
      </w:divBdr>
    </w:div>
    <w:div w:id="786001676">
      <w:bodyDiv w:val="1"/>
      <w:marLeft w:val="0"/>
      <w:marRight w:val="0"/>
      <w:marTop w:val="0"/>
      <w:marBottom w:val="0"/>
      <w:divBdr>
        <w:top w:val="none" w:sz="0" w:space="0" w:color="auto"/>
        <w:left w:val="none" w:sz="0" w:space="0" w:color="auto"/>
        <w:bottom w:val="none" w:sz="0" w:space="0" w:color="auto"/>
        <w:right w:val="none" w:sz="0" w:space="0" w:color="auto"/>
      </w:divBdr>
    </w:div>
    <w:div w:id="906653303">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53754723">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68898185">
      <w:bodyDiv w:val="1"/>
      <w:marLeft w:val="0"/>
      <w:marRight w:val="0"/>
      <w:marTop w:val="0"/>
      <w:marBottom w:val="0"/>
      <w:divBdr>
        <w:top w:val="none" w:sz="0" w:space="0" w:color="auto"/>
        <w:left w:val="none" w:sz="0" w:space="0" w:color="auto"/>
        <w:bottom w:val="none" w:sz="0" w:space="0" w:color="auto"/>
        <w:right w:val="none" w:sz="0" w:space="0" w:color="auto"/>
      </w:divBdr>
    </w:div>
    <w:div w:id="978219613">
      <w:bodyDiv w:val="1"/>
      <w:marLeft w:val="0"/>
      <w:marRight w:val="0"/>
      <w:marTop w:val="0"/>
      <w:marBottom w:val="0"/>
      <w:divBdr>
        <w:top w:val="none" w:sz="0" w:space="0" w:color="auto"/>
        <w:left w:val="none" w:sz="0" w:space="0" w:color="auto"/>
        <w:bottom w:val="none" w:sz="0" w:space="0" w:color="auto"/>
        <w:right w:val="none" w:sz="0" w:space="0" w:color="auto"/>
      </w:divBdr>
    </w:div>
    <w:div w:id="984621067">
      <w:bodyDiv w:val="1"/>
      <w:marLeft w:val="0"/>
      <w:marRight w:val="0"/>
      <w:marTop w:val="0"/>
      <w:marBottom w:val="0"/>
      <w:divBdr>
        <w:top w:val="none" w:sz="0" w:space="0" w:color="auto"/>
        <w:left w:val="none" w:sz="0" w:space="0" w:color="auto"/>
        <w:bottom w:val="none" w:sz="0" w:space="0" w:color="auto"/>
        <w:right w:val="none" w:sz="0" w:space="0" w:color="auto"/>
      </w:divBdr>
    </w:div>
    <w:div w:id="1126240717">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164970721">
      <w:bodyDiv w:val="1"/>
      <w:marLeft w:val="0"/>
      <w:marRight w:val="0"/>
      <w:marTop w:val="0"/>
      <w:marBottom w:val="0"/>
      <w:divBdr>
        <w:top w:val="none" w:sz="0" w:space="0" w:color="auto"/>
        <w:left w:val="none" w:sz="0" w:space="0" w:color="auto"/>
        <w:bottom w:val="none" w:sz="0" w:space="0" w:color="auto"/>
        <w:right w:val="none" w:sz="0" w:space="0" w:color="auto"/>
      </w:divBdr>
    </w:div>
    <w:div w:id="1192649723">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47153112">
      <w:bodyDiv w:val="1"/>
      <w:marLeft w:val="0"/>
      <w:marRight w:val="0"/>
      <w:marTop w:val="0"/>
      <w:marBottom w:val="0"/>
      <w:divBdr>
        <w:top w:val="none" w:sz="0" w:space="0" w:color="auto"/>
        <w:left w:val="none" w:sz="0" w:space="0" w:color="auto"/>
        <w:bottom w:val="none" w:sz="0" w:space="0" w:color="auto"/>
        <w:right w:val="none" w:sz="0" w:space="0" w:color="auto"/>
      </w:divBdr>
    </w:div>
    <w:div w:id="1284191279">
      <w:bodyDiv w:val="1"/>
      <w:marLeft w:val="0"/>
      <w:marRight w:val="0"/>
      <w:marTop w:val="0"/>
      <w:marBottom w:val="0"/>
      <w:divBdr>
        <w:top w:val="none" w:sz="0" w:space="0" w:color="auto"/>
        <w:left w:val="none" w:sz="0" w:space="0" w:color="auto"/>
        <w:bottom w:val="none" w:sz="0" w:space="0" w:color="auto"/>
        <w:right w:val="none" w:sz="0" w:space="0" w:color="auto"/>
      </w:divBdr>
    </w:div>
    <w:div w:id="1286354807">
      <w:bodyDiv w:val="1"/>
      <w:marLeft w:val="0"/>
      <w:marRight w:val="0"/>
      <w:marTop w:val="0"/>
      <w:marBottom w:val="0"/>
      <w:divBdr>
        <w:top w:val="none" w:sz="0" w:space="0" w:color="auto"/>
        <w:left w:val="none" w:sz="0" w:space="0" w:color="auto"/>
        <w:bottom w:val="none" w:sz="0" w:space="0" w:color="auto"/>
        <w:right w:val="none" w:sz="0" w:space="0" w:color="auto"/>
      </w:divBdr>
    </w:div>
    <w:div w:id="1496722993">
      <w:bodyDiv w:val="1"/>
      <w:marLeft w:val="0"/>
      <w:marRight w:val="0"/>
      <w:marTop w:val="0"/>
      <w:marBottom w:val="0"/>
      <w:divBdr>
        <w:top w:val="none" w:sz="0" w:space="0" w:color="auto"/>
        <w:left w:val="none" w:sz="0" w:space="0" w:color="auto"/>
        <w:bottom w:val="none" w:sz="0" w:space="0" w:color="auto"/>
        <w:right w:val="none" w:sz="0" w:space="0" w:color="auto"/>
      </w:divBdr>
    </w:div>
    <w:div w:id="1506363414">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681850513">
      <w:bodyDiv w:val="1"/>
      <w:marLeft w:val="0"/>
      <w:marRight w:val="0"/>
      <w:marTop w:val="0"/>
      <w:marBottom w:val="0"/>
      <w:divBdr>
        <w:top w:val="none" w:sz="0" w:space="0" w:color="auto"/>
        <w:left w:val="none" w:sz="0" w:space="0" w:color="auto"/>
        <w:bottom w:val="none" w:sz="0" w:space="0" w:color="auto"/>
        <w:right w:val="none" w:sz="0" w:space="0" w:color="auto"/>
      </w:divBdr>
    </w:div>
    <w:div w:id="1727410824">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801143500">
      <w:bodyDiv w:val="1"/>
      <w:marLeft w:val="0"/>
      <w:marRight w:val="0"/>
      <w:marTop w:val="0"/>
      <w:marBottom w:val="0"/>
      <w:divBdr>
        <w:top w:val="none" w:sz="0" w:space="0" w:color="auto"/>
        <w:left w:val="none" w:sz="0" w:space="0" w:color="auto"/>
        <w:bottom w:val="none" w:sz="0" w:space="0" w:color="auto"/>
        <w:right w:val="none" w:sz="0" w:space="0" w:color="auto"/>
      </w:divBdr>
    </w:div>
    <w:div w:id="1824153774">
      <w:bodyDiv w:val="1"/>
      <w:marLeft w:val="0"/>
      <w:marRight w:val="0"/>
      <w:marTop w:val="0"/>
      <w:marBottom w:val="0"/>
      <w:divBdr>
        <w:top w:val="none" w:sz="0" w:space="0" w:color="auto"/>
        <w:left w:val="none" w:sz="0" w:space="0" w:color="auto"/>
        <w:bottom w:val="none" w:sz="0" w:space="0" w:color="auto"/>
        <w:right w:val="none" w:sz="0" w:space="0" w:color="auto"/>
      </w:divBdr>
    </w:div>
    <w:div w:id="1880238449">
      <w:bodyDiv w:val="1"/>
      <w:marLeft w:val="0"/>
      <w:marRight w:val="0"/>
      <w:marTop w:val="0"/>
      <w:marBottom w:val="0"/>
      <w:divBdr>
        <w:top w:val="none" w:sz="0" w:space="0" w:color="auto"/>
        <w:left w:val="none" w:sz="0" w:space="0" w:color="auto"/>
        <w:bottom w:val="none" w:sz="0" w:space="0" w:color="auto"/>
        <w:right w:val="none" w:sz="0" w:space="0" w:color="auto"/>
      </w:divBdr>
    </w:div>
    <w:div w:id="1895042298">
      <w:bodyDiv w:val="1"/>
      <w:marLeft w:val="0"/>
      <w:marRight w:val="0"/>
      <w:marTop w:val="0"/>
      <w:marBottom w:val="0"/>
      <w:divBdr>
        <w:top w:val="none" w:sz="0" w:space="0" w:color="auto"/>
        <w:left w:val="none" w:sz="0" w:space="0" w:color="auto"/>
        <w:bottom w:val="none" w:sz="0" w:space="0" w:color="auto"/>
        <w:right w:val="none" w:sz="0" w:space="0" w:color="auto"/>
      </w:divBdr>
    </w:div>
    <w:div w:id="1909612694">
      <w:bodyDiv w:val="1"/>
      <w:marLeft w:val="0"/>
      <w:marRight w:val="0"/>
      <w:marTop w:val="0"/>
      <w:marBottom w:val="0"/>
      <w:divBdr>
        <w:top w:val="none" w:sz="0" w:space="0" w:color="auto"/>
        <w:left w:val="none" w:sz="0" w:space="0" w:color="auto"/>
        <w:bottom w:val="none" w:sz="0" w:space="0" w:color="auto"/>
        <w:right w:val="none" w:sz="0" w:space="0" w:color="auto"/>
      </w:divBdr>
    </w:div>
    <w:div w:id="1922174785">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1951013603">
      <w:bodyDiv w:val="1"/>
      <w:marLeft w:val="0"/>
      <w:marRight w:val="0"/>
      <w:marTop w:val="0"/>
      <w:marBottom w:val="0"/>
      <w:divBdr>
        <w:top w:val="none" w:sz="0" w:space="0" w:color="auto"/>
        <w:left w:val="none" w:sz="0" w:space="0" w:color="auto"/>
        <w:bottom w:val="none" w:sz="0" w:space="0" w:color="auto"/>
        <w:right w:val="none" w:sz="0" w:space="0" w:color="auto"/>
      </w:divBdr>
    </w:div>
    <w:div w:id="2042784428">
      <w:bodyDiv w:val="1"/>
      <w:marLeft w:val="0"/>
      <w:marRight w:val="0"/>
      <w:marTop w:val="0"/>
      <w:marBottom w:val="0"/>
      <w:divBdr>
        <w:top w:val="none" w:sz="0" w:space="0" w:color="auto"/>
        <w:left w:val="none" w:sz="0" w:space="0" w:color="auto"/>
        <w:bottom w:val="none" w:sz="0" w:space="0" w:color="auto"/>
        <w:right w:val="none" w:sz="0" w:space="0" w:color="auto"/>
      </w:divBdr>
    </w:div>
    <w:div w:id="2057705189">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 w:id="210799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38618-6307-4286-8C88-33840C051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21</Pages>
  <Words>7722</Words>
  <Characters>41704</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49328</CharactersWithSpaces>
  <SharedDoc>false</SharedDoc>
  <HLinks>
    <vt:vector size="138" baseType="variant">
      <vt:variant>
        <vt:i4>852041</vt:i4>
      </vt:variant>
      <vt:variant>
        <vt:i4>129</vt:i4>
      </vt:variant>
      <vt:variant>
        <vt:i4>0</vt:i4>
      </vt:variant>
      <vt:variant>
        <vt:i4>5</vt:i4>
      </vt:variant>
      <vt:variant>
        <vt:lpwstr>http://www.comprasgovernamentais.gov.br/</vt:lpwstr>
      </vt:variant>
      <vt:variant>
        <vt:lpwstr/>
      </vt:variant>
      <vt:variant>
        <vt:i4>852041</vt:i4>
      </vt:variant>
      <vt:variant>
        <vt:i4>126</vt:i4>
      </vt:variant>
      <vt:variant>
        <vt:i4>0</vt:i4>
      </vt:variant>
      <vt:variant>
        <vt:i4>5</vt:i4>
      </vt:variant>
      <vt:variant>
        <vt:lpwstr>http://www.comprasgovernamentais.gov.br/</vt:lpwstr>
      </vt:variant>
      <vt:variant>
        <vt:lpwstr/>
      </vt:variant>
      <vt:variant>
        <vt:i4>852041</vt:i4>
      </vt:variant>
      <vt:variant>
        <vt:i4>123</vt:i4>
      </vt:variant>
      <vt:variant>
        <vt:i4>0</vt:i4>
      </vt:variant>
      <vt:variant>
        <vt:i4>5</vt:i4>
      </vt:variant>
      <vt:variant>
        <vt:lpwstr>http://www.comprasgovernamentais.gov.br/</vt:lpwstr>
      </vt:variant>
      <vt:variant>
        <vt:lpwstr/>
      </vt:variant>
      <vt:variant>
        <vt:i4>1507391</vt:i4>
      </vt:variant>
      <vt:variant>
        <vt:i4>116</vt:i4>
      </vt:variant>
      <vt:variant>
        <vt:i4>0</vt:i4>
      </vt:variant>
      <vt:variant>
        <vt:i4>5</vt:i4>
      </vt:variant>
      <vt:variant>
        <vt:lpwstr/>
      </vt:variant>
      <vt:variant>
        <vt:lpwstr>_Toc10709303</vt:lpwstr>
      </vt:variant>
      <vt:variant>
        <vt:i4>1441855</vt:i4>
      </vt:variant>
      <vt:variant>
        <vt:i4>110</vt:i4>
      </vt:variant>
      <vt:variant>
        <vt:i4>0</vt:i4>
      </vt:variant>
      <vt:variant>
        <vt:i4>5</vt:i4>
      </vt:variant>
      <vt:variant>
        <vt:lpwstr/>
      </vt:variant>
      <vt:variant>
        <vt:lpwstr>_Toc10709302</vt:lpwstr>
      </vt:variant>
      <vt:variant>
        <vt:i4>1376319</vt:i4>
      </vt:variant>
      <vt:variant>
        <vt:i4>104</vt:i4>
      </vt:variant>
      <vt:variant>
        <vt:i4>0</vt:i4>
      </vt:variant>
      <vt:variant>
        <vt:i4>5</vt:i4>
      </vt:variant>
      <vt:variant>
        <vt:lpwstr/>
      </vt:variant>
      <vt:variant>
        <vt:lpwstr>_Toc10709301</vt:lpwstr>
      </vt:variant>
      <vt:variant>
        <vt:i4>1310783</vt:i4>
      </vt:variant>
      <vt:variant>
        <vt:i4>98</vt:i4>
      </vt:variant>
      <vt:variant>
        <vt:i4>0</vt:i4>
      </vt:variant>
      <vt:variant>
        <vt:i4>5</vt:i4>
      </vt:variant>
      <vt:variant>
        <vt:lpwstr/>
      </vt:variant>
      <vt:variant>
        <vt:lpwstr>_Toc10709300</vt:lpwstr>
      </vt:variant>
      <vt:variant>
        <vt:i4>1835062</vt:i4>
      </vt:variant>
      <vt:variant>
        <vt:i4>92</vt:i4>
      </vt:variant>
      <vt:variant>
        <vt:i4>0</vt:i4>
      </vt:variant>
      <vt:variant>
        <vt:i4>5</vt:i4>
      </vt:variant>
      <vt:variant>
        <vt:lpwstr/>
      </vt:variant>
      <vt:variant>
        <vt:lpwstr>_Toc10709299</vt:lpwstr>
      </vt:variant>
      <vt:variant>
        <vt:i4>1900598</vt:i4>
      </vt:variant>
      <vt:variant>
        <vt:i4>86</vt:i4>
      </vt:variant>
      <vt:variant>
        <vt:i4>0</vt:i4>
      </vt:variant>
      <vt:variant>
        <vt:i4>5</vt:i4>
      </vt:variant>
      <vt:variant>
        <vt:lpwstr/>
      </vt:variant>
      <vt:variant>
        <vt:lpwstr>_Toc10709298</vt:lpwstr>
      </vt:variant>
      <vt:variant>
        <vt:i4>1179702</vt:i4>
      </vt:variant>
      <vt:variant>
        <vt:i4>80</vt:i4>
      </vt:variant>
      <vt:variant>
        <vt:i4>0</vt:i4>
      </vt:variant>
      <vt:variant>
        <vt:i4>5</vt:i4>
      </vt:variant>
      <vt:variant>
        <vt:lpwstr/>
      </vt:variant>
      <vt:variant>
        <vt:lpwstr>_Toc10709297</vt:lpwstr>
      </vt:variant>
      <vt:variant>
        <vt:i4>1245238</vt:i4>
      </vt:variant>
      <vt:variant>
        <vt:i4>74</vt:i4>
      </vt:variant>
      <vt:variant>
        <vt:i4>0</vt:i4>
      </vt:variant>
      <vt:variant>
        <vt:i4>5</vt:i4>
      </vt:variant>
      <vt:variant>
        <vt:lpwstr/>
      </vt:variant>
      <vt:variant>
        <vt:lpwstr>_Toc10709296</vt:lpwstr>
      </vt:variant>
      <vt:variant>
        <vt:i4>1048630</vt:i4>
      </vt:variant>
      <vt:variant>
        <vt:i4>68</vt:i4>
      </vt:variant>
      <vt:variant>
        <vt:i4>0</vt:i4>
      </vt:variant>
      <vt:variant>
        <vt:i4>5</vt:i4>
      </vt:variant>
      <vt:variant>
        <vt:lpwstr/>
      </vt:variant>
      <vt:variant>
        <vt:lpwstr>_Toc10709295</vt:lpwstr>
      </vt:variant>
      <vt:variant>
        <vt:i4>1114166</vt:i4>
      </vt:variant>
      <vt:variant>
        <vt:i4>62</vt:i4>
      </vt:variant>
      <vt:variant>
        <vt:i4>0</vt:i4>
      </vt:variant>
      <vt:variant>
        <vt:i4>5</vt:i4>
      </vt:variant>
      <vt:variant>
        <vt:lpwstr/>
      </vt:variant>
      <vt:variant>
        <vt:lpwstr>_Toc10709294</vt:lpwstr>
      </vt:variant>
      <vt:variant>
        <vt:i4>1441846</vt:i4>
      </vt:variant>
      <vt:variant>
        <vt:i4>56</vt:i4>
      </vt:variant>
      <vt:variant>
        <vt:i4>0</vt:i4>
      </vt:variant>
      <vt:variant>
        <vt:i4>5</vt:i4>
      </vt:variant>
      <vt:variant>
        <vt:lpwstr/>
      </vt:variant>
      <vt:variant>
        <vt:lpwstr>_Toc10709293</vt:lpwstr>
      </vt:variant>
      <vt:variant>
        <vt:i4>1507382</vt:i4>
      </vt:variant>
      <vt:variant>
        <vt:i4>50</vt:i4>
      </vt:variant>
      <vt:variant>
        <vt:i4>0</vt:i4>
      </vt:variant>
      <vt:variant>
        <vt:i4>5</vt:i4>
      </vt:variant>
      <vt:variant>
        <vt:lpwstr/>
      </vt:variant>
      <vt:variant>
        <vt:lpwstr>_Toc10709292</vt:lpwstr>
      </vt:variant>
      <vt:variant>
        <vt:i4>1310774</vt:i4>
      </vt:variant>
      <vt:variant>
        <vt:i4>44</vt:i4>
      </vt:variant>
      <vt:variant>
        <vt:i4>0</vt:i4>
      </vt:variant>
      <vt:variant>
        <vt:i4>5</vt:i4>
      </vt:variant>
      <vt:variant>
        <vt:lpwstr/>
      </vt:variant>
      <vt:variant>
        <vt:lpwstr>_Toc10709291</vt:lpwstr>
      </vt:variant>
      <vt:variant>
        <vt:i4>1376310</vt:i4>
      </vt:variant>
      <vt:variant>
        <vt:i4>38</vt:i4>
      </vt:variant>
      <vt:variant>
        <vt:i4>0</vt:i4>
      </vt:variant>
      <vt:variant>
        <vt:i4>5</vt:i4>
      </vt:variant>
      <vt:variant>
        <vt:lpwstr/>
      </vt:variant>
      <vt:variant>
        <vt:lpwstr>_Toc10709290</vt:lpwstr>
      </vt:variant>
      <vt:variant>
        <vt:i4>1835063</vt:i4>
      </vt:variant>
      <vt:variant>
        <vt:i4>32</vt:i4>
      </vt:variant>
      <vt:variant>
        <vt:i4>0</vt:i4>
      </vt:variant>
      <vt:variant>
        <vt:i4>5</vt:i4>
      </vt:variant>
      <vt:variant>
        <vt:lpwstr/>
      </vt:variant>
      <vt:variant>
        <vt:lpwstr>_Toc10709289</vt:lpwstr>
      </vt:variant>
      <vt:variant>
        <vt:i4>1900599</vt:i4>
      </vt:variant>
      <vt:variant>
        <vt:i4>26</vt:i4>
      </vt:variant>
      <vt:variant>
        <vt:i4>0</vt:i4>
      </vt:variant>
      <vt:variant>
        <vt:i4>5</vt:i4>
      </vt:variant>
      <vt:variant>
        <vt:lpwstr/>
      </vt:variant>
      <vt:variant>
        <vt:lpwstr>_Toc10709288</vt:lpwstr>
      </vt:variant>
      <vt:variant>
        <vt:i4>1179703</vt:i4>
      </vt:variant>
      <vt:variant>
        <vt:i4>20</vt:i4>
      </vt:variant>
      <vt:variant>
        <vt:i4>0</vt:i4>
      </vt:variant>
      <vt:variant>
        <vt:i4>5</vt:i4>
      </vt:variant>
      <vt:variant>
        <vt:lpwstr/>
      </vt:variant>
      <vt:variant>
        <vt:lpwstr>_Toc10709287</vt:lpwstr>
      </vt:variant>
      <vt:variant>
        <vt:i4>1245239</vt:i4>
      </vt:variant>
      <vt:variant>
        <vt:i4>14</vt:i4>
      </vt:variant>
      <vt:variant>
        <vt:i4>0</vt:i4>
      </vt:variant>
      <vt:variant>
        <vt:i4>5</vt:i4>
      </vt:variant>
      <vt:variant>
        <vt:lpwstr/>
      </vt:variant>
      <vt:variant>
        <vt:lpwstr>_Toc10709286</vt:lpwstr>
      </vt:variant>
      <vt:variant>
        <vt:i4>1048631</vt:i4>
      </vt:variant>
      <vt:variant>
        <vt:i4>8</vt:i4>
      </vt:variant>
      <vt:variant>
        <vt:i4>0</vt:i4>
      </vt:variant>
      <vt:variant>
        <vt:i4>5</vt:i4>
      </vt:variant>
      <vt:variant>
        <vt:lpwstr/>
      </vt:variant>
      <vt:variant>
        <vt:lpwstr>_Toc10709285</vt:lpwstr>
      </vt:variant>
      <vt:variant>
        <vt:i4>1114167</vt:i4>
      </vt:variant>
      <vt:variant>
        <vt:i4>2</vt:i4>
      </vt:variant>
      <vt:variant>
        <vt:i4>0</vt:i4>
      </vt:variant>
      <vt:variant>
        <vt:i4>5</vt:i4>
      </vt:variant>
      <vt:variant>
        <vt:lpwstr/>
      </vt:variant>
      <vt:variant>
        <vt:lpwstr>_Toc10709284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Conta da Microsoft</cp:lastModifiedBy>
  <cp:revision>5</cp:revision>
  <cp:lastPrinted>2020-05-07T01:00:00Z</cp:lastPrinted>
  <dcterms:created xsi:type="dcterms:W3CDTF">2020-10-15T22:49:00Z</dcterms:created>
  <dcterms:modified xsi:type="dcterms:W3CDTF">2020-10-28T00:08:00Z</dcterms:modified>
</cp:coreProperties>
</file>