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0129" w:type="dxa"/>
        <w:jc w:val="center"/>
        <w:tblLook w:val="04A0"/>
      </w:tblPr>
      <w:tblGrid>
        <w:gridCol w:w="3093"/>
        <w:gridCol w:w="7036"/>
      </w:tblGrid>
      <w:tr w:rsidR="00741350" w:rsidRPr="004065ED" w:rsidTr="00741350">
        <w:trPr>
          <w:trHeight w:val="126"/>
          <w:jc w:val="center"/>
        </w:trPr>
        <w:tc>
          <w:tcPr>
            <w:tcW w:w="3093" w:type="dxa"/>
            <w:vAlign w:val="center"/>
          </w:tcPr>
          <w:p w:rsidR="00741350" w:rsidRPr="004065ED" w:rsidRDefault="00D22858" w:rsidP="007453E2">
            <w:pPr>
              <w:pStyle w:val="Cabealho"/>
              <w:rPr>
                <w:rFonts w:cs="Arial"/>
                <w:sz w:val="20"/>
                <w:lang w:eastAsia="en-US"/>
              </w:rPr>
            </w:pPr>
            <w:r>
              <w:rPr>
                <w:rFonts w:cs="Arial"/>
                <w:noProof/>
                <w:sz w:val="20"/>
                <w:lang w:eastAsia="pt-BR"/>
              </w:rPr>
              <w:drawing>
                <wp:inline distT="0" distB="0" distL="0" distR="0">
                  <wp:extent cx="1748155" cy="328930"/>
                  <wp:effectExtent l="0" t="0" r="4445"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748155" cy="328930"/>
                          </a:xfrm>
                          <a:prstGeom prst="rect">
                            <a:avLst/>
                          </a:prstGeom>
                          <a:noFill/>
                          <a:ln>
                            <a:noFill/>
                          </a:ln>
                        </pic:spPr>
                      </pic:pic>
                    </a:graphicData>
                  </a:graphic>
                </wp:inline>
              </w:drawing>
            </w:r>
          </w:p>
        </w:tc>
        <w:tc>
          <w:tcPr>
            <w:tcW w:w="7036" w:type="dxa"/>
            <w:vAlign w:val="center"/>
          </w:tcPr>
          <w:p w:rsidR="00741350" w:rsidRPr="00F717E3" w:rsidRDefault="00741350" w:rsidP="007453E2">
            <w:pPr>
              <w:pStyle w:val="Cabealho"/>
              <w:rPr>
                <w:rFonts w:ascii="Times New Roman" w:hAnsi="Times New Roman"/>
                <w:b/>
                <w:szCs w:val="28"/>
                <w:lang w:eastAsia="en-US"/>
              </w:rPr>
            </w:pPr>
            <w:r w:rsidRPr="00F717E3">
              <w:rPr>
                <w:rFonts w:ascii="Times New Roman" w:hAnsi="Times New Roman"/>
                <w:b/>
                <w:szCs w:val="28"/>
                <w:lang w:eastAsia="en-US"/>
              </w:rPr>
              <w:t>Ministério do Desenvolvimento Regional - MDR</w:t>
            </w:r>
          </w:p>
          <w:p w:rsidR="00741350" w:rsidRPr="00F717E3" w:rsidRDefault="00741350" w:rsidP="007453E2">
            <w:pPr>
              <w:pStyle w:val="Cabealho"/>
              <w:rPr>
                <w:rFonts w:ascii="Times New Roman" w:hAnsi="Times New Roman"/>
                <w:b/>
                <w:sz w:val="18"/>
                <w:szCs w:val="19"/>
                <w:lang w:eastAsia="en-US"/>
              </w:rPr>
            </w:pPr>
            <w:r w:rsidRPr="00F717E3">
              <w:rPr>
                <w:rFonts w:ascii="Times New Roman" w:hAnsi="Times New Roman"/>
                <w:b/>
                <w:sz w:val="18"/>
                <w:szCs w:val="19"/>
                <w:lang w:eastAsia="en-US"/>
              </w:rPr>
              <w:t>Companhia de Desenvolvimento dos Vales do São Francisco e do Parnaíba</w:t>
            </w:r>
          </w:p>
          <w:p w:rsidR="00741350" w:rsidRPr="004065ED" w:rsidRDefault="00741350" w:rsidP="007453E2">
            <w:pPr>
              <w:pStyle w:val="Cabealho"/>
              <w:rPr>
                <w:rFonts w:cs="Arial"/>
                <w:sz w:val="20"/>
                <w:lang w:eastAsia="en-US"/>
              </w:rPr>
            </w:pPr>
            <w:r w:rsidRPr="00F717E3">
              <w:rPr>
                <w:rFonts w:ascii="Times New Roman" w:hAnsi="Times New Roman"/>
                <w:b/>
                <w:sz w:val="18"/>
                <w:lang w:eastAsia="en-US"/>
              </w:rPr>
              <w:t xml:space="preserve">3ª </w:t>
            </w:r>
            <w:r w:rsidR="00926E5F" w:rsidRPr="00F717E3">
              <w:rPr>
                <w:rFonts w:ascii="Times New Roman" w:hAnsi="Times New Roman"/>
                <w:b/>
                <w:sz w:val="18"/>
                <w:lang w:eastAsia="en-US"/>
              </w:rPr>
              <w:t>Superintendência</w:t>
            </w:r>
            <w:r w:rsidRPr="00F717E3">
              <w:rPr>
                <w:rFonts w:ascii="Times New Roman" w:hAnsi="Times New Roman"/>
                <w:b/>
                <w:sz w:val="18"/>
                <w:lang w:eastAsia="en-US"/>
              </w:rPr>
              <w:t xml:space="preserve"> Regional – Petrolina/PE</w:t>
            </w:r>
          </w:p>
        </w:tc>
      </w:tr>
    </w:tbl>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936E27" w:rsidRPr="00FD23A0" w:rsidRDefault="00936E27" w:rsidP="00741350">
      <w:pPr>
        <w:pStyle w:val="Recuodecorpodetexto"/>
        <w:keepNext/>
        <w:ind w:left="0" w:firstLine="0"/>
        <w:rPr>
          <w:b/>
        </w:rPr>
      </w:pPr>
    </w:p>
    <w:p w:rsidR="003239B1" w:rsidRPr="00FD23A0" w:rsidRDefault="003239B1" w:rsidP="003239D0">
      <w:pPr>
        <w:pStyle w:val="Recuodecorpodetexto"/>
        <w:keepNext/>
        <w:ind w:left="0" w:firstLine="0"/>
        <w:jc w:val="center"/>
        <w:rPr>
          <w:b/>
        </w:rPr>
      </w:pPr>
      <w:r w:rsidRPr="00FD23A0">
        <w:rPr>
          <w:b/>
        </w:rPr>
        <w:t>TERMO DE REFERÊNCIA</w:t>
      </w: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936E27" w:rsidRPr="00FD23A0" w:rsidRDefault="00936E27" w:rsidP="003239D0">
      <w:pPr>
        <w:pStyle w:val="Recuodecorpodetexto"/>
        <w:keepNext/>
        <w:ind w:left="0" w:firstLine="0"/>
        <w:jc w:val="center"/>
        <w:rPr>
          <w:b/>
        </w:rPr>
      </w:pPr>
    </w:p>
    <w:p w:rsidR="003239B1" w:rsidRPr="00FD23A0" w:rsidRDefault="003239B1" w:rsidP="003239D0">
      <w:pPr>
        <w:pStyle w:val="Recuodecorpodetexto"/>
        <w:keepNext/>
        <w:ind w:left="567" w:firstLine="0"/>
        <w:jc w:val="center"/>
        <w:rPr>
          <w:b/>
        </w:rPr>
      </w:pPr>
    </w:p>
    <w:p w:rsidR="003239B1" w:rsidRPr="00FD23A0" w:rsidRDefault="003239B1" w:rsidP="003239D0">
      <w:pPr>
        <w:pStyle w:val="Recuodecorpodetexto"/>
        <w:keepNext/>
        <w:ind w:left="567" w:firstLine="0"/>
        <w:jc w:val="center"/>
        <w:rPr>
          <w:b/>
        </w:rPr>
      </w:pPr>
    </w:p>
    <w:p w:rsidR="003239B1" w:rsidRPr="00FD23A0" w:rsidRDefault="00152AB8" w:rsidP="003239D0">
      <w:pPr>
        <w:pStyle w:val="Recuodecorpodetexto"/>
        <w:keepNext/>
        <w:ind w:left="567" w:firstLine="0"/>
        <w:jc w:val="center"/>
        <w:rPr>
          <w:b/>
        </w:rPr>
      </w:pPr>
      <w:r>
        <w:rPr>
          <w:b/>
          <w:noProof/>
          <w:lang w:eastAsia="pt-BR"/>
        </w:rPr>
        <w:pict>
          <v:roundrect id="AutoShape 3" o:spid="_x0000_s1026" style="position:absolute;left:0;text-align:left;margin-left:-.4pt;margin-top:7.7pt;width:482.1pt;height:54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">
            <v:textbox>
              <w:txbxContent>
                <w:p w:rsidR="009B7AC8" w:rsidRPr="00FD23A0" w:rsidRDefault="009B7AC8" w:rsidP="00062F8B">
                  <w:pPr>
                    <w:jc w:val="center"/>
                    <w:rPr>
                      <w:b/>
                    </w:rPr>
                  </w:pPr>
                  <w:r w:rsidRPr="00FD23A0">
                    <w:rPr>
                      <w:b/>
                      <w:caps/>
                    </w:rPr>
                    <w:t xml:space="preserve">fornecimento de </w:t>
                  </w:r>
                  <w:r w:rsidRPr="00D828E7">
                    <w:rPr>
                      <w:b/>
                      <w:caps/>
                    </w:rPr>
                    <w:t>Máquinase implementos agrícolas</w:t>
                  </w:r>
                  <w:r w:rsidRPr="00FD23A0">
                    <w:rPr>
                      <w:b/>
                      <w:caps/>
                    </w:rPr>
                    <w:t xml:space="preserve"> para ATENDIMENTO DE diversas localidades, no âmbito da 3ª Superintendência Regional da Codevasf.</w:t>
                  </w:r>
                </w:p>
              </w:txbxContent>
            </v:textbox>
          </v:roundrect>
        </w:pict>
      </w:r>
    </w:p>
    <w:p w:rsidR="003239B1" w:rsidRPr="00FD23A0" w:rsidRDefault="003239B1" w:rsidP="003239D0">
      <w:pPr>
        <w:pStyle w:val="Corpodetexto2"/>
        <w:keepNext/>
        <w:rPr>
          <w:cap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jc w:val="center"/>
        <w:rPr>
          <w:rFonts w:ascii="Times New Roman" w:hAnsi="Times New Roman"/>
          <w:b/>
          <w:bCs/>
          <w:szCs w:val="24"/>
        </w:rPr>
      </w:pPr>
    </w:p>
    <w:p w:rsidR="003239B1" w:rsidRPr="00FD23A0" w:rsidRDefault="003239B1" w:rsidP="003239D0">
      <w:pPr>
        <w:pStyle w:val="Cabealho"/>
        <w:keepNext/>
        <w:tabs>
          <w:tab w:val="clear" w:pos="4419"/>
          <w:tab w:val="clear" w:pos="8838"/>
        </w:tabs>
        <w:rPr>
          <w:rFonts w:ascii="Times New Roman" w:hAnsi="Times New Roman"/>
          <w:b/>
          <w:bCs/>
          <w:szCs w:val="24"/>
        </w:rPr>
      </w:pPr>
    </w:p>
    <w:p w:rsidR="003239B1" w:rsidRPr="00FD23A0" w:rsidRDefault="009E4A76" w:rsidP="003239D0">
      <w:pPr>
        <w:pStyle w:val="Cabealho"/>
        <w:keepNext/>
        <w:tabs>
          <w:tab w:val="clear" w:pos="4419"/>
          <w:tab w:val="clear" w:pos="8838"/>
          <w:tab w:val="left" w:pos="7530"/>
        </w:tabs>
        <w:rPr>
          <w:rFonts w:ascii="Times New Roman" w:hAnsi="Times New Roman"/>
          <w:b/>
          <w:bCs/>
          <w:szCs w:val="24"/>
        </w:rPr>
      </w:pPr>
      <w:r w:rsidRPr="00FD23A0">
        <w:rPr>
          <w:rFonts w:ascii="Times New Roman" w:hAnsi="Times New Roman"/>
          <w:b/>
          <w:bCs/>
          <w:szCs w:val="24"/>
        </w:rPr>
        <w:tab/>
      </w:r>
    </w:p>
    <w:p w:rsidR="003D70A2" w:rsidRPr="00FD23A0" w:rsidRDefault="003D70A2" w:rsidP="003239D0">
      <w:pPr>
        <w:pStyle w:val="Cabealho"/>
        <w:keepNext/>
        <w:tabs>
          <w:tab w:val="clear" w:pos="4419"/>
          <w:tab w:val="clear" w:pos="8838"/>
        </w:tabs>
        <w:jc w:val="center"/>
        <w:rPr>
          <w:rFonts w:ascii="Times New Roman" w:hAnsi="Times New Roman"/>
          <w:b/>
          <w:bCs/>
          <w:szCs w:val="24"/>
        </w:rPr>
      </w:pPr>
    </w:p>
    <w:p w:rsidR="003D70A2" w:rsidRPr="00FD23A0" w:rsidRDefault="003D70A2" w:rsidP="003239D0">
      <w:pPr>
        <w:pStyle w:val="Cabealho"/>
        <w:keepNext/>
        <w:tabs>
          <w:tab w:val="clear" w:pos="4419"/>
          <w:tab w:val="clear" w:pos="8838"/>
        </w:tabs>
        <w:jc w:val="center"/>
        <w:rPr>
          <w:rFonts w:ascii="Times New Roman" w:hAnsi="Times New Roman"/>
          <w:b/>
          <w:bCs/>
          <w:szCs w:val="24"/>
        </w:rPr>
      </w:pPr>
    </w:p>
    <w:p w:rsidR="003D70A2" w:rsidRPr="00FD23A0" w:rsidRDefault="009028EE" w:rsidP="003239D0">
      <w:pPr>
        <w:pStyle w:val="Cabealho"/>
        <w:keepNext/>
        <w:tabs>
          <w:tab w:val="clear" w:pos="4419"/>
          <w:tab w:val="clear" w:pos="8838"/>
        </w:tabs>
        <w:jc w:val="center"/>
        <w:rPr>
          <w:rFonts w:ascii="Times New Roman" w:hAnsi="Times New Roman"/>
          <w:b/>
          <w:bCs/>
          <w:szCs w:val="24"/>
        </w:rPr>
      </w:pPr>
      <w:r>
        <w:rPr>
          <w:rFonts w:ascii="Times New Roman" w:hAnsi="Times New Roman"/>
          <w:b/>
          <w:bCs/>
          <w:szCs w:val="24"/>
        </w:rPr>
        <w:t>Maio</w:t>
      </w:r>
      <w:r w:rsidR="00ED11BB" w:rsidRPr="00FD23A0">
        <w:rPr>
          <w:rFonts w:ascii="Times New Roman" w:hAnsi="Times New Roman"/>
          <w:b/>
          <w:bCs/>
          <w:szCs w:val="24"/>
        </w:rPr>
        <w:t>/20</w:t>
      </w:r>
      <w:r>
        <w:rPr>
          <w:rFonts w:ascii="Times New Roman" w:hAnsi="Times New Roman"/>
          <w:b/>
          <w:bCs/>
          <w:szCs w:val="24"/>
        </w:rPr>
        <w:t>20</w:t>
      </w:r>
    </w:p>
    <w:p w:rsidR="00062F8B" w:rsidRPr="00E24D19" w:rsidRDefault="00062F8B" w:rsidP="00901569">
      <w:pPr>
        <w:pStyle w:val="CabealhodoSumrio"/>
      </w:pPr>
      <w:r w:rsidRPr="00FD23A0">
        <w:br w:type="page"/>
      </w:r>
      <w:r w:rsidR="00880455" w:rsidRPr="00E24D19">
        <w:lastRenderedPageBreak/>
        <w:t>Í</w:t>
      </w:r>
      <w:r w:rsidRPr="00E24D19">
        <w:t>ND</w:t>
      </w:r>
      <w:r w:rsidR="00880455" w:rsidRPr="00E24D19">
        <w:t>i</w:t>
      </w:r>
      <w:r w:rsidRPr="00E24D19">
        <w:t>CE</w:t>
      </w:r>
    </w:p>
    <w:p w:rsidR="00062F8B" w:rsidRPr="00E24D19" w:rsidRDefault="00062F8B" w:rsidP="00062F8B">
      <w:pPr>
        <w:rPr>
          <w:lang w:val="en-US" w:eastAsia="en-US"/>
        </w:rPr>
      </w:pPr>
    </w:p>
    <w:p w:rsidR="00E24D19" w:rsidRPr="00E24D19" w:rsidRDefault="00152AB8">
      <w:pPr>
        <w:pStyle w:val="Sumrio1"/>
        <w:rPr>
          <w:rFonts w:ascii="Times New Roman" w:eastAsiaTheme="minorEastAsia" w:hAnsi="Times New Roman" w:cs="Times New Roman"/>
          <w:bCs w:val="0"/>
          <w:caps w:val="0"/>
          <w:sz w:val="24"/>
          <w:szCs w:val="24"/>
          <w:lang w:eastAsia="pt-BR"/>
        </w:rPr>
      </w:pPr>
      <w:r w:rsidRPr="00152AB8">
        <w:rPr>
          <w:rFonts w:ascii="Times New Roman" w:hAnsi="Times New Roman" w:cs="Times New Roman"/>
          <w:sz w:val="24"/>
          <w:szCs w:val="24"/>
        </w:rPr>
        <w:fldChar w:fldCharType="begin"/>
      </w:r>
      <w:r w:rsidR="00ED11BB" w:rsidRPr="00E24D19">
        <w:rPr>
          <w:rFonts w:ascii="Times New Roman" w:hAnsi="Times New Roman" w:cs="Times New Roman"/>
          <w:sz w:val="24"/>
          <w:szCs w:val="24"/>
        </w:rPr>
        <w:instrText xml:space="preserve"> TOC \o "1-1" \h \z </w:instrText>
      </w:r>
      <w:r w:rsidRPr="00152AB8">
        <w:rPr>
          <w:rFonts w:ascii="Times New Roman" w:hAnsi="Times New Roman" w:cs="Times New Roman"/>
          <w:sz w:val="24"/>
          <w:szCs w:val="24"/>
        </w:rPr>
        <w:fldChar w:fldCharType="separate"/>
      </w:r>
      <w:hyperlink w:anchor="_Toc15313755" w:history="1">
        <w:r w:rsidR="00E24D19" w:rsidRPr="00E24D19">
          <w:rPr>
            <w:rStyle w:val="Hyperlink"/>
            <w:rFonts w:ascii="Times New Roman" w:hAnsi="Times New Roman" w:cs="Times New Roman"/>
            <w:sz w:val="24"/>
            <w:szCs w:val="24"/>
          </w:rPr>
          <w:t>1</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OBJETO DA CONTRATAÇÃO</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_Toc15313755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3</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56" w:history="1">
        <w:r w:rsidR="00E24D19" w:rsidRPr="00E24D19">
          <w:rPr>
            <w:rStyle w:val="Hyperlink"/>
            <w:rFonts w:ascii="Times New Roman" w:hAnsi="Times New Roman" w:cs="Times New Roman"/>
            <w:sz w:val="24"/>
            <w:szCs w:val="24"/>
          </w:rPr>
          <w:t>2</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TERMINOLOGIAS E DEFINIÇÕES</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_Toc15313756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4</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57" w:history="1">
        <w:r w:rsidR="00E24D19" w:rsidRPr="00E24D19">
          <w:rPr>
            <w:rStyle w:val="Hyperlink"/>
            <w:rFonts w:ascii="Times New Roman" w:hAnsi="Times New Roman" w:cs="Times New Roman"/>
            <w:sz w:val="24"/>
            <w:szCs w:val="24"/>
          </w:rPr>
          <w:t>3</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CRITÉRIO DE JULGAMENTO</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_Toc15313757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6</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58" w:history="1">
        <w:r w:rsidR="00E24D19" w:rsidRPr="00E24D19">
          <w:rPr>
            <w:rStyle w:val="Hyperlink"/>
            <w:rFonts w:ascii="Times New Roman" w:hAnsi="Times New Roman" w:cs="Times New Roman"/>
            <w:sz w:val="24"/>
            <w:szCs w:val="24"/>
          </w:rPr>
          <w:t>4</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LOCAL DE ENTREGA E CONDIÇÕES DE EMBARQUE E TRANSPORTE</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_Toc15313758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6</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59" w:history="1">
        <w:r w:rsidR="00E24D19" w:rsidRPr="00E24D19">
          <w:rPr>
            <w:rStyle w:val="Hyperlink"/>
            <w:rFonts w:ascii="Times New Roman" w:hAnsi="Times New Roman" w:cs="Times New Roman"/>
            <w:sz w:val="24"/>
            <w:szCs w:val="24"/>
          </w:rPr>
          <w:t>5</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DESCRIÇÕES DOS FORNECIMENTOS</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_Toc15313759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7</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0" w:history="1">
        <w:r w:rsidR="00E24D19" w:rsidRPr="00E24D19">
          <w:rPr>
            <w:rStyle w:val="Hyperlink"/>
            <w:rFonts w:ascii="Times New Roman" w:hAnsi="Times New Roman" w:cs="Times New Roman"/>
            <w:sz w:val="24"/>
            <w:szCs w:val="24"/>
          </w:rPr>
          <w:t>6</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CONDIÇÕES DE PARTICIPAÇÃO</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_Toc15313760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8</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1" w:history="1">
        <w:r w:rsidR="00E24D19" w:rsidRPr="00E24D19">
          <w:rPr>
            <w:rStyle w:val="Hyperlink"/>
            <w:rFonts w:ascii="Times New Roman" w:hAnsi="Times New Roman" w:cs="Times New Roman"/>
            <w:sz w:val="24"/>
            <w:szCs w:val="24"/>
          </w:rPr>
          <w:t>7</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PROPOSTA</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_Toc15313761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8</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2" w:history="1">
        <w:r w:rsidR="00E24D19" w:rsidRPr="00E24D19">
          <w:rPr>
            <w:rStyle w:val="Hyperlink"/>
            <w:rFonts w:ascii="Times New Roman" w:hAnsi="Times New Roman" w:cs="Times New Roman"/>
            <w:sz w:val="24"/>
            <w:szCs w:val="24"/>
          </w:rPr>
          <w:t>8</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Habilitação técnica</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_Toc15313762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8</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3" w:history="1">
        <w:r w:rsidR="00E24D19" w:rsidRPr="00E24D19">
          <w:rPr>
            <w:rStyle w:val="Hyperlink"/>
            <w:rFonts w:ascii="Times New Roman" w:hAnsi="Times New Roman" w:cs="Times New Roman"/>
            <w:sz w:val="24"/>
            <w:szCs w:val="24"/>
          </w:rPr>
          <w:t>9</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ORÇAMENTO DE REFERÊNCIA E DOTAÇÃO ORÇAMENTÁRIA</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_Toc15313763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9</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4" w:history="1">
        <w:r w:rsidR="00E24D19" w:rsidRPr="00E24D19">
          <w:rPr>
            <w:rStyle w:val="Hyperlink"/>
            <w:rFonts w:ascii="Times New Roman" w:hAnsi="Times New Roman" w:cs="Times New Roman"/>
            <w:sz w:val="24"/>
            <w:szCs w:val="24"/>
          </w:rPr>
          <w:t>10</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PRAZO para execução dos fornecimentos</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_Toc15313764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9</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5" w:history="1">
        <w:r w:rsidR="00E24D19" w:rsidRPr="00E24D19">
          <w:rPr>
            <w:rStyle w:val="Hyperlink"/>
            <w:rFonts w:ascii="Times New Roman" w:hAnsi="Times New Roman" w:cs="Times New Roman"/>
            <w:sz w:val="24"/>
            <w:szCs w:val="24"/>
          </w:rPr>
          <w:t>11</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reajustamento de PREÇOS</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_Toc15313765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10</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6" w:history="1">
        <w:r w:rsidR="00E24D19" w:rsidRPr="00E24D19">
          <w:rPr>
            <w:rStyle w:val="Hyperlink"/>
            <w:rFonts w:ascii="Times New Roman" w:hAnsi="Times New Roman" w:cs="Times New Roman"/>
            <w:sz w:val="24"/>
            <w:szCs w:val="24"/>
          </w:rPr>
          <w:t>12</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FORMA E CONDIÇÕES DE PAGAMENTO</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_Toc15313766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10</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7" w:history="1">
        <w:r w:rsidR="00E24D19" w:rsidRPr="00E24D19">
          <w:rPr>
            <w:rStyle w:val="Hyperlink"/>
            <w:rFonts w:ascii="Times New Roman" w:hAnsi="Times New Roman" w:cs="Times New Roman"/>
            <w:sz w:val="24"/>
            <w:szCs w:val="24"/>
          </w:rPr>
          <w:t>13</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CONDIÇÕES DE RECEBIMENTO E FISCALIZAÇÃO DO OBJETO DA LICITAÇÃO</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_Toc15313767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11</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8" w:history="1">
        <w:r w:rsidR="00E24D19" w:rsidRPr="00E24D19">
          <w:rPr>
            <w:rStyle w:val="Hyperlink"/>
            <w:rFonts w:ascii="Times New Roman" w:hAnsi="Times New Roman" w:cs="Times New Roman"/>
            <w:sz w:val="24"/>
            <w:szCs w:val="24"/>
          </w:rPr>
          <w:t>14</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CRITÉRIOS DE SUSTENTABILIDADE</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_Toc15313768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12</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69" w:history="1">
        <w:r w:rsidR="00E24D19" w:rsidRPr="00E24D19">
          <w:rPr>
            <w:rStyle w:val="Hyperlink"/>
            <w:rFonts w:ascii="Times New Roman" w:hAnsi="Times New Roman" w:cs="Times New Roman"/>
            <w:sz w:val="24"/>
            <w:szCs w:val="24"/>
            <w:lang w:eastAsia="pt-BR"/>
          </w:rPr>
          <w:t>15</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lang w:eastAsia="pt-BR"/>
          </w:rPr>
          <w:t>OBRIGAÇÕES DA CONTRATADA</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_Toc15313769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12</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70" w:history="1">
        <w:r w:rsidR="00E24D19" w:rsidRPr="00E24D19">
          <w:rPr>
            <w:rStyle w:val="Hyperlink"/>
            <w:rFonts w:ascii="Times New Roman" w:hAnsi="Times New Roman" w:cs="Times New Roman"/>
            <w:sz w:val="24"/>
            <w:szCs w:val="24"/>
            <w:lang w:eastAsia="pt-BR"/>
          </w:rPr>
          <w:t>16</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lang w:eastAsia="pt-BR"/>
          </w:rPr>
          <w:t>OBRIGAÇÕES DA CODEVASF</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_Toc15313770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13</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71" w:history="1">
        <w:r w:rsidR="00E24D19" w:rsidRPr="00E24D19">
          <w:rPr>
            <w:rStyle w:val="Hyperlink"/>
            <w:rFonts w:ascii="Times New Roman" w:hAnsi="Times New Roman" w:cs="Times New Roman"/>
            <w:sz w:val="24"/>
            <w:szCs w:val="24"/>
          </w:rPr>
          <w:t>17</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GARANTIA</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_Toc15313771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13</w:t>
        </w:r>
        <w:r w:rsidRPr="00E24D19">
          <w:rPr>
            <w:rFonts w:ascii="Times New Roman" w:hAnsi="Times New Roman" w:cs="Times New Roman"/>
            <w:webHidden/>
            <w:sz w:val="24"/>
            <w:szCs w:val="24"/>
          </w:rPr>
          <w:fldChar w:fldCharType="end"/>
        </w:r>
      </w:hyperlink>
    </w:p>
    <w:p w:rsidR="00E24D19" w:rsidRPr="00E24D19" w:rsidRDefault="00152AB8">
      <w:pPr>
        <w:pStyle w:val="Sumrio1"/>
        <w:rPr>
          <w:rFonts w:ascii="Times New Roman" w:eastAsiaTheme="minorEastAsia" w:hAnsi="Times New Roman" w:cs="Times New Roman"/>
          <w:bCs w:val="0"/>
          <w:caps w:val="0"/>
          <w:sz w:val="24"/>
          <w:szCs w:val="24"/>
          <w:lang w:eastAsia="pt-BR"/>
        </w:rPr>
      </w:pPr>
      <w:hyperlink w:anchor="_Toc15313772" w:history="1">
        <w:r w:rsidR="00E24D19" w:rsidRPr="00E24D19">
          <w:rPr>
            <w:rStyle w:val="Hyperlink"/>
            <w:rFonts w:ascii="Times New Roman" w:hAnsi="Times New Roman" w:cs="Times New Roman"/>
            <w:sz w:val="24"/>
            <w:szCs w:val="24"/>
          </w:rPr>
          <w:t>18</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Anexos</w:t>
        </w:r>
        <w:r w:rsidR="00E24D19" w:rsidRPr="00E24D19">
          <w:rPr>
            <w:rFonts w:ascii="Times New Roman" w:hAnsi="Times New Roman" w:cs="Times New Roman"/>
            <w:webHidden/>
            <w:sz w:val="24"/>
            <w:szCs w:val="24"/>
          </w:rPr>
          <w:tab/>
        </w:r>
        <w:r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_Toc15313772 \h </w:instrText>
        </w:r>
        <w:r w:rsidRPr="00E24D19">
          <w:rPr>
            <w:rFonts w:ascii="Times New Roman" w:hAnsi="Times New Roman" w:cs="Times New Roman"/>
            <w:webHidden/>
            <w:sz w:val="24"/>
            <w:szCs w:val="24"/>
          </w:rPr>
        </w:r>
        <w:r w:rsidRPr="00E24D19">
          <w:rPr>
            <w:rFonts w:ascii="Times New Roman" w:hAnsi="Times New Roman" w:cs="Times New Roman"/>
            <w:webHidden/>
            <w:sz w:val="24"/>
            <w:szCs w:val="24"/>
          </w:rPr>
          <w:fldChar w:fldCharType="separate"/>
        </w:r>
        <w:r w:rsidR="005A414D">
          <w:rPr>
            <w:rFonts w:ascii="Times New Roman" w:hAnsi="Times New Roman" w:cs="Times New Roman"/>
            <w:webHidden/>
            <w:sz w:val="24"/>
            <w:szCs w:val="24"/>
          </w:rPr>
          <w:t>14</w:t>
        </w:r>
        <w:r w:rsidRPr="00E24D19">
          <w:rPr>
            <w:rFonts w:ascii="Times New Roman" w:hAnsi="Times New Roman" w:cs="Times New Roman"/>
            <w:webHidden/>
            <w:sz w:val="24"/>
            <w:szCs w:val="24"/>
          </w:rPr>
          <w:fldChar w:fldCharType="end"/>
        </w:r>
      </w:hyperlink>
    </w:p>
    <w:p w:rsidR="00062F8B" w:rsidRPr="00A076A1" w:rsidRDefault="00152AB8">
      <w:r w:rsidRPr="00E24D19">
        <w:rPr>
          <w:b/>
          <w:bCs/>
          <w:caps/>
        </w:rPr>
        <w:fldChar w:fldCharType="end"/>
      </w:r>
    </w:p>
    <w:p w:rsidR="00062F8B" w:rsidRPr="00A076A1" w:rsidRDefault="00062F8B" w:rsidP="003239D0">
      <w:pPr>
        <w:pStyle w:val="Cabealho"/>
        <w:keepNext/>
        <w:tabs>
          <w:tab w:val="clear" w:pos="4419"/>
          <w:tab w:val="clear" w:pos="8838"/>
        </w:tabs>
        <w:jc w:val="center"/>
        <w:rPr>
          <w:rFonts w:ascii="Times New Roman" w:hAnsi="Times New Roman"/>
          <w:b/>
          <w:bCs/>
          <w:szCs w:val="24"/>
        </w:rPr>
      </w:pPr>
    </w:p>
    <w:p w:rsidR="00901E67" w:rsidRPr="00FD23A0" w:rsidRDefault="0074503F" w:rsidP="003239D0">
      <w:pPr>
        <w:pStyle w:val="Cabealho"/>
        <w:keepNext/>
        <w:tabs>
          <w:tab w:val="clear" w:pos="4419"/>
          <w:tab w:val="clear" w:pos="8838"/>
        </w:tabs>
        <w:jc w:val="center"/>
        <w:rPr>
          <w:rFonts w:ascii="Times New Roman" w:hAnsi="Times New Roman"/>
          <w:b/>
          <w:bCs/>
          <w:szCs w:val="24"/>
        </w:rPr>
      </w:pPr>
      <w:r w:rsidRPr="00FD23A0">
        <w:rPr>
          <w:rFonts w:ascii="Times New Roman" w:hAnsi="Times New Roman"/>
          <w:b/>
          <w:bCs/>
          <w:szCs w:val="24"/>
        </w:rPr>
        <w:br w:type="page"/>
      </w:r>
      <w:r w:rsidR="00901E67" w:rsidRPr="00FD23A0">
        <w:rPr>
          <w:rFonts w:ascii="Times New Roman" w:hAnsi="Times New Roman"/>
          <w:b/>
          <w:bCs/>
          <w:szCs w:val="24"/>
        </w:rPr>
        <w:lastRenderedPageBreak/>
        <w:t>TERMO DE REFERÊNCIA</w:t>
      </w:r>
    </w:p>
    <w:p w:rsidR="00901E67" w:rsidRPr="00FD23A0" w:rsidRDefault="00062F8B" w:rsidP="00B9447E">
      <w:pPr>
        <w:pStyle w:val="Ttulo1"/>
        <w:spacing w:before="360"/>
      </w:pPr>
      <w:bookmarkStart w:id="0" w:name="_Toc15313755"/>
      <w:r w:rsidRPr="00FD23A0">
        <w:t>OBJETO</w:t>
      </w:r>
      <w:r w:rsidR="006D3770" w:rsidRPr="00FD23A0">
        <w:t xml:space="preserve"> DA CONTRATAÇÃO</w:t>
      </w:r>
      <w:bookmarkEnd w:id="0"/>
    </w:p>
    <w:p w:rsidR="006D3770" w:rsidRPr="00FD23A0" w:rsidRDefault="006D3770" w:rsidP="00B9447E">
      <w:pPr>
        <w:pStyle w:val="Ttulo2"/>
        <w:spacing w:after="0"/>
      </w:pPr>
      <w:bookmarkStart w:id="1" w:name="_Toc12462409"/>
      <w:r w:rsidRPr="00FD23A0">
        <w:t xml:space="preserve">Fornecimento, carga, transporte e descarga de </w:t>
      </w:r>
      <w:r w:rsidR="00D828E7">
        <w:t>Máquinas e implementos agrícolas</w:t>
      </w:r>
      <w:r w:rsidRPr="00FD23A0">
        <w:t xml:space="preserve"> para atendimento de diversas localidades, no âmbito da 3ª Superintendência Regional da CODEVASF, no estado de Pernambuco</w:t>
      </w:r>
      <w:r w:rsidR="00C63E8D" w:rsidRPr="00FD23A0">
        <w:t xml:space="preserve">, </w:t>
      </w:r>
      <w:r w:rsidR="001B220C" w:rsidRPr="00FD23A0">
        <w:t>discriminad</w:t>
      </w:r>
      <w:r w:rsidR="00124F74" w:rsidRPr="00FD23A0">
        <w:t>o</w:t>
      </w:r>
      <w:r w:rsidR="001B220C" w:rsidRPr="00FD23A0">
        <w:t xml:space="preserve">s em planilha constante </w:t>
      </w:r>
      <w:r w:rsidR="00DB051C" w:rsidRPr="00FD23A0">
        <w:t xml:space="preserve">como Anexo I </w:t>
      </w:r>
      <w:r w:rsidR="001B220C" w:rsidRPr="00FD23A0">
        <w:t>deste Termo de Referênci</w:t>
      </w:r>
      <w:r w:rsidR="00DD40AD" w:rsidRPr="00FD23A0">
        <w:t>a, com vistas a atender diversos municípios na área de atuação da CODEVASF/</w:t>
      </w:r>
      <w:proofErr w:type="spellStart"/>
      <w:r w:rsidR="00DD40AD" w:rsidRPr="00FD23A0">
        <w:t>3ªSR</w:t>
      </w:r>
      <w:proofErr w:type="spellEnd"/>
      <w:r w:rsidRPr="00FD23A0">
        <w:t xml:space="preserve"> conforme descrito abaixo</w:t>
      </w:r>
      <w:r w:rsidR="00DD40AD" w:rsidRPr="00FD23A0">
        <w:t>.</w:t>
      </w:r>
      <w:bookmarkEnd w:id="1"/>
    </w:p>
    <w:p w:rsidR="00184201" w:rsidRPr="00FD23A0" w:rsidRDefault="00184201" w:rsidP="00184201"/>
    <w:tbl>
      <w:tblPr>
        <w:tblW w:w="9213" w:type="dxa"/>
        <w:tblInd w:w="496" w:type="dxa"/>
        <w:tblLayout w:type="fixed"/>
        <w:tblCellMar>
          <w:top w:w="15" w:type="dxa"/>
          <w:left w:w="15" w:type="dxa"/>
          <w:bottom w:w="15" w:type="dxa"/>
          <w:right w:w="15" w:type="dxa"/>
        </w:tblCellMar>
        <w:tblLook w:val="04A0"/>
      </w:tblPr>
      <w:tblGrid>
        <w:gridCol w:w="852"/>
        <w:gridCol w:w="1279"/>
        <w:gridCol w:w="5445"/>
        <w:gridCol w:w="709"/>
        <w:gridCol w:w="928"/>
      </w:tblGrid>
      <w:tr w:rsidR="006D3770" w:rsidRPr="00FD23A0" w:rsidTr="009028EE">
        <w:trPr>
          <w:trHeight w:val="493"/>
        </w:trPr>
        <w:tc>
          <w:tcPr>
            <w:tcW w:w="852"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rsidR="006D3770" w:rsidRPr="00FD23A0" w:rsidRDefault="006D3770" w:rsidP="006D3770">
            <w:pPr>
              <w:suppressAutoHyphens w:val="0"/>
              <w:jc w:val="center"/>
              <w:rPr>
                <w:lang w:eastAsia="pt-BR"/>
              </w:rPr>
            </w:pPr>
            <w:r w:rsidRPr="00FD23A0">
              <w:rPr>
                <w:b/>
                <w:bCs/>
                <w:lang w:eastAsia="pt-BR"/>
              </w:rPr>
              <w:t>ITEM</w:t>
            </w:r>
          </w:p>
        </w:tc>
        <w:tc>
          <w:tcPr>
            <w:tcW w:w="1279"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rsidR="006D3770" w:rsidRPr="00FD23A0" w:rsidRDefault="006D3770" w:rsidP="006D3770">
            <w:pPr>
              <w:suppressAutoHyphens w:val="0"/>
              <w:jc w:val="center"/>
              <w:rPr>
                <w:lang w:eastAsia="pt-BR"/>
              </w:rPr>
            </w:pPr>
            <w:r w:rsidRPr="00FD23A0">
              <w:rPr>
                <w:b/>
                <w:bCs/>
                <w:lang w:eastAsia="pt-BR"/>
              </w:rPr>
              <w:t>CÓDIGO CATMAT</w:t>
            </w:r>
          </w:p>
        </w:tc>
        <w:tc>
          <w:tcPr>
            <w:tcW w:w="5445"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rsidR="006D3770" w:rsidRPr="00FD23A0" w:rsidRDefault="006D3770" w:rsidP="006D3770">
            <w:pPr>
              <w:suppressAutoHyphens w:val="0"/>
              <w:jc w:val="center"/>
              <w:rPr>
                <w:lang w:eastAsia="pt-BR"/>
              </w:rPr>
            </w:pPr>
            <w:r w:rsidRPr="00FD23A0">
              <w:rPr>
                <w:b/>
                <w:bCs/>
                <w:lang w:eastAsia="pt-BR"/>
              </w:rPr>
              <w:t>DESCRIÇÃO</w:t>
            </w:r>
          </w:p>
        </w:tc>
        <w:tc>
          <w:tcPr>
            <w:tcW w:w="709"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rsidR="006D3770" w:rsidRPr="00FD23A0" w:rsidRDefault="006D3770" w:rsidP="006D3770">
            <w:pPr>
              <w:suppressAutoHyphens w:val="0"/>
              <w:jc w:val="center"/>
              <w:rPr>
                <w:lang w:eastAsia="pt-BR"/>
              </w:rPr>
            </w:pPr>
            <w:r w:rsidRPr="00FD23A0">
              <w:rPr>
                <w:b/>
                <w:bCs/>
                <w:lang w:eastAsia="pt-BR"/>
              </w:rPr>
              <w:t>UN</w:t>
            </w:r>
          </w:p>
        </w:tc>
        <w:tc>
          <w:tcPr>
            <w:tcW w:w="928"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rsidR="006D3770" w:rsidRPr="00FD23A0" w:rsidRDefault="006D3770" w:rsidP="006D3770">
            <w:pPr>
              <w:suppressAutoHyphens w:val="0"/>
              <w:jc w:val="center"/>
              <w:rPr>
                <w:lang w:eastAsia="pt-BR"/>
              </w:rPr>
            </w:pPr>
            <w:r w:rsidRPr="00FD23A0">
              <w:rPr>
                <w:b/>
                <w:bCs/>
                <w:lang w:eastAsia="pt-BR"/>
              </w:rPr>
              <w:t>QT</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hideMark/>
          </w:tcPr>
          <w:p w:rsidR="009028EE" w:rsidRDefault="009028EE" w:rsidP="009028EE">
            <w:pPr>
              <w:widowControl w:val="0"/>
              <w:spacing w:line="276" w:lineRule="auto"/>
              <w:jc w:val="center"/>
              <w:rPr>
                <w:rFonts w:ascii="Arial" w:eastAsia="Arial" w:hAnsi="Arial" w:cs="Arial"/>
                <w:sz w:val="22"/>
                <w:szCs w:val="22"/>
              </w:rPr>
            </w:pPr>
            <w:r>
              <w:t>1</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hideMark/>
          </w:tcPr>
          <w:p w:rsidR="009028EE" w:rsidRDefault="009028EE" w:rsidP="009028EE">
            <w:pPr>
              <w:widowControl w:val="0"/>
              <w:spacing w:line="276" w:lineRule="auto"/>
              <w:jc w:val="center"/>
              <w:rPr>
                <w:rFonts w:ascii="Arial" w:eastAsia="Arial" w:hAnsi="Arial" w:cs="Arial"/>
                <w:sz w:val="22"/>
                <w:szCs w:val="22"/>
              </w:rPr>
            </w:pPr>
            <w:r>
              <w:t>62995</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hideMark/>
          </w:tcPr>
          <w:p w:rsidR="009028EE" w:rsidRDefault="009028EE" w:rsidP="009028EE">
            <w:pPr>
              <w:widowControl w:val="0"/>
              <w:spacing w:line="276" w:lineRule="auto"/>
              <w:jc w:val="both"/>
              <w:rPr>
                <w:rFonts w:ascii="Arial" w:eastAsia="Arial" w:hAnsi="Arial" w:cs="Arial"/>
                <w:sz w:val="22"/>
                <w:szCs w:val="22"/>
              </w:rPr>
            </w:pPr>
            <w:r>
              <w:t xml:space="preserve">Grade </w:t>
            </w:r>
            <w:proofErr w:type="spellStart"/>
            <w:r>
              <w:t>aradora</w:t>
            </w:r>
            <w:proofErr w:type="spellEnd"/>
            <w:r>
              <w:t xml:space="preserve"> com controle remoto nova, 14 discos de 26”, diâmetro do eixo 1.5/8; largura de trabalho mínimo de 1300 mm; espaço de discos 235 mm; profundidade aproximada 150 a 180 mm. Com rodas para transporte acionada por cilindro hidráulico.</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hideMark/>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hideMark/>
          </w:tcPr>
          <w:p w:rsidR="009028EE" w:rsidRDefault="009028EE" w:rsidP="009028EE">
            <w:pPr>
              <w:widowControl w:val="0"/>
              <w:spacing w:line="276" w:lineRule="auto"/>
              <w:jc w:val="center"/>
              <w:rPr>
                <w:rFonts w:ascii="Arial" w:eastAsia="Arial" w:hAnsi="Arial" w:cs="Arial"/>
                <w:sz w:val="22"/>
                <w:szCs w:val="22"/>
              </w:rPr>
            </w:pPr>
            <w:r>
              <w:t>370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304353</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r>
              <w:t>Carreta agrícola em madeira de lei nova, nova, com capacidade de carga mínima de 4,0(quatro) toneladas, com dois eixos, pneus novos. Dimensões mínimas da carroceria (4,00 m x 2,00 m x 0,60 m), com feixe de molas. Garantia mínima de 12 meses.</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370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3</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284779</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r>
              <w:t>Carreta tanque nova, 02 eixos, 04 rodas, com pneus 900 x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200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4</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428535</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r>
              <w:t>Arado reversível de 3 discos, tipo reversível hidráulico, tração por trator potência mínima 75 CV, 03 discos com diâmetro mínimo de 28” profundidade do sulco mínimo 450 mm, largura mínima 0,900 m, em ferro, estrutura de engate no terceiro ponto do trator.</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200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5</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276012</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proofErr w:type="spellStart"/>
            <w:r>
              <w:t>Roçadeira</w:t>
            </w:r>
            <w:proofErr w:type="spellEnd"/>
            <w:r>
              <w:t xml:space="preserve"> hidráulica nova, acionada por tomada de força, estrutura de engate do terceiro ponto, largura de corte mínimo 1,50 m, mínimo 02 (duas) facas, proteção lateral em chapas de aço, altura de corte mínimo 100 mm, </w:t>
            </w:r>
            <w:proofErr w:type="spellStart"/>
            <w:r>
              <w:t>cardan</w:t>
            </w:r>
            <w:proofErr w:type="spellEnd"/>
            <w:r>
              <w:t xml:space="preserve"> com protetor incluso.</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200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6</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4634</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r>
              <w:t>Guincho Agrícola capacidade mínima 600kg, acionado por trator agrícola, através dos braços do hidráulico, com elevação mínima 2,00m.</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200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lastRenderedPageBreak/>
              <w:t>7</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270190</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r>
              <w:t xml:space="preserve">Pulverizador agrícola com barra de aplicação mínimo 10,0 metros, com tanque em polietileno, capacidade mínima 600 litros e tanque de água limpa </w:t>
            </w:r>
            <w:proofErr w:type="spellStart"/>
            <w:r>
              <w:t>capac</w:t>
            </w:r>
            <w:proofErr w:type="spellEnd"/>
            <w:r>
              <w:t xml:space="preserve">. mínima 10 litros, com bomba, filtros de linha, bicos e </w:t>
            </w:r>
            <w:proofErr w:type="spellStart"/>
            <w:r>
              <w:t>porta-bicos</w:t>
            </w:r>
            <w:proofErr w:type="spellEnd"/>
            <w:r>
              <w:t xml:space="preserve">, distância </w:t>
            </w:r>
            <w:proofErr w:type="spellStart"/>
            <w:r>
              <w:t>entre-bicos</w:t>
            </w:r>
            <w:proofErr w:type="spellEnd"/>
            <w:r>
              <w:t xml:space="preserve"> máximo 0,60 metros, comando para regulação de vazão, suportes para engate 3º ponto. Garantia mínima 12 meses.</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200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8</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325485</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proofErr w:type="spellStart"/>
            <w:r>
              <w:t>Sulcador</w:t>
            </w:r>
            <w:proofErr w:type="spellEnd"/>
            <w:r>
              <w:t xml:space="preserve"> Leve de 03 linhas novo - </w:t>
            </w:r>
            <w:proofErr w:type="spellStart"/>
            <w:r>
              <w:t>Sulcador</w:t>
            </w:r>
            <w:proofErr w:type="spellEnd"/>
            <w:r>
              <w:t xml:space="preserve"> leve para trator de 75 CV, de 03(três) linhas, para escapamentos de 900 mm a 1100 mm.</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200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9</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rPr>
                <w:color w:val="000000"/>
              </w:rPr>
              <w:t>150155</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r>
              <w:t>Colhedora de Forragem de 01(uma) linha, transmissão através de correia e polia, acionada por tomada de força de trator agrícola, engate através dos braços hidráulicos, com tintura epóxi, com bica de saída para descarregamento em carreta altura mínima 2,00 metros. Garantia mínima 12 meses.</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200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10</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150155</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r>
              <w:rPr>
                <w:color w:val="000000"/>
              </w:rPr>
              <w:t xml:space="preserve">Picadeira/ </w:t>
            </w:r>
            <w:proofErr w:type="spellStart"/>
            <w:r>
              <w:rPr>
                <w:color w:val="000000"/>
              </w:rPr>
              <w:t>Ensiladeira</w:t>
            </w:r>
            <w:proofErr w:type="spellEnd"/>
            <w:r>
              <w:rPr>
                <w:color w:val="000000"/>
              </w:rPr>
              <w:t>, equipada com motor a diesel de 10 HP ou superior, produção mínima de 2.500 kg/h ou superior, possibilidade de, pelo menos, 2 (dois) comprimentos de cortes, montadas em carreta reboque com rodas e pneus aro 13.”</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300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11</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2402</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proofErr w:type="spellStart"/>
            <w:r>
              <w:t>Microtrator</w:t>
            </w:r>
            <w:proofErr w:type="spellEnd"/>
            <w:r>
              <w:t xml:space="preserve"> de pneus novo, </w:t>
            </w:r>
            <w:proofErr w:type="spellStart"/>
            <w:r>
              <w:t>pot</w:t>
            </w:r>
            <w:proofErr w:type="spellEnd"/>
            <w:r>
              <w:t>. mínima 14 CV, diesel, transmissão mínima 4 a frente e 2 a ré, partida elétrica, com bateria, pneu 6,00 x 12.4 com 04 lonas com enxada rotativa largura mínimo 900 mm. Garantia mínima 12 meses.</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100</w:t>
            </w:r>
          </w:p>
        </w:tc>
      </w:tr>
      <w:tr w:rsidR="009028EE" w:rsidRPr="00FD23A0" w:rsidTr="009028EE">
        <w:trPr>
          <w:trHeight w:val="644"/>
        </w:trPr>
        <w:tc>
          <w:tcPr>
            <w:tcW w:w="852"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12</w:t>
            </w:r>
          </w:p>
        </w:tc>
        <w:tc>
          <w:tcPr>
            <w:tcW w:w="127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304334</w:t>
            </w:r>
          </w:p>
        </w:tc>
        <w:tc>
          <w:tcPr>
            <w:tcW w:w="5445"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both"/>
              <w:rPr>
                <w:rFonts w:ascii="Arial" w:eastAsia="Arial" w:hAnsi="Arial" w:cs="Arial"/>
                <w:sz w:val="22"/>
                <w:szCs w:val="22"/>
              </w:rPr>
            </w:pPr>
            <w:r>
              <w:t xml:space="preserve">Carreta fixa nova </w:t>
            </w:r>
            <w:proofErr w:type="spellStart"/>
            <w:r>
              <w:t>capac</w:t>
            </w:r>
            <w:proofErr w:type="spellEnd"/>
            <w:r>
              <w:t xml:space="preserve">. 1.000 kg, em madeira, dimensões mínimas comprimento 2,0 m, largura 1,0 m e altura 0,40 m, roda de aro mínimo 13”, estrutura para acoplamento em </w:t>
            </w:r>
            <w:proofErr w:type="spellStart"/>
            <w:r>
              <w:t>microtrator</w:t>
            </w:r>
            <w:proofErr w:type="spellEnd"/>
            <w:r>
              <w:t xml:space="preserve"> e suporte para descanso. Garantia mínima 12 meses.</w:t>
            </w:r>
          </w:p>
        </w:tc>
        <w:tc>
          <w:tcPr>
            <w:tcW w:w="70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proofErr w:type="spellStart"/>
            <w:r>
              <w:t>unid</w:t>
            </w:r>
            <w:proofErr w:type="spellEnd"/>
          </w:p>
        </w:tc>
        <w:tc>
          <w:tcPr>
            <w:tcW w:w="92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rsidR="009028EE" w:rsidRDefault="009028EE" w:rsidP="009028EE">
            <w:pPr>
              <w:widowControl w:val="0"/>
              <w:spacing w:line="276" w:lineRule="auto"/>
              <w:jc w:val="center"/>
              <w:rPr>
                <w:rFonts w:ascii="Arial" w:eastAsia="Arial" w:hAnsi="Arial" w:cs="Arial"/>
                <w:sz w:val="22"/>
                <w:szCs w:val="22"/>
              </w:rPr>
            </w:pPr>
            <w:r>
              <w:t>100</w:t>
            </w:r>
          </w:p>
        </w:tc>
      </w:tr>
    </w:tbl>
    <w:p w:rsidR="006D3770" w:rsidRPr="00FD23A0" w:rsidRDefault="006D3770" w:rsidP="00901569">
      <w:pPr>
        <w:pStyle w:val="Ttulo1"/>
      </w:pPr>
      <w:bookmarkStart w:id="2" w:name="_Toc15313756"/>
      <w:r w:rsidRPr="00FD23A0">
        <w:t>TERMINOLOGIAS E DEFINIÇÕES</w:t>
      </w:r>
      <w:bookmarkEnd w:id="2"/>
    </w:p>
    <w:p w:rsidR="006D3770" w:rsidRPr="00FD23A0" w:rsidRDefault="006D3770" w:rsidP="00B9447E">
      <w:pPr>
        <w:spacing w:before="120"/>
        <w:jc w:val="both"/>
      </w:pPr>
      <w:r w:rsidRPr="00FD23A0">
        <w:t>Neste Termo de Referência (TR) ou em quaisquer outros documentos relacionados com os fornecimentos acima solicitados, os termos ou expressões têm o seguinte significado e/ou interpretação:</w:t>
      </w:r>
    </w:p>
    <w:p w:rsidR="006D3770" w:rsidRPr="00FD23A0" w:rsidRDefault="006D3770" w:rsidP="00B9447E">
      <w:pPr>
        <w:spacing w:before="120"/>
        <w:jc w:val="both"/>
      </w:pPr>
      <w:r w:rsidRPr="00FD23A0">
        <w:rPr>
          <w:b/>
        </w:rPr>
        <w:t>TERMO DE REFERÊNCIA</w:t>
      </w:r>
      <w:r w:rsidRPr="00FD23A0">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w:t>
      </w:r>
      <w:r w:rsidRPr="00FD23A0">
        <w:lastRenderedPageBreak/>
        <w:t>procedimentos de fiscalização e gerenciamento do contrato, prazo de execução e sanções, de forma clara, concisa e objetiva.</w:t>
      </w:r>
    </w:p>
    <w:p w:rsidR="006D3770" w:rsidRPr="00FD23A0" w:rsidRDefault="006D3770" w:rsidP="00B9447E">
      <w:pPr>
        <w:spacing w:before="120"/>
        <w:jc w:val="both"/>
      </w:pPr>
      <w:r w:rsidRPr="00FD23A0">
        <w:rPr>
          <w:b/>
        </w:rPr>
        <w:t>CODEVASF</w:t>
      </w:r>
      <w:r w:rsidRPr="00FD23A0">
        <w:t xml:space="preserve"> – Companhia de Desenvolvimento dos Vales do São Francisco e do Parnaíba – Empresa pública vinculada ao Ministério da Integração Nacional, com sede no Setor de Grandes Áreas Norte, Quadra 601 – Lote 1 – Brasília-DF.</w:t>
      </w:r>
    </w:p>
    <w:p w:rsidR="006D3770" w:rsidRPr="00FD23A0" w:rsidRDefault="006D3770" w:rsidP="00B9447E">
      <w:pPr>
        <w:spacing w:before="120"/>
        <w:jc w:val="both"/>
      </w:pPr>
      <w:r w:rsidRPr="00FD23A0">
        <w:rPr>
          <w:b/>
        </w:rPr>
        <w:t xml:space="preserve">ÁREA DE </w:t>
      </w:r>
      <w:r w:rsidR="00356C7E" w:rsidRPr="00FD23A0">
        <w:rPr>
          <w:b/>
        </w:rPr>
        <w:t>INFRA ESTRUSTURA</w:t>
      </w:r>
      <w:r w:rsidRPr="00FD23A0">
        <w:t>– Unidade da administração superior da CODEVASF, a qual estão afetas as demais unidades técnicas que têm por competência a fiscalização e a coordenação dos fornecimentos/serviços de engenharia, objetos deste Termo de Referência.</w:t>
      </w:r>
    </w:p>
    <w:p w:rsidR="006D3770" w:rsidRPr="00FD23A0" w:rsidRDefault="006D3770" w:rsidP="00B9447E">
      <w:pPr>
        <w:spacing w:before="120"/>
        <w:jc w:val="both"/>
      </w:pPr>
      <w:r w:rsidRPr="00FD23A0">
        <w:rPr>
          <w:b/>
        </w:rPr>
        <w:t>3ª SUPERINTENDÊNCIA REGIONAL</w:t>
      </w:r>
      <w:r w:rsidRPr="00FD23A0">
        <w:t xml:space="preserve"> – Unidade executiva descentralizada subordinada diretamente à presidência da CODEVASF, situada em (citar o município/estado), em cuja jurisdição territorial localiza-se os fornecimentos objeto deste Termo de Referência.</w:t>
      </w:r>
    </w:p>
    <w:p w:rsidR="006D3770" w:rsidRPr="00FD23A0" w:rsidRDefault="006D3770" w:rsidP="00B9447E">
      <w:pPr>
        <w:spacing w:before="120"/>
        <w:jc w:val="both"/>
      </w:pPr>
      <w:r w:rsidRPr="00FD23A0">
        <w:rPr>
          <w:b/>
        </w:rPr>
        <w:t>LICITANTE</w:t>
      </w:r>
      <w:r w:rsidRPr="00FD23A0">
        <w:t xml:space="preserve"> – Empresa habilitada para apresentar proposta.</w:t>
      </w:r>
    </w:p>
    <w:p w:rsidR="006D3770" w:rsidRPr="00FD23A0" w:rsidRDefault="006D3770" w:rsidP="00B9447E">
      <w:pPr>
        <w:spacing w:before="120"/>
        <w:jc w:val="both"/>
      </w:pPr>
      <w:r w:rsidRPr="00FD23A0">
        <w:rPr>
          <w:b/>
        </w:rPr>
        <w:t>CATMAT</w:t>
      </w:r>
      <w:r w:rsidRPr="00FD23A0">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9" w:history="1">
        <w:r w:rsidR="00356C7E" w:rsidRPr="00FD23A0">
          <w:rPr>
            <w:rStyle w:val="Hyperlink"/>
          </w:rPr>
          <w:t>https://www.comprasgovernamentais.gov.br/</w:t>
        </w:r>
      </w:hyperlink>
      <w:r w:rsidR="00356C7E" w:rsidRPr="00FD23A0">
        <w:t>.</w:t>
      </w:r>
    </w:p>
    <w:p w:rsidR="006D3770" w:rsidRPr="00FD23A0" w:rsidRDefault="006D3770" w:rsidP="00B9447E">
      <w:pPr>
        <w:spacing w:before="120"/>
        <w:jc w:val="both"/>
      </w:pPr>
      <w:r w:rsidRPr="00FD23A0">
        <w:rPr>
          <w:b/>
        </w:rPr>
        <w:t>CATSERV</w:t>
      </w:r>
      <w:r w:rsidRPr="00FD23A0">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10" w:history="1">
        <w:r w:rsidR="00356C7E" w:rsidRPr="00FD23A0">
          <w:rPr>
            <w:rStyle w:val="Hyperlink"/>
          </w:rPr>
          <w:t>https://www.comprasgovernamentais.gov.br/</w:t>
        </w:r>
      </w:hyperlink>
      <w:r w:rsidR="00356C7E" w:rsidRPr="00FD23A0">
        <w:t>.</w:t>
      </w:r>
      <w:r w:rsidRPr="00FD23A0">
        <w:t xml:space="preserve">. </w:t>
      </w:r>
    </w:p>
    <w:p w:rsidR="006D3770" w:rsidRPr="00FD23A0" w:rsidRDefault="006D3770" w:rsidP="00B9447E">
      <w:pPr>
        <w:spacing w:before="120"/>
        <w:jc w:val="both"/>
      </w:pPr>
      <w:r w:rsidRPr="00FD23A0">
        <w:rPr>
          <w:b/>
        </w:rPr>
        <w:t>CONTRATO</w:t>
      </w:r>
      <w:r w:rsidRPr="00FD23A0">
        <w:t xml:space="preserve"> – Documento, subscrito pela CODEVASF e o licitante vencedor do certame, que define as obrigações e direitos de ambas com relação à execução dos fornecimentos.</w:t>
      </w:r>
    </w:p>
    <w:p w:rsidR="006D3770" w:rsidRPr="00FD23A0" w:rsidRDefault="006D3770" w:rsidP="00B9447E">
      <w:pPr>
        <w:spacing w:before="120"/>
        <w:jc w:val="both"/>
      </w:pPr>
      <w:r w:rsidRPr="00FD23A0">
        <w:rPr>
          <w:b/>
        </w:rPr>
        <w:t>CONTRATADA</w:t>
      </w:r>
      <w:r w:rsidRPr="00FD23A0">
        <w:t xml:space="preserve"> – Empresa licitante selecionada e contratada pela CODEVASF para a execução dos fornecimentos.</w:t>
      </w:r>
    </w:p>
    <w:p w:rsidR="006D3770" w:rsidRPr="00FD23A0" w:rsidRDefault="006D3770" w:rsidP="00B9447E">
      <w:pPr>
        <w:spacing w:before="120"/>
        <w:jc w:val="both"/>
      </w:pPr>
      <w:r w:rsidRPr="00FD23A0">
        <w:rPr>
          <w:b/>
        </w:rPr>
        <w:t>CRONOGRAMA FÍSICO-FINANCEIRO</w:t>
      </w:r>
      <w:r w:rsidRPr="00FD23A0">
        <w:t xml:space="preserve"> – representação gráfica da programação parcial ou total de um trabalho, serviço ou fornecimento, no qual são indicadas as suas diversas etapas e respectivos prazos para conclusão, aliados aos custos ou preços.</w:t>
      </w:r>
    </w:p>
    <w:p w:rsidR="006D3770" w:rsidRPr="00FD23A0" w:rsidRDefault="006D3770" w:rsidP="00B9447E">
      <w:pPr>
        <w:spacing w:before="120"/>
        <w:jc w:val="both"/>
      </w:pPr>
      <w:r w:rsidRPr="00FD23A0">
        <w:rPr>
          <w:b/>
        </w:rPr>
        <w:t>ESPECIFICAÇÃO TÉCNICA</w:t>
      </w:r>
      <w:r w:rsidRPr="00FD23A0">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rsidR="006D3770" w:rsidRPr="00FD23A0" w:rsidRDefault="006D3770" w:rsidP="00B9447E">
      <w:pPr>
        <w:spacing w:before="120"/>
        <w:jc w:val="both"/>
      </w:pPr>
      <w:r w:rsidRPr="00FD23A0">
        <w:rPr>
          <w:b/>
        </w:rPr>
        <w:t>FISCALIZAÇÃO</w:t>
      </w:r>
      <w:r w:rsidRPr="00FD23A0">
        <w:t xml:space="preserve"> – Equipe da CODEVASF atuando sob a autoridade de um Coordenador, indicada para exercer em sua representação a fiscalização do contrato.</w:t>
      </w:r>
    </w:p>
    <w:p w:rsidR="006D3770" w:rsidRPr="00FD23A0" w:rsidRDefault="006D3770" w:rsidP="00B9447E">
      <w:pPr>
        <w:spacing w:before="120"/>
        <w:jc w:val="both"/>
      </w:pPr>
      <w:r w:rsidRPr="00FD23A0">
        <w:rPr>
          <w:b/>
        </w:rPr>
        <w:t>DOCUMENTOS DE CONTRATO</w:t>
      </w:r>
      <w:r w:rsidRPr="00FD23A0">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rsidR="006D3770" w:rsidRPr="00FD23A0" w:rsidRDefault="006D3770" w:rsidP="00B9447E">
      <w:pPr>
        <w:spacing w:before="120"/>
        <w:jc w:val="both"/>
      </w:pPr>
      <w:r w:rsidRPr="00FD23A0">
        <w:rPr>
          <w:b/>
        </w:rPr>
        <w:t>DOCUMENTOS COMPLEMENTARES ou SUPLEMENTARES</w:t>
      </w:r>
      <w:r w:rsidRPr="00FD23A0">
        <w:t xml:space="preserve"> – Documentos que, por força de condições técnicas imprevisíveis, se fizerem necessários para a complementação ou suplementação dos documentos emitidos nos Termo de Referência.</w:t>
      </w:r>
    </w:p>
    <w:p w:rsidR="0097693B" w:rsidRPr="00FD23A0" w:rsidRDefault="006D3770" w:rsidP="00B9447E">
      <w:pPr>
        <w:spacing w:before="120"/>
        <w:jc w:val="both"/>
      </w:pPr>
      <w:r w:rsidRPr="00FD23A0">
        <w:rPr>
          <w:b/>
        </w:rPr>
        <w:lastRenderedPageBreak/>
        <w:t>SIASG</w:t>
      </w:r>
      <w:r w:rsidRPr="00FD23A0">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1" w:history="1">
        <w:r w:rsidR="0097693B" w:rsidRPr="00FD23A0">
          <w:rPr>
            <w:rStyle w:val="Hyperlink"/>
          </w:rPr>
          <w:t>www.comprasgovernamentais.gov.br</w:t>
        </w:r>
      </w:hyperlink>
      <w:r w:rsidRPr="00FD23A0">
        <w:t>.</w:t>
      </w:r>
    </w:p>
    <w:p w:rsidR="0074503F" w:rsidRPr="00FD23A0" w:rsidRDefault="0074503F" w:rsidP="00901569">
      <w:pPr>
        <w:pStyle w:val="Ttulo1"/>
      </w:pPr>
      <w:bookmarkStart w:id="3" w:name="_Toc15313757"/>
      <w:r w:rsidRPr="00FD23A0">
        <w:t>CRITÉRIO DE JULGAMENTO</w:t>
      </w:r>
      <w:bookmarkEnd w:id="3"/>
    </w:p>
    <w:p w:rsidR="00D02E65" w:rsidRPr="00843364" w:rsidRDefault="00D02E65" w:rsidP="00D02E65">
      <w:pPr>
        <w:pStyle w:val="Ttulo2"/>
        <w:keepNext w:val="0"/>
        <w:widowControl w:val="0"/>
        <w:tabs>
          <w:tab w:val="clear" w:pos="709"/>
        </w:tabs>
        <w:rPr>
          <w:lang w:eastAsia="pt-BR"/>
        </w:rPr>
      </w:pPr>
      <w:r w:rsidRPr="00843364">
        <w:rPr>
          <w:lang w:eastAsia="pt-BR"/>
        </w:rPr>
        <w:t xml:space="preserve">Forma de realização: forma eletrônica, por meio de sessão pública realizada pela rede mundial de computadores (www.comprasgovernamentais.gov.br). O presente pregão eletrônico reger-se-á pela lei 10.520/2002 e pelo Decreto nº 10.024/2019, no ambiente eletrônico, no sítio </w:t>
      </w:r>
      <w:hyperlink r:id="rId12" w:history="1">
        <w:r w:rsidRPr="00843364">
          <w:rPr>
            <w:rStyle w:val="Hyperlink"/>
            <w:lang w:eastAsia="pt-BR"/>
          </w:rPr>
          <w:t>www.comprasgovernamentais.gov.br</w:t>
        </w:r>
      </w:hyperlink>
      <w:r w:rsidRPr="00843364">
        <w:rPr>
          <w:lang w:eastAsia="pt-BR"/>
        </w:rPr>
        <w:t>.</w:t>
      </w:r>
    </w:p>
    <w:p w:rsidR="00D02E65" w:rsidRPr="00843364" w:rsidRDefault="00D02E65" w:rsidP="00D02E65">
      <w:pPr>
        <w:pStyle w:val="Ttulo2"/>
        <w:keepNext w:val="0"/>
        <w:widowControl w:val="0"/>
        <w:tabs>
          <w:tab w:val="clear" w:pos="709"/>
        </w:tabs>
        <w:rPr>
          <w:lang w:eastAsia="pt-BR"/>
        </w:rPr>
      </w:pPr>
      <w:r w:rsidRPr="00843364">
        <w:rPr>
          <w:lang w:eastAsia="pt-BR"/>
        </w:rPr>
        <w:t>Modo de disputa: aberto, conforme art. 32 do Decreto nº 10.024/2019.</w:t>
      </w:r>
    </w:p>
    <w:p w:rsidR="005E336F" w:rsidRDefault="00D02E65" w:rsidP="00D02E65">
      <w:pPr>
        <w:pStyle w:val="Ttulo2"/>
        <w:keepNext w:val="0"/>
        <w:widowControl w:val="0"/>
        <w:tabs>
          <w:tab w:val="clear" w:pos="709"/>
        </w:tabs>
      </w:pPr>
      <w:r w:rsidRPr="00843364">
        <w:rPr>
          <w:lang w:eastAsia="pt-BR"/>
        </w:rPr>
        <w:t>Regime de execução: Preço Unitário.</w:t>
      </w:r>
    </w:p>
    <w:p w:rsidR="0074503F" w:rsidRPr="00FD23A0" w:rsidRDefault="00D02E65" w:rsidP="00D02E65">
      <w:pPr>
        <w:pStyle w:val="Ttulo2"/>
        <w:keepNext w:val="0"/>
        <w:widowControl w:val="0"/>
        <w:tabs>
          <w:tab w:val="clear" w:pos="709"/>
        </w:tabs>
      </w:pPr>
      <w:r w:rsidRPr="00843364">
        <w:rPr>
          <w:lang w:eastAsia="pt-BR"/>
        </w:rPr>
        <w:t>Critério de julgamento: Menor Preço</w:t>
      </w:r>
      <w:r w:rsidRPr="005E336F">
        <w:rPr>
          <w:szCs w:val="20"/>
        </w:rPr>
        <w:t>, de acordo com o Art. 7 do Decreto n</w:t>
      </w:r>
      <w:r w:rsidRPr="005E336F">
        <w:rPr>
          <w:szCs w:val="20"/>
          <w:highlight w:val="white"/>
        </w:rPr>
        <w:t>º 10.024/2019</w:t>
      </w:r>
      <w:r w:rsidR="005E336F">
        <w:rPr>
          <w:szCs w:val="20"/>
        </w:rPr>
        <w:t>.</w:t>
      </w:r>
    </w:p>
    <w:p w:rsidR="00ED11BB" w:rsidRPr="00FD23A0" w:rsidRDefault="00ED11BB" w:rsidP="00901569">
      <w:pPr>
        <w:pStyle w:val="Ttulo1"/>
      </w:pPr>
      <w:bookmarkStart w:id="4" w:name="_Toc15313758"/>
      <w:r w:rsidRPr="00FD23A0">
        <w:t>LOCAL DE ENTREGA E CONDIÇÕES DE EMBARQUE E TRANSPORTE</w:t>
      </w:r>
      <w:bookmarkEnd w:id="4"/>
    </w:p>
    <w:p w:rsidR="005E336F" w:rsidRDefault="005E336F" w:rsidP="005E336F">
      <w:pPr>
        <w:pStyle w:val="Ttulo2"/>
        <w:tabs>
          <w:tab w:val="clear" w:pos="709"/>
          <w:tab w:val="left" w:pos="567"/>
        </w:tabs>
      </w:pPr>
      <w:bookmarkStart w:id="5" w:name="_Ref12525364"/>
      <w:r w:rsidRPr="00FD23A0">
        <w:t>Os bens objeto desta licitação deverão ser entregue</w:t>
      </w:r>
      <w:r>
        <w:t>s</w:t>
      </w:r>
      <w:r w:rsidRPr="00FD23A0">
        <w:t xml:space="preserve"> no </w:t>
      </w:r>
      <w:bookmarkEnd w:id="5"/>
      <w:r>
        <w:t xml:space="preserve">escritório da </w:t>
      </w:r>
      <w:proofErr w:type="spellStart"/>
      <w:r>
        <w:t>Codevasf</w:t>
      </w:r>
      <w:proofErr w:type="spellEnd"/>
      <w:r>
        <w:t xml:space="preserve"> no PPI Pontal:km 35 da estrada do Canal do PPI Pontal, zona rural, Petrolina-PE, CEP 56300-000.</w:t>
      </w:r>
    </w:p>
    <w:p w:rsidR="005E336F" w:rsidRDefault="005E336F" w:rsidP="005E336F">
      <w:pPr>
        <w:pStyle w:val="Ttulo2"/>
        <w:numPr>
          <w:ilvl w:val="0"/>
          <w:numId w:val="0"/>
        </w:numPr>
        <w:ind w:left="709"/>
      </w:pPr>
      <w:r>
        <w:t xml:space="preserve">*Referência: seguindo pela BR-428/122, fica a 30 km do Centro de Petrolina-PE, sentido Lagoa Grande/Recife, fica a entrada do PPI Pontal, onde há placa indicando Pontal e Uruás, na interseção. Antes da entrada de Nova Descoberta. </w:t>
      </w:r>
    </w:p>
    <w:p w:rsidR="005E336F" w:rsidRDefault="005E336F" w:rsidP="005E336F">
      <w:pPr>
        <w:pStyle w:val="Ttulo2"/>
        <w:tabs>
          <w:tab w:val="clear" w:pos="709"/>
          <w:tab w:val="left" w:pos="567"/>
        </w:tabs>
      </w:pPr>
      <w:r w:rsidRPr="00FD23A0">
        <w:t xml:space="preserve">O fornecedor deverá contatar a Superintendência Regional da CODEVASF – 3ª/SR, através da Gerência Regional de </w:t>
      </w:r>
      <w:proofErr w:type="spellStart"/>
      <w:r w:rsidRPr="00FD23A0">
        <w:t>Infraestrutura</w:t>
      </w:r>
      <w:proofErr w:type="spellEnd"/>
      <w:r w:rsidRPr="00FD23A0">
        <w:t xml:space="preserve"> – 3ª/GRD, fone 87-3266.7737, em dias úteis, no horário das 8h às 12h e das 13h30 às 17h30, para informar ao Gerente</w:t>
      </w:r>
      <w:r w:rsidRPr="00FD23A0">
        <w:rPr>
          <w:b/>
        </w:rPr>
        <w:t>,</w:t>
      </w:r>
      <w:r w:rsidRPr="00841BB6">
        <w:rPr>
          <w:b/>
        </w:rPr>
        <w:t xml:space="preserve"> </w:t>
      </w:r>
      <w:r w:rsidRPr="00FD23A0">
        <w:rPr>
          <w:b/>
          <w:u w:val="single"/>
        </w:rPr>
        <w:t>com antecedência mínima de 72 horas (três dias úteis) a respeito do dia e da hora previstas para entrega</w:t>
      </w:r>
      <w:r w:rsidRPr="00FD23A0">
        <w:t>;</w:t>
      </w:r>
    </w:p>
    <w:p w:rsidR="005E336F" w:rsidRDefault="00ED11BB" w:rsidP="005E336F">
      <w:pPr>
        <w:pStyle w:val="Ttulo2"/>
        <w:tabs>
          <w:tab w:val="clear" w:pos="709"/>
          <w:tab w:val="left" w:pos="567"/>
        </w:tabs>
      </w:pPr>
      <w:r w:rsidRPr="00FD23A0">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5E336F" w:rsidRDefault="00ED11BB" w:rsidP="005E336F">
      <w:pPr>
        <w:pStyle w:val="Ttulo2"/>
        <w:tabs>
          <w:tab w:val="clear" w:pos="709"/>
          <w:tab w:val="left" w:pos="567"/>
        </w:tabs>
      </w:pPr>
      <w:r w:rsidRPr="005E336F">
        <w:rPr>
          <w:u w:val="single"/>
        </w:rPr>
        <w:t xml:space="preserve">O transporte, </w:t>
      </w:r>
      <w:r w:rsidRPr="005E336F">
        <w:t>carga</w:t>
      </w:r>
      <w:r w:rsidRPr="005E336F">
        <w:rPr>
          <w:u w:val="single"/>
        </w:rPr>
        <w:t xml:space="preserve"> e descarga dos bens serão de exclusiva responsabilidade da licitante vencedora, </w:t>
      </w:r>
      <w:r w:rsidRPr="005E336F">
        <w:rPr>
          <w:b/>
          <w:u w:val="single"/>
        </w:rPr>
        <w:t>não dispomos de mão de obra, nem de equipamentos de movimentação para estas funções</w:t>
      </w:r>
      <w:r w:rsidRPr="00FD23A0">
        <w:t>.</w:t>
      </w:r>
    </w:p>
    <w:p w:rsidR="005E336F" w:rsidRPr="005E336F" w:rsidRDefault="005E336F" w:rsidP="005E336F"/>
    <w:p w:rsidR="00901E67" w:rsidRPr="00FD23A0" w:rsidRDefault="00901E67" w:rsidP="00920BA9">
      <w:pPr>
        <w:pStyle w:val="Ttulo1"/>
        <w:ind w:left="431" w:hanging="431"/>
      </w:pPr>
      <w:bookmarkStart w:id="6" w:name="_Toc15313759"/>
      <w:r w:rsidRPr="00FD23A0">
        <w:lastRenderedPageBreak/>
        <w:t xml:space="preserve">DESCRIÇÕES </w:t>
      </w:r>
      <w:r w:rsidR="00ED11BB" w:rsidRPr="00FD23A0">
        <w:t>DOS FORNECIMENTOS</w:t>
      </w:r>
      <w:bookmarkEnd w:id="6"/>
    </w:p>
    <w:p w:rsidR="00ED11BB" w:rsidRPr="00FD23A0" w:rsidRDefault="00ED11BB" w:rsidP="00F717E3">
      <w:pPr>
        <w:pStyle w:val="Ttulo2"/>
        <w:tabs>
          <w:tab w:val="clear" w:pos="709"/>
          <w:tab w:val="left" w:pos="567"/>
        </w:tabs>
      </w:pPr>
      <w:r w:rsidRPr="00FD23A0">
        <w:t xml:space="preserve">O objeto do presente </w:t>
      </w:r>
      <w:r w:rsidR="0068194F">
        <w:t>TR</w:t>
      </w:r>
      <w:r w:rsidRPr="00FD23A0">
        <w:t xml:space="preserve"> compreende o </w:t>
      </w:r>
      <w:r w:rsidRPr="00D828E7">
        <w:rPr>
          <w:color w:val="000000" w:themeColor="text1"/>
        </w:rPr>
        <w:t xml:space="preserve">fornecimento de </w:t>
      </w:r>
      <w:r w:rsidR="00D828E7">
        <w:t>Máquinas e implementos agrícolas</w:t>
      </w:r>
      <w:r w:rsidRPr="00FD23A0">
        <w:t>, conforme d</w:t>
      </w:r>
      <w:r w:rsidR="00184201" w:rsidRPr="00FD23A0">
        <w:t xml:space="preserve">escritos </w:t>
      </w:r>
      <w:r w:rsidRPr="00FD23A0">
        <w:t>no item 1 deste Termo de Referência.</w:t>
      </w:r>
    </w:p>
    <w:p w:rsidR="00ED11BB" w:rsidRPr="00FD23A0" w:rsidRDefault="00ED11BB" w:rsidP="00F717E3">
      <w:pPr>
        <w:pStyle w:val="Ttulo2"/>
        <w:tabs>
          <w:tab w:val="clear" w:pos="709"/>
          <w:tab w:val="left" w:pos="567"/>
        </w:tabs>
      </w:pPr>
      <w:r w:rsidRPr="00FD23A0">
        <w:t xml:space="preserve">A descrição dos fornecimentos consta das Planilhas de Quantidades e Preços Orçados e Escopo de Fornecimento, e nas Especificações Técnicas – Anexo </w:t>
      </w:r>
      <w:proofErr w:type="spellStart"/>
      <w:r w:rsidRPr="00FD23A0">
        <w:t>Ideste</w:t>
      </w:r>
      <w:proofErr w:type="spellEnd"/>
      <w:r w:rsidRPr="00FD23A0">
        <w:t xml:space="preserve"> Termo de Referência, respectivamente, que deverão ser observados criteriosamente pelos licitantes.</w:t>
      </w:r>
    </w:p>
    <w:p w:rsidR="00ED11BB" w:rsidRPr="00FD23A0" w:rsidRDefault="4A60BB8E" w:rsidP="00F717E3">
      <w:pPr>
        <w:pStyle w:val="Ttulo2"/>
        <w:tabs>
          <w:tab w:val="clear" w:pos="709"/>
          <w:tab w:val="left" w:pos="567"/>
        </w:tabs>
      </w:pPr>
      <w:r>
        <w:t>A montagem dos equipamentos e supervisão de montagem não fazem parte do Escopo de Fornecimento.</w:t>
      </w:r>
    </w:p>
    <w:p w:rsidR="00ED11BB" w:rsidRPr="00FD23A0" w:rsidRDefault="4A60BB8E" w:rsidP="00F717E3">
      <w:pPr>
        <w:pStyle w:val="Ttulo2"/>
        <w:tabs>
          <w:tab w:val="clear" w:pos="709"/>
          <w:tab w:val="left" w:pos="567"/>
        </w:tabs>
      </w:pPr>
      <w:r>
        <w:t xml:space="preserve">Todo carregamento deverá ser acompanhado dos respectivos </w:t>
      </w:r>
      <w:proofErr w:type="spellStart"/>
      <w:r>
        <w:t>romaneios</w:t>
      </w:r>
      <w:proofErr w:type="spellEnd"/>
      <w:r>
        <w:t xml:space="preserve"> (completos) e notas fiscais.</w:t>
      </w:r>
    </w:p>
    <w:p w:rsidR="00901E67" w:rsidRDefault="4A60BB8E" w:rsidP="00F717E3">
      <w:pPr>
        <w:pStyle w:val="Ttulo2"/>
        <w:tabs>
          <w:tab w:val="clear" w:pos="709"/>
          <w:tab w:val="left" w:pos="567"/>
        </w:tabs>
      </w:pPr>
      <w:r>
        <w:t xml:space="preserve">Os bens ofertados deverão ser originais de fábrica, não se admitindo, em hipótese alguma, produtos recondicionados, </w:t>
      </w:r>
      <w:proofErr w:type="spellStart"/>
      <w:r>
        <w:t>remanufaturados</w:t>
      </w:r>
      <w:proofErr w:type="spellEnd"/>
      <w:r>
        <w:t xml:space="preserve"> ou reciclados, sob pena de afastamento do certame e/ou de não recebimento dos mesmos quando de sua entrega;</w:t>
      </w:r>
    </w:p>
    <w:p w:rsidR="0099187C" w:rsidRPr="0099187C" w:rsidRDefault="0099187C" w:rsidP="0099187C">
      <w:pPr>
        <w:pStyle w:val="Ttulo2"/>
        <w:tabs>
          <w:tab w:val="clear" w:pos="709"/>
          <w:tab w:val="left" w:pos="567"/>
        </w:tabs>
      </w:pPr>
      <w:r w:rsidRPr="0099187C">
        <w:tab/>
        <w:t xml:space="preserve">Os equipamentos, objeto dessa licitação, deverão ser entregues com a logomarca da </w:t>
      </w:r>
      <w:proofErr w:type="spellStart"/>
      <w:r w:rsidRPr="0099187C">
        <w:t>Codevasf</w:t>
      </w:r>
      <w:proofErr w:type="spellEnd"/>
      <w:r w:rsidRPr="0099187C">
        <w:t xml:space="preserve"> pintada/</w:t>
      </w:r>
      <w:proofErr w:type="spellStart"/>
      <w:r w:rsidRPr="0099187C">
        <w:t>adesivada</w:t>
      </w:r>
      <w:proofErr w:type="spellEnd"/>
      <w:r w:rsidRPr="0099187C">
        <w:t xml:space="preserve"> em local visível, </w:t>
      </w:r>
      <w:r w:rsidR="00CD7A25">
        <w:t xml:space="preserve">com dimensão proporcional às dimensões do bem identificado, de forma a garantir a visualização rápida e clara dos termos da impressão, </w:t>
      </w:r>
      <w:r w:rsidRPr="0099187C">
        <w:t xml:space="preserve">conforme </w:t>
      </w:r>
      <w:r w:rsidR="00CD7A25">
        <w:t xml:space="preserve">modelo </w:t>
      </w:r>
      <w:r w:rsidRPr="0099187C">
        <w:t>especificado no Anexo III, do Edital</w:t>
      </w:r>
      <w:r w:rsidR="00CD7A25">
        <w:t xml:space="preserve">, nas máquinas de grande porte deverão ter a </w:t>
      </w:r>
      <w:r w:rsidR="005C5EAE">
        <w:t>identificação</w:t>
      </w:r>
      <w:r w:rsidR="00CD7A25">
        <w:t xml:space="preserve"> em pelo menos dois locais distintos</w:t>
      </w:r>
      <w:r w:rsidRPr="0099187C">
        <w:t>.</w:t>
      </w:r>
    </w:p>
    <w:p w:rsidR="00901E67" w:rsidRPr="00FD23A0" w:rsidRDefault="4A60BB8E" w:rsidP="00FD23A0">
      <w:pPr>
        <w:pStyle w:val="Ttulo2"/>
      </w:pPr>
      <w:r>
        <w:t>Os bens ora licitados devem atender às recomendações da Associação Brasileira de Normas Técnicas - ABNT (Lei n.º 4.150 de 21/11/62), no que couber e, principalmente, no que diz respeito aos requisitos mínimos de qualidade, utilidade, resistência e segurança;</w:t>
      </w:r>
    </w:p>
    <w:p w:rsidR="00901E67" w:rsidRPr="00FD23A0" w:rsidRDefault="4A60BB8E" w:rsidP="00F717E3">
      <w:pPr>
        <w:pStyle w:val="Ttulo2"/>
        <w:tabs>
          <w:tab w:val="clear" w:pos="709"/>
          <w:tab w:val="left" w:pos="567"/>
        </w:tabs>
      </w:pPr>
      <w:r>
        <w:t>A licitante que não atender às especificações técnicas estabelecidas terá sua proposta desclassificada mesmo tendo sido habilitada no que diz respeito à documentação;</w:t>
      </w:r>
    </w:p>
    <w:p w:rsidR="00901E67" w:rsidRPr="00FD23A0" w:rsidRDefault="4A60BB8E" w:rsidP="00F717E3">
      <w:pPr>
        <w:pStyle w:val="Ttulo2"/>
        <w:tabs>
          <w:tab w:val="clear" w:pos="709"/>
          <w:tab w:val="left" w:pos="567"/>
        </w:tabs>
      </w:pPr>
      <w:r>
        <w:t>Por não ser a CODEVASF contribuinte do ICMS, fica estabelecido que a alíquota do imposto a ser destacada na nota fiscal será aquela praticada na operação interna, conforme art. 155, § 2º, inciso VII, letra “b”, da Constituição Federal/88;</w:t>
      </w:r>
    </w:p>
    <w:p w:rsidR="00153035" w:rsidRPr="00FD23A0" w:rsidRDefault="4A60BB8E" w:rsidP="00F717E3">
      <w:pPr>
        <w:pStyle w:val="Ttulo2"/>
        <w:tabs>
          <w:tab w:val="clear" w:pos="709"/>
          <w:tab w:val="left" w:pos="567"/>
        </w:tabs>
      </w:pPr>
      <w:r>
        <w:t>O ano de fabricação dos bens ofertados devem ser o da emissão da Ordem de Fornecimento ou da abertura das propostas.</w:t>
      </w:r>
    </w:p>
    <w:p w:rsidR="00F53058" w:rsidRPr="00FD23A0" w:rsidRDefault="4A60BB8E" w:rsidP="00430108">
      <w:pPr>
        <w:pStyle w:val="Ttulo2"/>
        <w:tabs>
          <w:tab w:val="clear" w:pos="709"/>
          <w:tab w:val="left" w:pos="567"/>
        </w:tabs>
        <w:spacing w:after="0"/>
        <w:ind w:left="578" w:hanging="578"/>
      </w:pPr>
      <w:r>
        <w:t xml:space="preserve">Havendo divergência entre os valores publicados dos materiais no sistema do pregão no sítio do </w:t>
      </w:r>
      <w:proofErr w:type="spellStart"/>
      <w:r>
        <w:t>Compras</w:t>
      </w:r>
      <w:r w:rsidR="005C5EAE">
        <w:t>gorvenamentais</w:t>
      </w:r>
      <w:proofErr w:type="spellEnd"/>
      <w:r>
        <w:t xml:space="preserve"> e os valores contidos nas planilhas do edital, valerão sempre os valores contidos nas planilhas constantes no edital.</w:t>
      </w:r>
    </w:p>
    <w:p w:rsidR="0097693B" w:rsidRDefault="0097693B" w:rsidP="00920BA9">
      <w:pPr>
        <w:pStyle w:val="Ttulo1"/>
        <w:ind w:left="431" w:hanging="431"/>
      </w:pPr>
      <w:bookmarkStart w:id="7" w:name="_Toc15313760"/>
      <w:r w:rsidRPr="00FD23A0">
        <w:t>CONDIÇÕES DE PARTICIPAÇÃO</w:t>
      </w:r>
      <w:bookmarkEnd w:id="7"/>
    </w:p>
    <w:p w:rsidR="0097693B" w:rsidRPr="00FD23A0" w:rsidRDefault="0097693B" w:rsidP="00F717E3">
      <w:pPr>
        <w:pStyle w:val="Ttulo2"/>
        <w:tabs>
          <w:tab w:val="clear" w:pos="709"/>
          <w:tab w:val="left" w:pos="567"/>
        </w:tabs>
      </w:pPr>
      <w:r w:rsidRPr="00FD23A0">
        <w:t>Poderão participar da presente licitação empresas do ramo, pertinente e compatível com o objeto desta licitação, nacionais individuais, que atendam as exigências do TR e seus anexos.</w:t>
      </w:r>
    </w:p>
    <w:p w:rsidR="0097693B" w:rsidRPr="00FD23A0" w:rsidRDefault="0097693B" w:rsidP="00F717E3">
      <w:pPr>
        <w:pStyle w:val="Ttulo2"/>
        <w:tabs>
          <w:tab w:val="clear" w:pos="709"/>
          <w:tab w:val="left" w:pos="567"/>
        </w:tabs>
      </w:pPr>
      <w:r w:rsidRPr="00FD23A0">
        <w:t xml:space="preserve">Não será permitida a participação de consórcio. </w:t>
      </w:r>
    </w:p>
    <w:p w:rsidR="00CD26CD" w:rsidRPr="00FD23A0" w:rsidRDefault="00901E67" w:rsidP="00901569">
      <w:pPr>
        <w:pStyle w:val="Ttulo1"/>
      </w:pPr>
      <w:bookmarkStart w:id="8" w:name="_Toc15313761"/>
      <w:r w:rsidRPr="00FD23A0">
        <w:t>PROPOSTA</w:t>
      </w:r>
      <w:bookmarkEnd w:id="8"/>
    </w:p>
    <w:p w:rsidR="00AB29B5" w:rsidRPr="00FD23A0" w:rsidRDefault="00AB29B5" w:rsidP="00F717E3">
      <w:pPr>
        <w:pStyle w:val="Ttulo2"/>
        <w:tabs>
          <w:tab w:val="clear" w:pos="709"/>
          <w:tab w:val="left" w:pos="567"/>
        </w:tabs>
      </w:pPr>
      <w:r w:rsidRPr="00FD23A0">
        <w:t>As propostas de preços deverão conter no mínimo o seguinte:</w:t>
      </w:r>
    </w:p>
    <w:p w:rsidR="00AB29B5" w:rsidRPr="00FD23A0" w:rsidRDefault="00AB29B5" w:rsidP="00F712CF">
      <w:pPr>
        <w:pStyle w:val="Ttulo3"/>
        <w:numPr>
          <w:ilvl w:val="0"/>
          <w:numId w:val="4"/>
        </w:numPr>
        <w:rPr>
          <w:rFonts w:ascii="Times New Roman" w:hAnsi="Times New Roman" w:cs="Times New Roman"/>
          <w:sz w:val="24"/>
          <w:szCs w:val="24"/>
        </w:rPr>
      </w:pPr>
      <w:r w:rsidRPr="00FD23A0">
        <w:rPr>
          <w:rFonts w:ascii="Times New Roman" w:hAnsi="Times New Roman" w:cs="Times New Roman"/>
          <w:sz w:val="24"/>
          <w:szCs w:val="24"/>
        </w:rPr>
        <w:lastRenderedPageBreak/>
        <w:t>Nome, endereço, cidade, estado e país do fabricante de cada bem ofertado;</w:t>
      </w:r>
    </w:p>
    <w:p w:rsidR="00AB29B5" w:rsidRPr="00FD23A0" w:rsidRDefault="00AB29B5" w:rsidP="00F712CF">
      <w:pPr>
        <w:pStyle w:val="Ttulo3"/>
        <w:numPr>
          <w:ilvl w:val="0"/>
          <w:numId w:val="4"/>
        </w:numPr>
        <w:rPr>
          <w:rFonts w:ascii="Times New Roman" w:hAnsi="Times New Roman" w:cs="Times New Roman"/>
          <w:sz w:val="24"/>
          <w:szCs w:val="24"/>
        </w:rPr>
      </w:pPr>
      <w:r w:rsidRPr="00FD23A0">
        <w:rPr>
          <w:rFonts w:ascii="Times New Roman" w:hAnsi="Times New Roman" w:cs="Times New Roman"/>
          <w:sz w:val="24"/>
          <w:szCs w:val="24"/>
        </w:rPr>
        <w:t xml:space="preserve">As especificações técnicas claras, completas e minuciosas dos fornecimentos ofertados, em conformidade com este Termo de Referência, podendo ser apresentada sob a forma de literatura, catálogo, desenhos e dados; </w:t>
      </w:r>
    </w:p>
    <w:p w:rsidR="00AB29B5" w:rsidRPr="00FD23A0" w:rsidRDefault="00AB29B5" w:rsidP="00F717E3">
      <w:pPr>
        <w:pStyle w:val="Ttulo2"/>
        <w:tabs>
          <w:tab w:val="clear" w:pos="709"/>
          <w:tab w:val="left" w:pos="567"/>
        </w:tabs>
      </w:pPr>
      <w:r w:rsidRPr="00FD23A0">
        <w:t>Nos preços unitários propostos, deverão estar incluídos todos os custos, seguro, transporte, carga e descarga do material, testes de fábrica e do campo, mão-de-obra, leis sociais, encargos sociais, trabalhistas, previdenciárias, securitárias, tributos (ICMS, PIS, COFINS, IRRF, CSLL e IPI), e quaisquer encargos/taxas que incidam ou venham a incidir, direta ou indiretamente, nos fornecimentos objeto deste termo de Referência. No caso de omissão, considerar-se-ão como inclusas nos preços.</w:t>
      </w:r>
    </w:p>
    <w:p w:rsidR="00AB29B5" w:rsidRDefault="00AB29B5" w:rsidP="00F717E3">
      <w:pPr>
        <w:pStyle w:val="Ttulo2"/>
        <w:tabs>
          <w:tab w:val="clear" w:pos="709"/>
          <w:tab w:val="left" w:pos="567"/>
        </w:tabs>
      </w:pPr>
      <w:r w:rsidRPr="00FD23A0">
        <w:t>Para efeito do disposto no subitem acima o licitante deverá considerar a tributação plena até o local de entrega dos equipamentos nos Perímetros Irrigados (ou projeto),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824BDF" w:rsidRDefault="0048086E" w:rsidP="00901569">
      <w:pPr>
        <w:pStyle w:val="Ttulo1"/>
      </w:pPr>
      <w:bookmarkStart w:id="9" w:name="_Toc15313762"/>
      <w:r w:rsidRPr="0048086E">
        <w:t>Habilitação</w:t>
      </w:r>
      <w:r w:rsidR="00AC239F">
        <w:t xml:space="preserve"> técnica</w:t>
      </w:r>
      <w:bookmarkEnd w:id="9"/>
    </w:p>
    <w:p w:rsidR="00824BDF" w:rsidRDefault="00824BDF" w:rsidP="00824BDF">
      <w:pPr>
        <w:pStyle w:val="Ttulo2"/>
        <w:ind w:left="709" w:hanging="567"/>
      </w:pPr>
      <w:r>
        <w:t>Serão aceitas propostas que atendam aos termos e condições das especificações técnicas sem desvio ou exceções aos requisitos técnicos, na forma solicitada no item 5 deste Termo de Referência.</w:t>
      </w:r>
    </w:p>
    <w:p w:rsidR="00824BDF" w:rsidRDefault="00824BDF" w:rsidP="00824BDF">
      <w:pPr>
        <w:pStyle w:val="Ttulo2"/>
        <w:ind w:left="709" w:hanging="567"/>
      </w:pPr>
      <w:r>
        <w:t>Será considerado desvio aceitável aquele que não afeta de maneira substancial a qualidade ou o desempenho (performance) dos equipamentos/serviços, que não restrinja os direitos da CODEVASF e as obrigações do licitante e que também não prejudique ou afete a posição competitiva de outros licitantes que ofertarem equipamentos/serviços dentro das condições estabelecidas. A CODEVASF poderá desprezar qualquer discrepância ou irregularidade de menor importância de uma proposta desde que não se verifiquem transgressões na forma construtiva e de materiais, constan</w:t>
      </w:r>
      <w:r w:rsidR="00901569">
        <w:t xml:space="preserve">tes das Especificações Técnicas descritas no </w:t>
      </w:r>
      <w:r>
        <w:t>Anexo I deste Termo de Referência.</w:t>
      </w:r>
    </w:p>
    <w:p w:rsidR="00824BDF" w:rsidRDefault="00824BDF" w:rsidP="00824BDF">
      <w:pPr>
        <w:pStyle w:val="Ttulo2"/>
        <w:ind w:left="709" w:hanging="567"/>
      </w:pPr>
      <w:r>
        <w:t>O Licitante deverá apresentar os seguintes documentos:</w:t>
      </w:r>
    </w:p>
    <w:p w:rsidR="00824BDF" w:rsidRDefault="00824BDF" w:rsidP="00824BDF"/>
    <w:p w:rsidR="00824BDF" w:rsidRDefault="00824BDF" w:rsidP="00F712CF">
      <w:pPr>
        <w:numPr>
          <w:ilvl w:val="0"/>
          <w:numId w:val="8"/>
        </w:numPr>
        <w:ind w:left="993" w:hanging="284"/>
        <w:jc w:val="both"/>
      </w:pPr>
      <w:r>
        <w:t xml:space="preserve">Atestado(s) em nome da concorrente, fornecidos por pessoa jurídica de direito público ou privado, descrevendo os fornecimentos/serviços de forma a permitir a comprovação da experiência do licitante na execução de serviços/fornecimentos similares ao objeto da licitação: </w:t>
      </w:r>
    </w:p>
    <w:p w:rsidR="00824BDF" w:rsidRDefault="00824BDF" w:rsidP="00AC239F">
      <w:pPr>
        <w:jc w:val="both"/>
      </w:pPr>
    </w:p>
    <w:p w:rsidR="00824BDF" w:rsidRDefault="00824BDF" w:rsidP="00F712CF">
      <w:pPr>
        <w:numPr>
          <w:ilvl w:val="0"/>
          <w:numId w:val="8"/>
        </w:numPr>
        <w:ind w:left="993" w:hanging="284"/>
        <w:jc w:val="both"/>
      </w:pPr>
      <w:r>
        <w:t>O licitante deverá apresentar catálogos, desenhos e dados, ou descrição detalhada, sobre forma de literatura, demonstrando as principais características construtivas e operacionais dos equipamentos objeto desta licitação, e compreenderá no mínimo o seguinte:</w:t>
      </w:r>
    </w:p>
    <w:p w:rsidR="00824BDF" w:rsidRDefault="00824BDF" w:rsidP="00F712CF">
      <w:pPr>
        <w:numPr>
          <w:ilvl w:val="1"/>
          <w:numId w:val="8"/>
        </w:numPr>
        <w:jc w:val="both"/>
      </w:pPr>
      <w:r>
        <w:t>Uma descrição detalhada das principais características técnicas e do desempenho dos bens, inclusive lista básica dos componentes com os respectivos fabricantes;</w:t>
      </w:r>
    </w:p>
    <w:p w:rsidR="00824BDF" w:rsidRDefault="00824BDF" w:rsidP="00F712CF">
      <w:pPr>
        <w:numPr>
          <w:ilvl w:val="1"/>
          <w:numId w:val="8"/>
        </w:numPr>
        <w:jc w:val="both"/>
      </w:pPr>
      <w:r>
        <w:t>No caso da apresentação de catálogos de toda a linha de produtos do licitante, deve ser indicado claramente, quais os bens que constituem o objeto da proposta;</w:t>
      </w:r>
    </w:p>
    <w:p w:rsidR="00824BDF" w:rsidRDefault="00824BDF" w:rsidP="00AC239F">
      <w:pPr>
        <w:jc w:val="both"/>
      </w:pPr>
    </w:p>
    <w:p w:rsidR="00CC7E34" w:rsidRDefault="005E336F" w:rsidP="00D053D3">
      <w:pPr>
        <w:numPr>
          <w:ilvl w:val="0"/>
          <w:numId w:val="8"/>
        </w:numPr>
        <w:jc w:val="both"/>
      </w:pPr>
      <w:r>
        <w:t xml:space="preserve">A licitante vencedora deverá garantir a disponibilização de assistência técnica própria ou credenciada pelo fabricante, referente ao fornecimento do bem a que concorrer, num raio de até 500 km da área de atuação da 3ª Superintendência Regional da </w:t>
      </w:r>
      <w:proofErr w:type="spellStart"/>
      <w:r>
        <w:t>Codevasf</w:t>
      </w:r>
      <w:proofErr w:type="spellEnd"/>
      <w:r>
        <w:t>”</w:t>
      </w:r>
      <w:r w:rsidR="00CC7E34">
        <w:t>.</w:t>
      </w:r>
    </w:p>
    <w:p w:rsidR="00824BDF" w:rsidRDefault="00824BDF" w:rsidP="00824BDF">
      <w:pPr>
        <w:ind w:left="1065"/>
      </w:pPr>
    </w:p>
    <w:p w:rsidR="00FD1BF6" w:rsidRDefault="00824BDF" w:rsidP="009D3B8A">
      <w:pPr>
        <w:pStyle w:val="Ttulo2"/>
        <w:suppressAutoHyphens w:val="0"/>
        <w:ind w:left="709" w:hanging="567"/>
      </w:pPr>
      <w:r>
        <w:t xml:space="preserve">Caso o licitante venha a fazer observações quanto aos requisitos técnicos exigidos nas especificações, o mesmo deverá explicitar, em sua proposta, uma lista de desvios em relação ao exigido, informando razões que a levaram a apresentar tais observações, fato este sujeito a aprovação pela </w:t>
      </w:r>
      <w:r w:rsidR="00AC239F">
        <w:t>CODEVASF</w:t>
      </w:r>
      <w:r w:rsidR="009D3B8A">
        <w:t>.</w:t>
      </w:r>
    </w:p>
    <w:p w:rsidR="00E338CD" w:rsidRPr="00FD23A0" w:rsidRDefault="00E338CD" w:rsidP="00901569">
      <w:pPr>
        <w:pStyle w:val="Ttulo1"/>
      </w:pPr>
      <w:bookmarkStart w:id="10" w:name="_Toc15313763"/>
      <w:r w:rsidRPr="00FD23A0">
        <w:t>ORÇAMENTO DE REFERÊNCIA E DOTAÇÃO ORÇAMEN</w:t>
      </w:r>
      <w:bookmarkStart w:id="11" w:name="_GoBack"/>
      <w:bookmarkEnd w:id="11"/>
      <w:r w:rsidRPr="00FD23A0">
        <w:t>TÁRIA</w:t>
      </w:r>
      <w:bookmarkEnd w:id="10"/>
    </w:p>
    <w:p w:rsidR="00C64902" w:rsidRDefault="00901E67" w:rsidP="008C4B5A">
      <w:pPr>
        <w:pStyle w:val="Ttulo2"/>
      </w:pPr>
      <w:r w:rsidRPr="00FD23A0">
        <w:t>O valor para aquisição é de</w:t>
      </w:r>
      <w:r w:rsidR="009D3B8A">
        <w:t xml:space="preserve"> </w:t>
      </w:r>
      <w:r w:rsidR="00CF5504">
        <w:rPr>
          <w:b/>
        </w:rPr>
        <w:t xml:space="preserve">R$ </w:t>
      </w:r>
      <w:r w:rsidR="008C4B5A" w:rsidRPr="008C4B5A">
        <w:rPr>
          <w:b/>
        </w:rPr>
        <w:t>27</w:t>
      </w:r>
      <w:r w:rsidR="008C4B5A">
        <w:rPr>
          <w:b/>
        </w:rPr>
        <w:t>.</w:t>
      </w:r>
      <w:r w:rsidR="008C4B5A" w:rsidRPr="008C4B5A">
        <w:rPr>
          <w:b/>
        </w:rPr>
        <w:t>305</w:t>
      </w:r>
      <w:r w:rsidR="008C4B5A">
        <w:rPr>
          <w:b/>
        </w:rPr>
        <w:t>.</w:t>
      </w:r>
      <w:r w:rsidR="008C4B5A" w:rsidRPr="008C4B5A">
        <w:rPr>
          <w:b/>
        </w:rPr>
        <w:t>035,4</w:t>
      </w:r>
      <w:r w:rsidR="008C4B5A">
        <w:rPr>
          <w:b/>
        </w:rPr>
        <w:t>0</w:t>
      </w:r>
      <w:r w:rsidR="005E336F">
        <w:rPr>
          <w:b/>
        </w:rPr>
        <w:t xml:space="preserve"> </w:t>
      </w:r>
      <w:r w:rsidR="00CF5504">
        <w:rPr>
          <w:b/>
        </w:rPr>
        <w:t>(</w:t>
      </w:r>
      <w:r w:rsidR="008C4B5A">
        <w:rPr>
          <w:b/>
        </w:rPr>
        <w:t xml:space="preserve">Vinte e sete </w:t>
      </w:r>
      <w:r w:rsidR="00001C7E">
        <w:rPr>
          <w:b/>
        </w:rPr>
        <w:t>m</w:t>
      </w:r>
      <w:r w:rsidR="00CF5504">
        <w:rPr>
          <w:b/>
        </w:rPr>
        <w:t xml:space="preserve">ilhões, </w:t>
      </w:r>
      <w:r w:rsidR="008C4B5A">
        <w:rPr>
          <w:b/>
        </w:rPr>
        <w:t>trezentos e cinco mil</w:t>
      </w:r>
      <w:r w:rsidR="00CF5504">
        <w:rPr>
          <w:b/>
        </w:rPr>
        <w:t xml:space="preserve">, </w:t>
      </w:r>
      <w:r w:rsidR="008C4B5A">
        <w:rPr>
          <w:b/>
        </w:rPr>
        <w:t>trinta e cinco reais e quarenta</w:t>
      </w:r>
      <w:r w:rsidR="00CF5504">
        <w:rPr>
          <w:b/>
        </w:rPr>
        <w:t xml:space="preserve"> centavos)</w:t>
      </w:r>
      <w:r w:rsidR="0051558E" w:rsidRPr="00FD23A0">
        <w:t xml:space="preserve">, </w:t>
      </w:r>
      <w:r w:rsidR="007A11B4" w:rsidRPr="00FD23A0">
        <w:t xml:space="preserve">detalhado e </w:t>
      </w:r>
      <w:r w:rsidR="00FD44A6" w:rsidRPr="00FD23A0">
        <w:t>especificado</w:t>
      </w:r>
      <w:r w:rsidR="007A11B4" w:rsidRPr="00FD23A0">
        <w:t xml:space="preserve"> no</w:t>
      </w:r>
      <w:r w:rsidR="00DB051C" w:rsidRPr="00FD23A0">
        <w:t xml:space="preserve"> Anexo I </w:t>
      </w:r>
      <w:r w:rsidR="007A11B4" w:rsidRPr="00FD23A0">
        <w:t>- Planilha de Especificações, Quantitativos e Preços, construída a partir das</w:t>
      </w:r>
      <w:r w:rsidR="00720984" w:rsidRPr="00FD23A0">
        <w:t xml:space="preserve"> medianas obtidas nas</w:t>
      </w:r>
      <w:r w:rsidR="007A11B4" w:rsidRPr="00FD23A0">
        <w:t xml:space="preserve"> consultas ao painel de preços do ministério do planejamento (http://paineldeprecos.planejamento.gov.br), conforme orientação da instr</w:t>
      </w:r>
      <w:r w:rsidR="00FD44A6" w:rsidRPr="00FD23A0">
        <w:t>ução normativa 05 de 27/06/2014, bem como de cotações de mercado.</w:t>
      </w:r>
    </w:p>
    <w:p w:rsidR="00D02E65" w:rsidRPr="006D23DE" w:rsidRDefault="00D02E65" w:rsidP="00D02E65">
      <w:pPr>
        <w:pStyle w:val="Ttulo2"/>
        <w:keepNext w:val="0"/>
        <w:widowControl w:val="0"/>
        <w:tabs>
          <w:tab w:val="clear" w:pos="709"/>
        </w:tabs>
      </w:pPr>
      <w:r w:rsidRPr="006D23DE">
        <w:t>A indicação da dotação orçamentária somente é exigida para a formalização do Contrato ou instrumento equivalente, conforme estabelecido no art. 7º, § 2º do Decreto n.º 7.892, de 23/01/13.</w:t>
      </w:r>
    </w:p>
    <w:p w:rsidR="00D02E65" w:rsidRPr="006A7E0C" w:rsidRDefault="00D02E65" w:rsidP="00D02E65">
      <w:pPr>
        <w:pStyle w:val="Ttulo1"/>
        <w:suppressAutoHyphens w:val="0"/>
        <w:textAlignment w:val="baseline"/>
      </w:pPr>
      <w:bookmarkStart w:id="12" w:name="_Toc25250543"/>
      <w:bookmarkStart w:id="13" w:name="_Toc25255275"/>
      <w:bookmarkStart w:id="14" w:name="_Toc40279130"/>
      <w:bookmarkStart w:id="15" w:name="_Toc40281962"/>
      <w:bookmarkStart w:id="16" w:name="_Toc15313764"/>
      <w:r w:rsidRPr="006A7E0C">
        <w:t>DO REGISTRO DE PREÇOS E VALIDADE DA ATA</w:t>
      </w:r>
      <w:bookmarkEnd w:id="12"/>
      <w:bookmarkEnd w:id="13"/>
      <w:bookmarkEnd w:id="14"/>
      <w:bookmarkEnd w:id="15"/>
    </w:p>
    <w:p w:rsidR="00D02E65" w:rsidRPr="006A7E0C" w:rsidRDefault="00D02E65" w:rsidP="00D02E65">
      <w:pPr>
        <w:pStyle w:val="Ttulo2"/>
        <w:keepNext w:val="0"/>
        <w:spacing w:before="240" w:after="240"/>
      </w:pPr>
      <w:r w:rsidRPr="006A7E0C">
        <w:t xml:space="preserve">Após a homologação da licitação, pela Diretoria Executiva da CODEVASF, será incluído, na respectiva Ata de Registro de Preços, o registro das licitantes que aceitarem cotar o(s) material(is) com preços iguais ao da licitante vencedora na </w:t>
      </w:r>
      <w:proofErr w:type="spellStart"/>
      <w:r w:rsidRPr="006A7E0C">
        <w:t>sequência</w:t>
      </w:r>
      <w:proofErr w:type="spellEnd"/>
      <w:r w:rsidRPr="006A7E0C">
        <w:t xml:space="preserve"> da classificação do certame, e tem por objetivo a formação de cadastro de reserva, no caso de exclusão do primeiro colocado da Ata, nas hipóteses previstas nos </w:t>
      </w:r>
      <w:proofErr w:type="spellStart"/>
      <w:r w:rsidRPr="006A7E0C">
        <w:t>arts</w:t>
      </w:r>
      <w:proofErr w:type="spellEnd"/>
      <w:r w:rsidRPr="006A7E0C">
        <w:t>. 20 e 21 do Decreto nº 7.892/2013.</w:t>
      </w:r>
    </w:p>
    <w:p w:rsidR="00D02E65" w:rsidRPr="006A7E0C" w:rsidRDefault="00D02E65" w:rsidP="00D02E65">
      <w:pPr>
        <w:pStyle w:val="Ttulo2"/>
        <w:keepNext w:val="0"/>
        <w:spacing w:before="240" w:after="240"/>
      </w:pPr>
      <w:r w:rsidRPr="006A7E0C">
        <w:t>O preço registrado com indicação dos fornecedores será divulgado no Portal de Compras do Governo federal e ficará disponibilizado durante a vigência da Ata de Registro de Preços.</w:t>
      </w:r>
    </w:p>
    <w:p w:rsidR="00D02E65" w:rsidRPr="006A7E0C" w:rsidRDefault="00D02E65" w:rsidP="00D02E65">
      <w:pPr>
        <w:pStyle w:val="Ttulo2"/>
        <w:keepNext w:val="0"/>
        <w:spacing w:before="240" w:after="240"/>
      </w:pPr>
      <w:r w:rsidRPr="006A7E0C">
        <w:t>A ordem de classificação das licitantes registradas na Ata de Registro de Preços, nos termos previstos no § 2º, incisos I e II, e § 3º do Decreto nº 7.892/2013, deverá ser respeitada nas contratações.</w:t>
      </w:r>
    </w:p>
    <w:p w:rsidR="00D02E65" w:rsidRPr="006A7E0C" w:rsidRDefault="00D02E65" w:rsidP="00D02E65">
      <w:pPr>
        <w:pStyle w:val="Ttulo2"/>
        <w:keepNext w:val="0"/>
        <w:spacing w:before="240" w:after="240"/>
      </w:pPr>
      <w:r w:rsidRPr="006A7E0C">
        <w:t>O prazo de validade da Ata de Registro de Preços é de 12 (doze) meses, contado da data de sua assinatura, em conformidade com o disposto no art. 12 do Decreto nº 7.892/2013.</w:t>
      </w:r>
    </w:p>
    <w:p w:rsidR="00D02E65" w:rsidRPr="006A7E0C" w:rsidRDefault="00D02E65" w:rsidP="00D02E65">
      <w:pPr>
        <w:pStyle w:val="Ttulo2"/>
        <w:keepNext w:val="0"/>
        <w:spacing w:before="240" w:after="240"/>
      </w:pPr>
      <w:r w:rsidRPr="006A7E0C">
        <w:t xml:space="preserve">É vedado efetuar acréscimos nos quantitativos fixados pela Ata de Registro de Preços, inclusive o acréscimo de que trata o § 1º do art. </w:t>
      </w:r>
      <w:r>
        <w:t>81</w:t>
      </w:r>
      <w:r w:rsidRPr="006A7E0C">
        <w:t xml:space="preserve"> da Lei nº </w:t>
      </w:r>
      <w:r>
        <w:t>13.303/2016</w:t>
      </w:r>
      <w:r w:rsidRPr="006A7E0C">
        <w:t>.</w:t>
      </w:r>
    </w:p>
    <w:p w:rsidR="009D3B8A" w:rsidRDefault="00D02E65" w:rsidP="00D02E65">
      <w:pPr>
        <w:pStyle w:val="Ttulo2"/>
        <w:keepNext w:val="0"/>
        <w:spacing w:before="240" w:after="240"/>
      </w:pPr>
      <w:r w:rsidRPr="006A7E0C">
        <w:t>A Ordem de Fornecimento decorrente do Sistema de Registro de Preços deverá ser assinada no prazo de validade da ata de registro de preços.</w:t>
      </w:r>
    </w:p>
    <w:p w:rsidR="009D3B8A" w:rsidRPr="00FD23A0" w:rsidRDefault="009D3B8A" w:rsidP="009D3B8A">
      <w:pPr>
        <w:pStyle w:val="Ttulo1"/>
      </w:pPr>
      <w:r w:rsidRPr="00FD23A0">
        <w:lastRenderedPageBreak/>
        <w:t>PRAZO para execução dos fornecimentos</w:t>
      </w:r>
    </w:p>
    <w:p w:rsidR="009D3B8A" w:rsidRPr="00FD23A0" w:rsidRDefault="009D3B8A" w:rsidP="009D3B8A">
      <w:pPr>
        <w:pStyle w:val="Ttulo2"/>
      </w:pPr>
      <w:r w:rsidRPr="00FD23A0">
        <w:t>O prazo máximo para a entrega dos materiais será de 90 (noventa) dias corridos, a contar da contratação ou Ordem de Fornecimento;</w:t>
      </w:r>
    </w:p>
    <w:p w:rsidR="009D3B8A" w:rsidRPr="00FD23A0" w:rsidRDefault="009D3B8A" w:rsidP="009D3B8A">
      <w:pPr>
        <w:pStyle w:val="Ttulo1"/>
      </w:pPr>
      <w:bookmarkStart w:id="17" w:name="_Toc15313765"/>
      <w:r>
        <w:t xml:space="preserve">reajustamento de </w:t>
      </w:r>
      <w:r w:rsidRPr="00FD23A0">
        <w:t>PREÇOS</w:t>
      </w:r>
      <w:bookmarkEnd w:id="17"/>
    </w:p>
    <w:p w:rsidR="009D3B8A" w:rsidRPr="00FD23A0" w:rsidRDefault="009D3B8A" w:rsidP="009D3B8A">
      <w:pPr>
        <w:pStyle w:val="Ttulo2"/>
      </w:pPr>
      <w:r w:rsidRPr="00FD23A0">
        <w:t xml:space="preserve">Durante a vigência da Ata, os preços registrados serão fixos e irreajustáveis, exceto nas hipóteses decorrentes e devidamente comprovadas das situações previstas </w:t>
      </w:r>
      <w:r>
        <w:t>no art. 81 da Lei nº 13.303/2016</w:t>
      </w:r>
      <w:r w:rsidRPr="00FD23A0">
        <w:t xml:space="preserve"> ou de redução dos preços praticados no mercado.</w:t>
      </w:r>
    </w:p>
    <w:p w:rsidR="009D3B8A" w:rsidRPr="00FD23A0" w:rsidRDefault="009D3B8A" w:rsidP="009D3B8A">
      <w:pPr>
        <w:pStyle w:val="Ttulo1"/>
      </w:pPr>
      <w:bookmarkStart w:id="18" w:name="_Toc15313766"/>
      <w:r w:rsidRPr="00FD23A0">
        <w:t>FORMA E CONDIÇÕES DE PAGAMENTO</w:t>
      </w:r>
      <w:bookmarkEnd w:id="18"/>
    </w:p>
    <w:p w:rsidR="009D3B8A" w:rsidRPr="00FD23A0" w:rsidRDefault="009D3B8A" w:rsidP="009D3B8A">
      <w:pPr>
        <w:pStyle w:val="Ttulo2"/>
      </w:pPr>
      <w:r w:rsidRPr="00FD23A0">
        <w:t xml:space="preserve">Os pagamentos, objeto desta licitação, serão efetuados em reais, com base no preços unitário do material, efetivamente entregue no endereço citado no item </w:t>
      </w:r>
      <w:fldSimple w:instr=" REF _Ref12525364 \r \h  \* MERGEFORMAT ">
        <w:r w:rsidR="005A414D">
          <w:t>4.1</w:t>
        </w:r>
      </w:fldSimple>
      <w:r w:rsidRPr="00FD23A0">
        <w:t xml:space="preserve"> (local de entrega), sem qualquer custo adicional para a CODEVASF, contra a apresentação das Notas Fiscais/Faturas devidamente atestadas pela Fiscalização da CODEVASF, conforme legislação vigente:</w:t>
      </w:r>
    </w:p>
    <w:p w:rsidR="009D3B8A" w:rsidRPr="009D3B8A" w:rsidRDefault="009D3B8A" w:rsidP="009D3B8A">
      <w:pPr>
        <w:pStyle w:val="Ttulo2"/>
      </w:pPr>
      <w:r w:rsidRPr="00FD23A0">
        <w:t>Será observado o prazo de até 30 (trinta) dias para pagamento, contado da data final do período de adimplemento de cada parcela.</w:t>
      </w:r>
    </w:p>
    <w:p w:rsidR="009D3B8A" w:rsidRPr="009D3B8A" w:rsidRDefault="009D3B8A" w:rsidP="009D3B8A"/>
    <w:p w:rsidR="00901E67" w:rsidRPr="00FD23A0" w:rsidRDefault="00901E67" w:rsidP="00901569">
      <w:pPr>
        <w:pStyle w:val="Ttulo1"/>
      </w:pPr>
      <w:bookmarkStart w:id="19" w:name="_Toc15313767"/>
      <w:bookmarkEnd w:id="16"/>
      <w:r w:rsidRPr="00901569">
        <w:lastRenderedPageBreak/>
        <w:t>CONDIÇÕES</w:t>
      </w:r>
      <w:r w:rsidRPr="00FD23A0">
        <w:t xml:space="preserve"> DE RECEBIMENTO E FISCALIZAÇÃO DO OBJETO DA LICITAÇÃO</w:t>
      </w:r>
      <w:bookmarkEnd w:id="19"/>
    </w:p>
    <w:p w:rsidR="00901E67" w:rsidRPr="00FD23A0" w:rsidRDefault="00263A50" w:rsidP="00FD23A0">
      <w:pPr>
        <w:pStyle w:val="Ttulo2"/>
      </w:pPr>
      <w:r w:rsidRPr="00FD23A0">
        <w:t xml:space="preserve">A fiscalização dos recebimentos será feita diretamente pela CODEVASF, através de servidor formalmente designado na forma do art. </w:t>
      </w:r>
      <w:r>
        <w:t>128 do Regulamento interno de licitações e contratos</w:t>
      </w:r>
      <w:r w:rsidRPr="00FD23A0">
        <w:t>, a quem compete verificar se o fornecedor está executando os</w:t>
      </w:r>
      <w:r>
        <w:t xml:space="preserve"> </w:t>
      </w:r>
      <w:r w:rsidRPr="00FD23A0">
        <w:t>objetos destes termos em conformidade com as condições estabelecidas</w:t>
      </w:r>
      <w:r w:rsidR="00E23168" w:rsidRPr="00FD23A0">
        <w:t>;</w:t>
      </w:r>
    </w:p>
    <w:p w:rsidR="00901E67" w:rsidRPr="00FD23A0" w:rsidRDefault="00901E67" w:rsidP="00FD23A0">
      <w:pPr>
        <w:pStyle w:val="Ttulo2"/>
      </w:pPr>
      <w:r w:rsidRPr="00FD23A0">
        <w:t>Os bens objeto da presente licitação serão recebidos das seguintes formas:</w:t>
      </w:r>
    </w:p>
    <w:p w:rsidR="00901E67" w:rsidRPr="00FD23A0" w:rsidRDefault="00901E67" w:rsidP="00F712CF">
      <w:pPr>
        <w:pStyle w:val="Ttulo3"/>
        <w:numPr>
          <w:ilvl w:val="2"/>
          <w:numId w:val="7"/>
        </w:numPr>
        <w:ind w:hanging="294"/>
        <w:rPr>
          <w:rFonts w:ascii="Times New Roman" w:hAnsi="Times New Roman" w:cs="Times New Roman"/>
          <w:sz w:val="24"/>
          <w:szCs w:val="24"/>
        </w:rPr>
      </w:pPr>
      <w:r w:rsidRPr="00FD23A0">
        <w:rPr>
          <w:rFonts w:ascii="Times New Roman" w:hAnsi="Times New Roman" w:cs="Times New Roman"/>
          <w:sz w:val="24"/>
          <w:szCs w:val="24"/>
        </w:rPr>
        <w:t>Provisória: mediante recibo, imediatamente após a entrega, para efeito e posterior verificação da conformidade do bem com as especificações;</w:t>
      </w:r>
    </w:p>
    <w:p w:rsidR="00901E67" w:rsidRPr="00FD23A0" w:rsidRDefault="00901E67" w:rsidP="00F712CF">
      <w:pPr>
        <w:pStyle w:val="Ttulo3"/>
        <w:numPr>
          <w:ilvl w:val="2"/>
          <w:numId w:val="7"/>
        </w:numPr>
        <w:ind w:hanging="294"/>
        <w:rPr>
          <w:rFonts w:ascii="Times New Roman" w:hAnsi="Times New Roman" w:cs="Times New Roman"/>
          <w:sz w:val="24"/>
          <w:szCs w:val="24"/>
        </w:rPr>
      </w:pPr>
      <w:r w:rsidRPr="00FD23A0">
        <w:rPr>
          <w:rFonts w:ascii="Times New Roman" w:hAnsi="Times New Roman" w:cs="Times New Roman"/>
          <w:sz w:val="24"/>
          <w:szCs w:val="24"/>
        </w:rPr>
        <w:t>Definitiv</w:t>
      </w:r>
      <w:r w:rsidR="00133C5D" w:rsidRPr="00FD23A0">
        <w:rPr>
          <w:rFonts w:ascii="Times New Roman" w:hAnsi="Times New Roman" w:cs="Times New Roman"/>
          <w:sz w:val="24"/>
          <w:szCs w:val="24"/>
        </w:rPr>
        <w:t>a: mediante recibo, em até dez</w:t>
      </w:r>
      <w:r w:rsidRPr="00FD23A0">
        <w:rPr>
          <w:rFonts w:ascii="Times New Roman" w:hAnsi="Times New Roman" w:cs="Times New Roman"/>
          <w:sz w:val="24"/>
          <w:szCs w:val="24"/>
        </w:rPr>
        <w:t xml:space="preserve"> dias úteis após o recebimento provisório, após a verificação da qualidade e quantidade do bem, ocasião em que se fará constar o atesto da nota fiscal;</w:t>
      </w:r>
    </w:p>
    <w:p w:rsidR="00901E67" w:rsidRPr="00FD23A0" w:rsidRDefault="00901E67" w:rsidP="00FD23A0">
      <w:pPr>
        <w:pStyle w:val="Ttulo2"/>
      </w:pPr>
      <w:r w:rsidRPr="00FD23A0">
        <w:t>O bem entregue em desconformidade com o especificado no instrumento convocatório ou o indicado na proposta será rejeitado parcial</w:t>
      </w:r>
      <w:r w:rsidR="00A06A16" w:rsidRPr="00FD23A0">
        <w:t xml:space="preserve"> ou totalmente, conforme o caso;</w:t>
      </w:r>
      <w:r w:rsidRPr="00FD23A0">
        <w:t xml:space="preserve"> e </w:t>
      </w:r>
      <w:r w:rsidR="000D3989" w:rsidRPr="00FD23A0">
        <w:t>o fornecedor</w:t>
      </w:r>
      <w:r w:rsidRPr="00FD23A0">
        <w:t xml:space="preserve"> será obrigada a substituí-lo no prazo máximo de 15(quinze) dias contado</w:t>
      </w:r>
      <w:r w:rsidR="00A06A16" w:rsidRPr="00FD23A0">
        <w:t>s</w:t>
      </w:r>
      <w:r w:rsidRPr="00FD23A0">
        <w:t xml:space="preserve"> da data do recebimento de notificação escrita</w:t>
      </w:r>
      <w:r w:rsidR="007701B1" w:rsidRPr="00FD23A0">
        <w:t>,</w:t>
      </w:r>
      <w:r w:rsidRPr="00FD23A0">
        <w:t xml:space="preserve"> necessariamente aco</w:t>
      </w:r>
      <w:r w:rsidR="007701B1" w:rsidRPr="00FD23A0">
        <w:t>mpanhada do Termo de Recusa de b</w:t>
      </w:r>
      <w:r w:rsidRPr="00FD23A0">
        <w:t>em, sob pena de incorrer em atr</w:t>
      </w:r>
      <w:r w:rsidR="00E23168" w:rsidRPr="00FD23A0">
        <w:t>aso quanto ao prazo de execução;</w:t>
      </w:r>
    </w:p>
    <w:p w:rsidR="00901E67" w:rsidRPr="00FD23A0" w:rsidRDefault="00901E67" w:rsidP="00FD23A0">
      <w:pPr>
        <w:pStyle w:val="Ttulo2"/>
      </w:pPr>
      <w:r w:rsidRPr="00FD23A0">
        <w:t>Essa notificação interrompe os prazos de recebimento e de pagamento até q</w:t>
      </w:r>
      <w:r w:rsidR="00E23168" w:rsidRPr="00FD23A0">
        <w:t>ue a irregularidade seja sanada;</w:t>
      </w:r>
    </w:p>
    <w:p w:rsidR="00901E67" w:rsidRPr="00FD23A0" w:rsidRDefault="000D3989" w:rsidP="00FD23A0">
      <w:pPr>
        <w:pStyle w:val="Ttulo2"/>
      </w:pPr>
      <w:r w:rsidRPr="00FD23A0">
        <w:t>O fornecedor</w:t>
      </w:r>
      <w:r w:rsidR="00901E67" w:rsidRPr="00FD23A0">
        <w:t xml:space="preserve"> ficará obrigada a substituir, às suas expensas, o m</w:t>
      </w:r>
      <w:r w:rsidR="00E23168" w:rsidRPr="00FD23A0">
        <w:t>aterial que vier a ser recusado;</w:t>
      </w:r>
    </w:p>
    <w:p w:rsidR="00901E67" w:rsidRPr="00FD23A0" w:rsidRDefault="00901E67" w:rsidP="00FD23A0">
      <w:pPr>
        <w:pStyle w:val="Ttulo2"/>
      </w:pPr>
      <w:r w:rsidRPr="00FD23A0">
        <w:t>Serão recusados apenas os itens da Ordem de Fornecimento que estiverem e</w:t>
      </w:r>
      <w:r w:rsidR="00E23168" w:rsidRPr="00FD23A0">
        <w:t>m desacordo;</w:t>
      </w:r>
    </w:p>
    <w:p w:rsidR="00901E67" w:rsidRPr="00FD23A0" w:rsidRDefault="00901E67" w:rsidP="00FD23A0">
      <w:pPr>
        <w:pStyle w:val="Ttulo2"/>
      </w:pPr>
      <w:r w:rsidRPr="00FD23A0">
        <w:t>Quando a recusa f</w:t>
      </w:r>
      <w:r w:rsidR="00394259" w:rsidRPr="00FD23A0">
        <w:t>or parcial, serão estabelecidos</w:t>
      </w:r>
      <w:r w:rsidR="00263A50">
        <w:t xml:space="preserve"> </w:t>
      </w:r>
      <w:r w:rsidR="00394259" w:rsidRPr="00FD23A0">
        <w:t>prazos de um a três dias úteis</w:t>
      </w:r>
      <w:r w:rsidRPr="00FD23A0">
        <w:t xml:space="preserve"> para a substituição da nota fiscal por outra contendo apenas o</w:t>
      </w:r>
      <w:r w:rsidR="00E23168" w:rsidRPr="00FD23A0">
        <w:t>s itens aprovados pela CODEVASF;</w:t>
      </w:r>
    </w:p>
    <w:p w:rsidR="00901E67" w:rsidRPr="00FD23A0" w:rsidRDefault="000D3989" w:rsidP="00FD23A0">
      <w:pPr>
        <w:pStyle w:val="Ttulo2"/>
      </w:pPr>
      <w:r w:rsidRPr="00FD23A0">
        <w:t>O fornecedor</w:t>
      </w:r>
      <w:r w:rsidR="00901E67" w:rsidRPr="00FD23A0">
        <w:t xml:space="preserve"> deverá retirar o material recusado no momento da entrega do material correto. A CODEVASF não se responsabilizará por qualquer dano ou prejuízo que </w:t>
      </w:r>
      <w:r w:rsidR="00E23168" w:rsidRPr="00FD23A0">
        <w:t>venha a ocorrer após esse prazo;</w:t>
      </w:r>
    </w:p>
    <w:p w:rsidR="00901E67" w:rsidRPr="00FD23A0" w:rsidRDefault="00901E67" w:rsidP="00FD23A0">
      <w:pPr>
        <w:pStyle w:val="Ttulo2"/>
      </w:pPr>
      <w:r w:rsidRPr="00FD23A0">
        <w:t xml:space="preserve">A CODEVASF poderá dar a destinação que julgar conveniente ao material </w:t>
      </w:r>
      <w:r w:rsidR="00E23168" w:rsidRPr="00FD23A0">
        <w:t>abandonado em suas dependências;</w:t>
      </w:r>
    </w:p>
    <w:p w:rsidR="00901E67" w:rsidRPr="00FD23A0" w:rsidRDefault="00901E67" w:rsidP="00FD23A0">
      <w:pPr>
        <w:pStyle w:val="Ttulo2"/>
      </w:pPr>
      <w:r w:rsidRPr="00FD23A0">
        <w:t xml:space="preserve">Independentemente da aceitação, </w:t>
      </w:r>
      <w:r w:rsidR="000D3989" w:rsidRPr="00FD23A0">
        <w:t>o fornecedor</w:t>
      </w:r>
      <w:r w:rsidRPr="00FD23A0">
        <w:t xml:space="preserve"> garantirá a qualidade do bem pel</w:t>
      </w:r>
      <w:r w:rsidR="00394259" w:rsidRPr="00FD23A0">
        <w:t xml:space="preserve">o prazo estabelecido no item </w:t>
      </w:r>
      <w:fldSimple w:instr=" REF _Ref12524569 \r \h  \* MERGEFORMAT ">
        <w:r w:rsidR="005A414D">
          <w:t>18.1</w:t>
        </w:r>
      </w:fldSimple>
      <w:r w:rsidR="00DB051C" w:rsidRPr="00FD23A0">
        <w:t>,</w:t>
      </w:r>
      <w:r w:rsidRPr="00FD23A0">
        <w:t xml:space="preserve"> e estará obrigada a substituir aquele que não estiv</w:t>
      </w:r>
      <w:r w:rsidR="00E23168" w:rsidRPr="00FD23A0">
        <w:t>er de acordo com o especificado;</w:t>
      </w:r>
    </w:p>
    <w:p w:rsidR="00901E67" w:rsidRPr="00FD23A0" w:rsidRDefault="00901E67" w:rsidP="00FD23A0">
      <w:pPr>
        <w:pStyle w:val="Ttulo2"/>
      </w:pPr>
      <w:r w:rsidRPr="00FD23A0">
        <w:t>As aquisições obedecerão à conveniência e às necessidades da CODEVASF, a qual não está obrigad</w:t>
      </w:r>
      <w:r w:rsidR="0016575F" w:rsidRPr="00FD23A0">
        <w:t>a</w:t>
      </w:r>
      <w:r w:rsidRPr="00FD23A0">
        <w:t xml:space="preserve"> a firmar as contratações advindas do registro de preços, e fica facultada a realização de licitação específica para a aquisição pretendida e assegurada ao beneficiário do registro a preferência de forneci</w:t>
      </w:r>
      <w:r w:rsidR="00E23168" w:rsidRPr="00FD23A0">
        <w:t>mento em igualdade de condições;</w:t>
      </w:r>
    </w:p>
    <w:p w:rsidR="00901E67" w:rsidRPr="00FD23A0" w:rsidRDefault="00901E67" w:rsidP="00FD23A0">
      <w:pPr>
        <w:pStyle w:val="Ttulo2"/>
      </w:pPr>
      <w:r w:rsidRPr="00FD23A0">
        <w:t>Caso seja necessário, um representante d</w:t>
      </w:r>
      <w:r w:rsidR="000D3989" w:rsidRPr="00FD23A0">
        <w:t>o fornecedor</w:t>
      </w:r>
      <w:r w:rsidRPr="00FD23A0">
        <w:t xml:space="preserve"> poderá ser convocado para acompanhar o recebimento dos materiais, sendo a conferência efetuada na presença de testemunha</w:t>
      </w:r>
      <w:r w:rsidR="00E23168" w:rsidRPr="00FD23A0">
        <w:t>s em caso de não comparecimento;</w:t>
      </w:r>
    </w:p>
    <w:p w:rsidR="00F40026" w:rsidRPr="00FD23A0" w:rsidRDefault="00F40026" w:rsidP="00FD23A0">
      <w:pPr>
        <w:pStyle w:val="Ttulo2"/>
      </w:pPr>
      <w:r w:rsidRPr="00FD23A0">
        <w:t>Fica assegurado à CODEVASF e a</w:t>
      </w:r>
      <w:r w:rsidR="0086221F" w:rsidRPr="00FD23A0">
        <w:t>os</w:t>
      </w:r>
      <w:r w:rsidRPr="00FD23A0">
        <w:t xml:space="preserve"> seus técnicos o direito de acompanhar e fiscalizar os fornecimentos executados pela licitante, com livre acesso aos locais, para a obtenção de quaisquer escla</w:t>
      </w:r>
      <w:r w:rsidR="00E23168" w:rsidRPr="00FD23A0">
        <w:t>recimentos julgados necessários;</w:t>
      </w:r>
    </w:p>
    <w:p w:rsidR="00F40026" w:rsidRPr="00FD23A0" w:rsidRDefault="00F40026" w:rsidP="00FD23A0">
      <w:pPr>
        <w:pStyle w:val="Ttulo2"/>
      </w:pPr>
      <w:r w:rsidRPr="00FD23A0">
        <w:lastRenderedPageBreak/>
        <w:t>À CODEVASF fica assegurado o direito de, a seu exclusivo critério, acompanhar e participar total ou parcialmente, diretamente ou através de terceiros, da execução d</w:t>
      </w:r>
      <w:r w:rsidR="00E23168" w:rsidRPr="00FD23A0">
        <w:t>os fornecimentos aqui propostos;</w:t>
      </w:r>
    </w:p>
    <w:p w:rsidR="00F40026" w:rsidRPr="00FD23A0" w:rsidRDefault="00F40026" w:rsidP="00AC239F">
      <w:pPr>
        <w:pStyle w:val="Ttulo2"/>
        <w:ind w:left="709" w:hanging="709"/>
      </w:pPr>
      <w:r w:rsidRPr="00FD23A0">
        <w:t xml:space="preserve">A fiscalização terá poderes para agir e decidir perante </w:t>
      </w:r>
      <w:r w:rsidR="000D3989" w:rsidRPr="00FD23A0">
        <w:t>o fornecedor</w:t>
      </w:r>
      <w:r w:rsidRPr="00FD23A0">
        <w:t xml:space="preserve">, inclusive rejeitando produtos que estiverem em desacordo com o </w:t>
      </w:r>
      <w:r w:rsidR="000D3989" w:rsidRPr="00FD23A0">
        <w:t>especificado</w:t>
      </w:r>
      <w:r w:rsidRPr="00FD23A0">
        <w:t xml:space="preserve">, com as Normas Técnicas da ABNT e com a melhor técnica consagrada pelo uso, obrigando-se desde já </w:t>
      </w:r>
      <w:r w:rsidR="000D3989" w:rsidRPr="00FD23A0">
        <w:t>o fornecedor</w:t>
      </w:r>
      <w:r w:rsidRPr="00FD23A0">
        <w:t xml:space="preserve"> a assegurar e a facilitar o acesso da Fiscalização aos serviços e a todos os elementos que forem necessár</w:t>
      </w:r>
      <w:r w:rsidR="00E23168" w:rsidRPr="00FD23A0">
        <w:t>ios ao desempenho de sua missão;</w:t>
      </w:r>
    </w:p>
    <w:p w:rsidR="00F40026" w:rsidRPr="00FD23A0" w:rsidRDefault="00F40026" w:rsidP="00FD23A0">
      <w:pPr>
        <w:pStyle w:val="Ttulo2"/>
      </w:pPr>
      <w:r w:rsidRPr="00FD23A0">
        <w:t xml:space="preserve">A Fiscalização terá plenos poderes para sustar qualquer fornecimento que não esteja sendo executado dentro dos termos </w:t>
      </w:r>
      <w:r w:rsidR="000D3989" w:rsidRPr="00FD23A0">
        <w:t>de referência</w:t>
      </w:r>
      <w:r w:rsidRPr="00FD23A0">
        <w:t xml:space="preserve">, dando conhecimento </w:t>
      </w:r>
      <w:r w:rsidR="00E23168" w:rsidRPr="00FD23A0">
        <w:t>do fato à autoridade competente;</w:t>
      </w:r>
    </w:p>
    <w:p w:rsidR="00F40026" w:rsidRPr="00FD23A0" w:rsidRDefault="00F40026" w:rsidP="00FD23A0">
      <w:pPr>
        <w:pStyle w:val="Ttulo2"/>
      </w:pPr>
      <w:r w:rsidRPr="00FD23A0">
        <w:t>Cabe à Fiscalização verificar a ocorrência de fatos para os quais haja sido estipulada qualquer penalidade. A Fiscalização informará ao setor competente quanto ao fato, instruindo o seu relatório com os documentos necessários, e em caso de multa, a indicação</w:t>
      </w:r>
      <w:r w:rsidR="00E23168" w:rsidRPr="00FD23A0">
        <w:t xml:space="preserve"> do seu valor;</w:t>
      </w:r>
    </w:p>
    <w:p w:rsidR="00F40026" w:rsidRPr="00FD23A0" w:rsidRDefault="00F40026" w:rsidP="00FD23A0">
      <w:pPr>
        <w:pStyle w:val="Ttulo2"/>
      </w:pPr>
      <w:r w:rsidRPr="00FD23A0">
        <w:t xml:space="preserve">Das decisões da Fiscalização, poderá </w:t>
      </w:r>
      <w:r w:rsidR="000D3989" w:rsidRPr="00FD23A0">
        <w:t>o fornecedor</w:t>
      </w:r>
      <w:r w:rsidRPr="00FD23A0">
        <w:t xml:space="preserve"> recorrer à autoridade competente, no prazo de5 (cinco) dias </w:t>
      </w:r>
      <w:r w:rsidR="005C1CCB" w:rsidRPr="00FD23A0">
        <w:t>úteis da respectiva comunicação</w:t>
      </w:r>
      <w:r w:rsidR="00E23168" w:rsidRPr="00FD23A0">
        <w:t>;</w:t>
      </w:r>
    </w:p>
    <w:p w:rsidR="00F40026" w:rsidRPr="00FD23A0" w:rsidRDefault="00F40026" w:rsidP="00FD23A0">
      <w:pPr>
        <w:pStyle w:val="Ttulo2"/>
      </w:pPr>
      <w:r w:rsidRPr="00FD23A0">
        <w:t xml:space="preserve">A ação e/ou omissão, total ou parcial, da Fiscalização não eximirá </w:t>
      </w:r>
      <w:r w:rsidR="000D3989" w:rsidRPr="00FD23A0">
        <w:t>o fornecedor</w:t>
      </w:r>
      <w:r w:rsidRPr="00FD23A0">
        <w:t xml:space="preserve"> da integral responsabilidade pela execução do objeto deste</w:t>
      </w:r>
      <w:r w:rsidR="005C1CCB" w:rsidRPr="00FD23A0">
        <w:t>s</w:t>
      </w:r>
      <w:r w:rsidR="00263A50">
        <w:t xml:space="preserve"> </w:t>
      </w:r>
      <w:r w:rsidR="005C1CCB" w:rsidRPr="00FD23A0">
        <w:t>termos</w:t>
      </w:r>
      <w:r w:rsidRPr="00FD23A0">
        <w:t>.</w:t>
      </w:r>
    </w:p>
    <w:p w:rsidR="00707830" w:rsidRPr="00FD23A0" w:rsidRDefault="00707830" w:rsidP="00901569">
      <w:pPr>
        <w:pStyle w:val="Ttulo1"/>
      </w:pPr>
      <w:bookmarkStart w:id="20" w:name="_Ref492971025"/>
      <w:bookmarkStart w:id="21" w:name="_Toc15313768"/>
      <w:r w:rsidRPr="00FD23A0">
        <w:t>CRITÉRIOS DE SUSTENTABILIDADE</w:t>
      </w:r>
      <w:bookmarkEnd w:id="20"/>
      <w:bookmarkEnd w:id="21"/>
    </w:p>
    <w:p w:rsidR="00E338CD" w:rsidRPr="00FD23A0" w:rsidRDefault="00E338CD" w:rsidP="00FD23A0">
      <w:pPr>
        <w:pStyle w:val="Ttulo2"/>
      </w:pPr>
      <w:r w:rsidRPr="00FD23A0">
        <w:t>O licitante vencedor deverá observar os seguintes critérios de sustentabilidade ambiental, no que couber, conforme a instrução normativa SLTI/MP nº 01/2010:</w:t>
      </w:r>
    </w:p>
    <w:p w:rsidR="00E338CD" w:rsidRPr="00FD23A0" w:rsidRDefault="00E338CD" w:rsidP="00F712CF">
      <w:pPr>
        <w:pStyle w:val="Ttulo2"/>
        <w:numPr>
          <w:ilvl w:val="2"/>
          <w:numId w:val="6"/>
        </w:numPr>
      </w:pPr>
      <w:r w:rsidRPr="00FD23A0">
        <w:t>Que os bens sejam constituídos, no todo ou em parte, por material reciclado, atóxico, biodegradável, conforme ABNT NBR – 15448-1 e 15448-2;</w:t>
      </w:r>
    </w:p>
    <w:p w:rsidR="00E338CD" w:rsidRPr="00FD23A0" w:rsidRDefault="00E338CD" w:rsidP="00F712CF">
      <w:pPr>
        <w:pStyle w:val="Ttulo2"/>
        <w:numPr>
          <w:ilvl w:val="2"/>
          <w:numId w:val="6"/>
        </w:numPr>
      </w:pPr>
      <w:r w:rsidRPr="00FD23A0">
        <w:t>Que sejam observados os requisitos ambientais para a obtenção de certificação do Instituto Nacional de Metrologia, Normalização e Qualidade Industrial – INMETRO como produtos sustentáveis ou de menor impacto ambiental em relação aos seus similares;</w:t>
      </w:r>
    </w:p>
    <w:p w:rsidR="00E338CD" w:rsidRPr="00FD23A0" w:rsidRDefault="00E338CD" w:rsidP="00F712CF">
      <w:pPr>
        <w:pStyle w:val="Ttulo2"/>
        <w:numPr>
          <w:ilvl w:val="2"/>
          <w:numId w:val="6"/>
        </w:numPr>
      </w:pPr>
      <w:r w:rsidRPr="00FD23A0">
        <w:t>Que os bens devam ser, preferencialmente, acondicionados em embalagem adequada, com o menor volume possível, que utilize materiais recicláveis, de forma a garantir a máxima proteção durante o transporte e o armazenamento;</w:t>
      </w:r>
    </w:p>
    <w:p w:rsidR="00E338CD" w:rsidRPr="00FD23A0" w:rsidRDefault="00E338CD" w:rsidP="00F712CF">
      <w:pPr>
        <w:pStyle w:val="Ttulo2"/>
        <w:numPr>
          <w:ilvl w:val="2"/>
          <w:numId w:val="6"/>
        </w:numPr>
      </w:pPr>
      <w:r w:rsidRPr="00FD23A0">
        <w:t xml:space="preserve">Que os bens não contenham substâncias perigosas em concentração acima da recomendada na diretiva </w:t>
      </w:r>
      <w:proofErr w:type="spellStart"/>
      <w:r w:rsidRPr="00FD23A0">
        <w:t>RoHS</w:t>
      </w:r>
      <w:proofErr w:type="spellEnd"/>
      <w:r w:rsidRPr="00FD23A0">
        <w:t xml:space="preserve"> (</w:t>
      </w:r>
      <w:proofErr w:type="spellStart"/>
      <w:r w:rsidRPr="00FD23A0">
        <w:t>Restriction</w:t>
      </w:r>
      <w:proofErr w:type="spellEnd"/>
      <w:r w:rsidRPr="00FD23A0">
        <w:t xml:space="preserve"> </w:t>
      </w:r>
      <w:proofErr w:type="spellStart"/>
      <w:r w:rsidRPr="00FD23A0">
        <w:t>of</w:t>
      </w:r>
      <w:proofErr w:type="spellEnd"/>
      <w:r w:rsidRPr="00FD23A0">
        <w:t xml:space="preserve">  </w:t>
      </w:r>
      <w:proofErr w:type="spellStart"/>
      <w:r w:rsidRPr="00FD23A0">
        <w:t>Certain</w:t>
      </w:r>
      <w:proofErr w:type="spellEnd"/>
      <w:r w:rsidRPr="00FD23A0">
        <w:t xml:space="preserve"> </w:t>
      </w:r>
      <w:proofErr w:type="spellStart"/>
      <w:r w:rsidRPr="00FD23A0">
        <w:t>Hazardous</w:t>
      </w:r>
      <w:proofErr w:type="spellEnd"/>
      <w:r w:rsidRPr="00FD23A0">
        <w:t xml:space="preserve"> </w:t>
      </w:r>
      <w:proofErr w:type="spellStart"/>
      <w:r w:rsidRPr="00FD23A0">
        <w:t>Substances</w:t>
      </w:r>
      <w:proofErr w:type="spellEnd"/>
      <w:r w:rsidRPr="00FD23A0">
        <w:t>), tais como mercúrio (Hg), chumbo (</w:t>
      </w:r>
      <w:proofErr w:type="spellStart"/>
      <w:r w:rsidRPr="00FD23A0">
        <w:t>Pb</w:t>
      </w:r>
      <w:proofErr w:type="spellEnd"/>
      <w:r w:rsidRPr="00FD23A0">
        <w:t xml:space="preserve">), cromo </w:t>
      </w:r>
      <w:proofErr w:type="spellStart"/>
      <w:r w:rsidRPr="00FD23A0">
        <w:t>hexavalente</w:t>
      </w:r>
      <w:proofErr w:type="spellEnd"/>
      <w:r w:rsidRPr="00FD23A0">
        <w:t xml:space="preserve"> (Cr(VI)), cádmio (Cd), </w:t>
      </w:r>
      <w:proofErr w:type="spellStart"/>
      <w:r w:rsidRPr="00FD23A0">
        <w:t>bifenil-polibromados</w:t>
      </w:r>
      <w:proofErr w:type="spellEnd"/>
      <w:r w:rsidRPr="00FD23A0">
        <w:t xml:space="preserve"> (</w:t>
      </w:r>
      <w:proofErr w:type="spellStart"/>
      <w:r w:rsidRPr="00FD23A0">
        <w:t>PBBs</w:t>
      </w:r>
      <w:proofErr w:type="spellEnd"/>
      <w:r w:rsidRPr="00FD23A0">
        <w:t xml:space="preserve">), éteres </w:t>
      </w:r>
      <w:proofErr w:type="spellStart"/>
      <w:r w:rsidRPr="00FD23A0">
        <w:t>difenil-polibromados</w:t>
      </w:r>
      <w:proofErr w:type="spellEnd"/>
      <w:r w:rsidRPr="00FD23A0">
        <w:t xml:space="preserve"> (</w:t>
      </w:r>
      <w:proofErr w:type="spellStart"/>
      <w:r w:rsidRPr="00FD23A0">
        <w:t>PBDEs</w:t>
      </w:r>
      <w:proofErr w:type="spellEnd"/>
      <w:r w:rsidRPr="00FD23A0">
        <w:t>).</w:t>
      </w:r>
    </w:p>
    <w:p w:rsidR="00E338CD" w:rsidRPr="00FD23A0" w:rsidRDefault="00E338CD" w:rsidP="00901569">
      <w:pPr>
        <w:pStyle w:val="Ttulo1"/>
        <w:rPr>
          <w:lang w:eastAsia="pt-BR"/>
        </w:rPr>
      </w:pPr>
      <w:bookmarkStart w:id="22" w:name="_Toc15313769"/>
      <w:r w:rsidRPr="00FD23A0">
        <w:rPr>
          <w:lang w:eastAsia="pt-BR"/>
        </w:rPr>
        <w:t>OBRIGAÇÕES DA CONTRATADA</w:t>
      </w:r>
      <w:bookmarkEnd w:id="22"/>
    </w:p>
    <w:p w:rsidR="00E338CD" w:rsidRPr="00FD23A0" w:rsidRDefault="00E338CD" w:rsidP="00FD23A0">
      <w:pPr>
        <w:pStyle w:val="Ttulo2"/>
        <w:rPr>
          <w:color w:val="0070C0"/>
          <w:lang w:eastAsia="pt-BR"/>
        </w:rPr>
      </w:pPr>
      <w:r w:rsidRPr="00FD23A0">
        <w:rPr>
          <w:lang w:eastAsia="pt-BR"/>
        </w:rPr>
        <w:t>O licitante fica obrigado a garantir o funcionamento pleno de todos os equipamentos e componentes fornecidos</w:t>
      </w:r>
      <w:r w:rsidRPr="00FD23A0">
        <w:rPr>
          <w:color w:val="0070C0"/>
          <w:lang w:eastAsia="pt-BR"/>
        </w:rPr>
        <w:t>.</w:t>
      </w:r>
    </w:p>
    <w:p w:rsidR="00E338CD" w:rsidRPr="00FD23A0" w:rsidRDefault="00E338CD" w:rsidP="00FD23A0">
      <w:pPr>
        <w:pStyle w:val="Ttulo2"/>
        <w:rPr>
          <w:lang w:eastAsia="pt-BR"/>
        </w:rPr>
      </w:pPr>
      <w:r w:rsidRPr="00FD23A0">
        <w:rPr>
          <w:lang w:eastAsia="pt-BR"/>
        </w:rPr>
        <w:t>O licitante, para demo</w:t>
      </w:r>
      <w:r w:rsidR="00926E5F">
        <w:rPr>
          <w:lang w:eastAsia="pt-BR"/>
        </w:rPr>
        <w:t>n</w:t>
      </w:r>
      <w:r w:rsidRPr="00FD23A0">
        <w:rPr>
          <w:lang w:eastAsia="pt-BR"/>
        </w:rPr>
        <w:t xml:space="preserve">strar confiabilidade dos equipamentos/materiais a serem fornecidos, deverá apresentar uma ou mais declarações de fornecimento com as características técnicas </w:t>
      </w:r>
      <w:r w:rsidRPr="00FD23A0">
        <w:rPr>
          <w:lang w:eastAsia="pt-BR"/>
        </w:rPr>
        <w:lastRenderedPageBreak/>
        <w:t>mínimas solicitadas na comprovação de experiência especifica exigida acima, apresentando o seguinte:</w:t>
      </w:r>
    </w:p>
    <w:p w:rsidR="00E338CD" w:rsidRPr="00FD23A0" w:rsidRDefault="00E338CD" w:rsidP="00F712CF">
      <w:pPr>
        <w:pStyle w:val="Ttulo2"/>
        <w:numPr>
          <w:ilvl w:val="0"/>
          <w:numId w:val="9"/>
        </w:numPr>
        <w:rPr>
          <w:lang w:eastAsia="pt-BR"/>
        </w:rPr>
      </w:pPr>
      <w:r w:rsidRPr="00FD23A0">
        <w:rPr>
          <w:lang w:eastAsia="pt-BR"/>
        </w:rPr>
        <w:t>Características do sistema de operação</w:t>
      </w:r>
    </w:p>
    <w:p w:rsidR="00E338CD" w:rsidRPr="00FD23A0" w:rsidRDefault="00E338CD" w:rsidP="00F712CF">
      <w:pPr>
        <w:pStyle w:val="Ttulo2"/>
        <w:numPr>
          <w:ilvl w:val="0"/>
          <w:numId w:val="9"/>
        </w:numPr>
        <w:rPr>
          <w:lang w:eastAsia="pt-BR"/>
        </w:rPr>
      </w:pPr>
      <w:r w:rsidRPr="00FD23A0">
        <w:rPr>
          <w:lang w:eastAsia="pt-BR"/>
        </w:rPr>
        <w:t>Local de instalação</w:t>
      </w:r>
    </w:p>
    <w:p w:rsidR="00E338CD" w:rsidRPr="00FD23A0" w:rsidRDefault="00E338CD" w:rsidP="00F712CF">
      <w:pPr>
        <w:pStyle w:val="Ttulo2"/>
        <w:numPr>
          <w:ilvl w:val="0"/>
          <w:numId w:val="9"/>
        </w:numPr>
        <w:rPr>
          <w:lang w:eastAsia="pt-BR"/>
        </w:rPr>
      </w:pPr>
      <w:r w:rsidRPr="00FD23A0">
        <w:rPr>
          <w:lang w:eastAsia="pt-BR"/>
        </w:rPr>
        <w:t>Nome e endereço do cliente</w:t>
      </w:r>
    </w:p>
    <w:p w:rsidR="00E338CD" w:rsidRPr="00FD23A0" w:rsidRDefault="00E338CD" w:rsidP="00FD23A0">
      <w:pPr>
        <w:pStyle w:val="Ttulo2"/>
        <w:rPr>
          <w:lang w:eastAsia="pt-BR"/>
        </w:rPr>
      </w:pPr>
      <w:r w:rsidRPr="00FD23A0">
        <w:rPr>
          <w:lang w:eastAsia="pt-BR"/>
        </w:rPr>
        <w:t>A confiabilidade dos equipamentos será avaliada com base nas declarações sobre experiências de campo fornecidas junto com a proposta para equipamentos com as características técnicas mínimas as solicitadas no item </w:t>
      </w:r>
    </w:p>
    <w:p w:rsidR="00E338CD" w:rsidRPr="00FD23A0" w:rsidRDefault="00E338CD" w:rsidP="00FD23A0">
      <w:pPr>
        <w:pStyle w:val="Ttulo2"/>
        <w:rPr>
          <w:lang w:eastAsia="pt-BR"/>
        </w:rPr>
      </w:pPr>
      <w:r w:rsidRPr="00FD23A0">
        <w:rPr>
          <w:lang w:eastAsia="pt-BR"/>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w:t>
      </w:r>
      <w:r w:rsidR="00926E5F" w:rsidRPr="00FD23A0">
        <w:rPr>
          <w:lang w:eastAsia="pt-BR"/>
        </w:rPr>
        <w:t>Política</w:t>
      </w:r>
      <w:r w:rsidRPr="00FD23A0">
        <w:rPr>
          <w:lang w:eastAsia="pt-BR"/>
        </w:rPr>
        <w:t xml:space="preserve"> de Integridade da </w:t>
      </w:r>
      <w:proofErr w:type="spellStart"/>
      <w:r w:rsidRPr="00FD23A0">
        <w:rPr>
          <w:lang w:eastAsia="pt-BR"/>
        </w:rPr>
        <w:t>Codevasf</w:t>
      </w:r>
      <w:proofErr w:type="spellEnd"/>
      <w:r w:rsidRPr="00FD23A0">
        <w:rPr>
          <w:lang w:eastAsia="pt-BR"/>
        </w:rPr>
        <w:t>, abstendo-se, ainda, de cometer atos tendentes a lesar a Administração Pública, denunciando a prática de irregularidades que tiver conhecimento por meios dos canais de denúncias disponíveis.</w:t>
      </w:r>
    </w:p>
    <w:p w:rsidR="00E338CD" w:rsidRPr="00FD23A0" w:rsidRDefault="00E338CD" w:rsidP="00901569">
      <w:pPr>
        <w:pStyle w:val="Ttulo1"/>
        <w:rPr>
          <w:lang w:eastAsia="pt-BR"/>
        </w:rPr>
      </w:pPr>
      <w:bookmarkStart w:id="23" w:name="_Toc15313770"/>
      <w:r w:rsidRPr="00FD23A0">
        <w:rPr>
          <w:lang w:eastAsia="pt-BR"/>
        </w:rPr>
        <w:t>OBRIGAÇÕES DA CODEVASF</w:t>
      </w:r>
      <w:bookmarkEnd w:id="23"/>
    </w:p>
    <w:p w:rsidR="00E338CD" w:rsidRPr="00FD23A0" w:rsidRDefault="00E338CD" w:rsidP="00FD23A0">
      <w:pPr>
        <w:pStyle w:val="Ttulo2"/>
        <w:rPr>
          <w:lang w:eastAsia="pt-BR"/>
        </w:rPr>
      </w:pPr>
      <w:r w:rsidRPr="00FD23A0">
        <w:rPr>
          <w:lang w:eastAsia="pt-BR"/>
        </w:rPr>
        <w:t>Exigir da CONTRATADA o cumprimento integral deste Contrato.</w:t>
      </w:r>
    </w:p>
    <w:p w:rsidR="00E338CD" w:rsidRPr="00FD23A0" w:rsidRDefault="00E338CD" w:rsidP="00FD23A0">
      <w:pPr>
        <w:pStyle w:val="Ttulo2"/>
        <w:rPr>
          <w:lang w:eastAsia="pt-BR"/>
        </w:rPr>
      </w:pPr>
      <w:r w:rsidRPr="00FD23A0">
        <w:rPr>
          <w:lang w:eastAsia="pt-BR"/>
        </w:rPr>
        <w:t>Esclarecer as dúvidas que lhe sejam apresentadas pela CONTRATADA, através de correspondências protocoladas.</w:t>
      </w:r>
    </w:p>
    <w:p w:rsidR="00E338CD" w:rsidRPr="00FD23A0" w:rsidRDefault="00E338CD" w:rsidP="00FD23A0">
      <w:pPr>
        <w:pStyle w:val="Ttulo2"/>
        <w:rPr>
          <w:lang w:eastAsia="pt-BR"/>
        </w:rPr>
      </w:pPr>
      <w:r w:rsidRPr="00FD23A0">
        <w:rPr>
          <w:lang w:eastAsia="pt-BR"/>
        </w:rPr>
        <w:t>Fiscalizar e acompanhar a execução do objeto do contrato.</w:t>
      </w:r>
    </w:p>
    <w:p w:rsidR="00E338CD" w:rsidRPr="00FD23A0" w:rsidRDefault="00E338CD" w:rsidP="00FD23A0">
      <w:pPr>
        <w:pStyle w:val="Ttulo2"/>
        <w:rPr>
          <w:lang w:eastAsia="pt-BR"/>
        </w:rPr>
      </w:pPr>
      <w:r w:rsidRPr="00FD23A0">
        <w:rPr>
          <w:lang w:eastAsia="pt-BR"/>
        </w:rPr>
        <w:t>Expedir por escrito, as determinações e comunicações dirigidas a CONTRATADA, determinando as providências necessárias à correção das falhas observadas.</w:t>
      </w:r>
    </w:p>
    <w:p w:rsidR="00E338CD" w:rsidRPr="00FD23A0" w:rsidRDefault="00E338CD" w:rsidP="00FD23A0">
      <w:pPr>
        <w:pStyle w:val="Ttulo2"/>
        <w:rPr>
          <w:lang w:eastAsia="pt-BR"/>
        </w:rPr>
      </w:pPr>
      <w:r w:rsidRPr="00FD23A0">
        <w:rPr>
          <w:lang w:eastAsia="pt-BR"/>
        </w:rPr>
        <w:t>Rejeitar todo e qualquer fornecimento inadequado, incompleto ou não especificado e estipular prazo para sua retificação.</w:t>
      </w:r>
    </w:p>
    <w:p w:rsidR="00E338CD" w:rsidRPr="00FD23A0" w:rsidRDefault="00E338CD" w:rsidP="00FD23A0">
      <w:pPr>
        <w:pStyle w:val="Ttulo2"/>
        <w:rPr>
          <w:lang w:eastAsia="pt-BR"/>
        </w:rPr>
      </w:pPr>
      <w:r w:rsidRPr="00FD23A0">
        <w:rPr>
          <w:lang w:eastAsia="pt-BR"/>
        </w:rPr>
        <w:t>Emitir parecer para liberação das faturas, e receber os fornecimentos/serviços contratados.</w:t>
      </w:r>
    </w:p>
    <w:p w:rsidR="00E338CD" w:rsidRPr="00FD23A0" w:rsidRDefault="00E338CD" w:rsidP="00FD23A0">
      <w:pPr>
        <w:pStyle w:val="Ttulo2"/>
        <w:rPr>
          <w:lang w:eastAsia="pt-BR"/>
        </w:rPr>
      </w:pPr>
      <w:r w:rsidRPr="00FD23A0">
        <w:rPr>
          <w:lang w:eastAsia="pt-BR"/>
        </w:rPr>
        <w:t>Efetuar o pagamento no prazo previsto no contrato.</w:t>
      </w:r>
    </w:p>
    <w:p w:rsidR="00E338CD" w:rsidRPr="00FD23A0" w:rsidRDefault="00E338CD" w:rsidP="00901569">
      <w:pPr>
        <w:pStyle w:val="Ttulo1"/>
      </w:pPr>
      <w:bookmarkStart w:id="24" w:name="_Toc15313771"/>
      <w:r w:rsidRPr="00FD23A0">
        <w:t>GARANTIA</w:t>
      </w:r>
      <w:bookmarkEnd w:id="24"/>
      <w:r w:rsidR="0099187C">
        <w:t>e assistência técnica</w:t>
      </w:r>
    </w:p>
    <w:p w:rsidR="00E338CD" w:rsidRPr="00FD23A0" w:rsidRDefault="00E338CD" w:rsidP="00FD23A0">
      <w:pPr>
        <w:pStyle w:val="Ttulo2"/>
      </w:pPr>
      <w:bookmarkStart w:id="25" w:name="_Ref12524569"/>
      <w:r w:rsidRPr="00FD23A0">
        <w:t>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4.2 deste Edital;</w:t>
      </w:r>
      <w:bookmarkEnd w:id="25"/>
    </w:p>
    <w:p w:rsidR="0099187C" w:rsidRPr="0099187C" w:rsidRDefault="00E338CD" w:rsidP="00F712CF">
      <w:pPr>
        <w:pStyle w:val="Ttulo2"/>
      </w:pPr>
      <w:r w:rsidRPr="00FD23A0">
        <w:t xml:space="preserve">Caso a garantia oferecida pelo fabricante seja inferior ao estabelecido no subitem </w:t>
      </w:r>
      <w:fldSimple w:instr=" REF _Ref12524569 \r \h  \* MERGEFORMAT ">
        <w:r w:rsidR="005A414D">
          <w:t>18.1</w:t>
        </w:r>
      </w:fldSimple>
      <w:r w:rsidRPr="00FD23A0">
        <w:t>, a licitante deverá complementar a garantia do bem ofertado pelo tempo restante;</w:t>
      </w:r>
    </w:p>
    <w:p w:rsidR="00805B5B" w:rsidRPr="00805B5B" w:rsidRDefault="00805B5B" w:rsidP="009C2ADE">
      <w:pPr>
        <w:pStyle w:val="Ttulo2"/>
      </w:pPr>
      <w:r>
        <w:lastRenderedPageBreak/>
        <w:t>A</w:t>
      </w:r>
      <w:r w:rsidR="0099187C">
        <w:t xml:space="preserve"> licitante vencedora deverá garantir a disponibilização de assistência técnica própria ou credenciada pelo fabricante,referente ao fornecimento do bem a que conc</w:t>
      </w:r>
      <w:r w:rsidR="00A425B1">
        <w:t>orrer, no estado de Pernambuco.</w:t>
      </w:r>
    </w:p>
    <w:p w:rsidR="005C4C9F" w:rsidRPr="004A5D21" w:rsidRDefault="0099187C" w:rsidP="00BB3C6C">
      <w:pPr>
        <w:pStyle w:val="Ttulo2"/>
        <w:suppressAutoHyphens w:val="0"/>
      </w:pPr>
      <w:r>
        <w:t xml:space="preserve">A licitante vencedora deverá garantir a disponibilidade de componentes e peças de reposição para os bens fornecidos por um período mínimo de 2 (dois) anos, contado a partir da data de entrega dos mesmos à </w:t>
      </w:r>
      <w:proofErr w:type="spellStart"/>
      <w:r>
        <w:t>Codevasf</w:t>
      </w:r>
      <w:proofErr w:type="spellEnd"/>
      <w:r>
        <w:t>.</w:t>
      </w:r>
    </w:p>
    <w:p w:rsidR="00E338CD" w:rsidRPr="00FD23A0" w:rsidRDefault="00E338CD" w:rsidP="00FD23A0">
      <w:pPr>
        <w:pStyle w:val="Ttulo2"/>
      </w:pPr>
      <w:r w:rsidRPr="00FD23A0">
        <w:t>A garantia abrange a manutenção corretiva dos bens, por intermédio de empresa credenciada pelo fabricante e de acordo com as normas técnicas específicas, a fim de manter os bens em perfeitas condições de uso, sem qualquer ônus adicional para a CODEVASF.</w:t>
      </w:r>
    </w:p>
    <w:p w:rsidR="00E338CD" w:rsidRPr="00FD23A0" w:rsidRDefault="00E338CD" w:rsidP="00FD23A0">
      <w:pPr>
        <w:pStyle w:val="Ttulo2"/>
      </w:pPr>
      <w:r w:rsidRPr="00FD23A0">
        <w:t>O início do atendimento não poderá ultrapassar o prazo máximo de 48 (quarenta e oito) horas úteis (dois dias úteis), contadas da solicitação efetuada;</w:t>
      </w:r>
    </w:p>
    <w:p w:rsidR="00E338CD" w:rsidRPr="00FD23A0" w:rsidRDefault="00E338CD" w:rsidP="00FD23A0">
      <w:pPr>
        <w:pStyle w:val="Ttulo2"/>
      </w:pPr>
      <w:r w:rsidRPr="00FD23A0">
        <w:t>O término do atendimento, considerando a colocação dos bens em perfeito estado de uso, não poderá ultrapassar 05 (cinco) dias úteis do início do atendimento;</w:t>
      </w:r>
    </w:p>
    <w:p w:rsidR="00E338CD" w:rsidRPr="00FD23A0" w:rsidRDefault="00E338CD" w:rsidP="00FD23A0">
      <w:pPr>
        <w:pStyle w:val="Ttulo2"/>
      </w:pPr>
      <w:r w:rsidRPr="00FD23A0">
        <w:t>Decorridos os prazos estabelecidos nas alíneas acima, sem o atendimento devido, fica a CODEVASF autorizado a contratar esses serviços de outra empresa e a cobrar da(s) licitante(s) vencedora(s) os custos respectivos, sem que tal fato acarrete qualquer perda quanto à garantia dos bens ofertados.</w:t>
      </w:r>
    </w:p>
    <w:p w:rsidR="00E338CD" w:rsidRPr="00FD23A0" w:rsidRDefault="000A5AF5" w:rsidP="00901569">
      <w:pPr>
        <w:pStyle w:val="Ttulo1"/>
      </w:pPr>
      <w:bookmarkStart w:id="26" w:name="_Toc15313772"/>
      <w:r w:rsidRPr="00FD23A0">
        <w:t>Anexos</w:t>
      </w:r>
      <w:bookmarkEnd w:id="26"/>
    </w:p>
    <w:p w:rsidR="000A5AF5" w:rsidRPr="00FD23A0" w:rsidRDefault="000A5AF5" w:rsidP="00FD23A0">
      <w:pPr>
        <w:pStyle w:val="Ttulo2"/>
        <w:rPr>
          <w:lang w:eastAsia="pt-BR"/>
        </w:rPr>
      </w:pPr>
      <w:r w:rsidRPr="00FD23A0">
        <w:rPr>
          <w:lang w:eastAsia="pt-BR"/>
        </w:rPr>
        <w:t>São ainda, documentos integrantes deste Termo de Referência</w:t>
      </w:r>
      <w:r w:rsidR="00184201" w:rsidRPr="00FD23A0">
        <w:rPr>
          <w:lang w:eastAsia="pt-BR"/>
        </w:rPr>
        <w:t>:</w:t>
      </w:r>
    </w:p>
    <w:p w:rsidR="00901569" w:rsidRPr="00901569" w:rsidRDefault="000A5AF5" w:rsidP="00F712CF">
      <w:pPr>
        <w:pStyle w:val="Ttulo3"/>
        <w:numPr>
          <w:ilvl w:val="2"/>
          <w:numId w:val="5"/>
        </w:numPr>
        <w:ind w:hanging="294"/>
        <w:rPr>
          <w:rFonts w:ascii="Times New Roman" w:hAnsi="Times New Roman" w:cs="Times New Roman"/>
          <w:sz w:val="24"/>
          <w:szCs w:val="24"/>
        </w:rPr>
      </w:pPr>
      <w:r w:rsidRPr="00901569">
        <w:rPr>
          <w:rFonts w:ascii="Times New Roman" w:hAnsi="Times New Roman" w:cs="Times New Roman"/>
          <w:sz w:val="24"/>
          <w:szCs w:val="24"/>
        </w:rPr>
        <w:t xml:space="preserve">Anexo I – </w:t>
      </w:r>
      <w:r w:rsidR="00FD23A0" w:rsidRPr="00901569">
        <w:rPr>
          <w:rFonts w:ascii="Times New Roman" w:hAnsi="Times New Roman" w:cs="Times New Roman"/>
          <w:sz w:val="24"/>
          <w:szCs w:val="24"/>
        </w:rPr>
        <w:t xml:space="preserve">Planilha de </w:t>
      </w:r>
      <w:r w:rsidR="00184201" w:rsidRPr="00901569">
        <w:rPr>
          <w:rFonts w:ascii="Times New Roman" w:hAnsi="Times New Roman" w:cs="Times New Roman"/>
          <w:sz w:val="24"/>
          <w:szCs w:val="24"/>
        </w:rPr>
        <w:t>Especificações Técnicas,</w:t>
      </w:r>
      <w:r w:rsidRPr="00901569">
        <w:rPr>
          <w:rFonts w:ascii="Times New Roman" w:hAnsi="Times New Roman" w:cs="Times New Roman"/>
          <w:sz w:val="24"/>
          <w:szCs w:val="24"/>
        </w:rPr>
        <w:t>Quantidades e Preços</w:t>
      </w:r>
    </w:p>
    <w:p w:rsidR="0099187C" w:rsidRPr="004A5D21" w:rsidRDefault="0099187C" w:rsidP="00F712CF">
      <w:pPr>
        <w:pStyle w:val="Ttulo3"/>
        <w:numPr>
          <w:ilvl w:val="2"/>
          <w:numId w:val="5"/>
        </w:numPr>
        <w:ind w:hanging="294"/>
        <w:rPr>
          <w:rFonts w:ascii="Times New Roman" w:hAnsi="Times New Roman" w:cs="Times New Roman"/>
          <w:sz w:val="24"/>
          <w:szCs w:val="24"/>
        </w:rPr>
      </w:pPr>
      <w:r w:rsidRPr="004A5D21">
        <w:rPr>
          <w:rFonts w:ascii="Times New Roman" w:hAnsi="Times New Roman" w:cs="Times New Roman"/>
          <w:sz w:val="24"/>
          <w:szCs w:val="24"/>
        </w:rPr>
        <w:t xml:space="preserve">Anexo II - </w:t>
      </w:r>
      <w:r w:rsidR="004A5D21" w:rsidRPr="004A5D21">
        <w:rPr>
          <w:rFonts w:ascii="Times New Roman" w:hAnsi="Times New Roman" w:cs="Times New Roman"/>
          <w:sz w:val="24"/>
          <w:szCs w:val="24"/>
        </w:rPr>
        <w:t>Termos para impressão</w:t>
      </w:r>
    </w:p>
    <w:p w:rsidR="00741350" w:rsidRDefault="00741350" w:rsidP="00741350"/>
    <w:p w:rsidR="00741350" w:rsidRDefault="00741350" w:rsidP="00741350">
      <w:pPr>
        <w:jc w:val="both"/>
      </w:pPr>
    </w:p>
    <w:p w:rsidR="00741350" w:rsidRDefault="00741350" w:rsidP="00741350">
      <w:pPr>
        <w:suppressAutoHyphens w:val="0"/>
        <w:jc w:val="right"/>
        <w:rPr>
          <w:lang w:eastAsia="pt-BR"/>
        </w:rPr>
      </w:pPr>
      <w:r w:rsidRPr="00152EB7">
        <w:rPr>
          <w:lang w:eastAsia="pt-BR"/>
        </w:rPr>
        <w:t xml:space="preserve">Petrolina-PE, </w:t>
      </w:r>
      <w:r w:rsidR="00CA1C52">
        <w:rPr>
          <w:lang w:eastAsia="pt-BR"/>
        </w:rPr>
        <w:t>maio de 2020</w:t>
      </w:r>
      <w:r w:rsidRPr="00152EB7">
        <w:rPr>
          <w:lang w:eastAsia="pt-BR"/>
        </w:rPr>
        <w:t xml:space="preserve">. </w:t>
      </w:r>
    </w:p>
    <w:p w:rsidR="00741350" w:rsidRDefault="00741350" w:rsidP="00741350">
      <w:pPr>
        <w:suppressAutoHyphens w:val="0"/>
        <w:jc w:val="right"/>
        <w:rPr>
          <w:lang w:eastAsia="pt-BR"/>
        </w:rPr>
      </w:pPr>
    </w:p>
    <w:p w:rsidR="00741350" w:rsidRDefault="00741350" w:rsidP="00741350">
      <w:pPr>
        <w:suppressAutoHyphens w:val="0"/>
        <w:jc w:val="right"/>
        <w:rPr>
          <w:lang w:eastAsia="pt-BR"/>
        </w:rPr>
      </w:pPr>
    </w:p>
    <w:p w:rsidR="00741350" w:rsidRDefault="00741350" w:rsidP="00741350">
      <w:pPr>
        <w:suppressAutoHyphens w:val="0"/>
        <w:jc w:val="right"/>
        <w:rPr>
          <w:lang w:eastAsia="pt-BR"/>
        </w:rPr>
      </w:pPr>
    </w:p>
    <w:p w:rsidR="00741350" w:rsidRDefault="00741350" w:rsidP="00741350">
      <w:pPr>
        <w:suppressAutoHyphens w:val="0"/>
        <w:jc w:val="right"/>
        <w:rPr>
          <w:lang w:eastAsia="pt-BR"/>
        </w:rPr>
      </w:pPr>
    </w:p>
    <w:p w:rsidR="00741350" w:rsidRDefault="00741350" w:rsidP="00741350">
      <w:pPr>
        <w:suppressAutoHyphens w:val="0"/>
        <w:jc w:val="right"/>
        <w:rPr>
          <w:lang w:eastAsia="pt-BR"/>
        </w:rPr>
      </w:pPr>
    </w:p>
    <w:p w:rsidR="00741350" w:rsidRPr="00152EB7" w:rsidRDefault="00741350" w:rsidP="00741350">
      <w:pPr>
        <w:jc w:val="center"/>
      </w:pPr>
      <w:r w:rsidRPr="00152EB7">
        <w:rPr>
          <w:lang w:eastAsia="pt-BR"/>
        </w:rPr>
        <w:t>Assinatura e Carimbo do(a) Responsável</w:t>
      </w:r>
    </w:p>
    <w:p w:rsidR="00741350" w:rsidRPr="00741350" w:rsidRDefault="00741350" w:rsidP="00741350"/>
    <w:p w:rsidR="00920BA9" w:rsidRDefault="00152EB7">
      <w:pPr>
        <w:suppressAutoHyphens w:val="0"/>
      </w:pPr>
      <w:r>
        <w:br w:type="page"/>
      </w:r>
    </w:p>
    <w:p w:rsidR="00CA1C52" w:rsidRDefault="00CA1C52" w:rsidP="00CA1C52">
      <w:pPr>
        <w:suppressAutoHyphens w:val="0"/>
        <w:rPr>
          <w:b/>
          <w:spacing w:val="3"/>
          <w:szCs w:val="20"/>
        </w:rPr>
      </w:pPr>
      <w:r>
        <w:rPr>
          <w:szCs w:val="20"/>
        </w:rPr>
        <w:lastRenderedPageBreak/>
        <w:t xml:space="preserve">ANEXO </w:t>
      </w:r>
      <w:r w:rsidRPr="00496A45">
        <w:rPr>
          <w:szCs w:val="20"/>
        </w:rPr>
        <w:t>I</w:t>
      </w:r>
      <w:r>
        <w:rPr>
          <w:szCs w:val="20"/>
        </w:rPr>
        <w:t xml:space="preserve"> -</w:t>
      </w:r>
      <w:r w:rsidRPr="00CA1C52">
        <w:rPr>
          <w:b/>
        </w:rPr>
        <w:t>PLANILHA DE ESPECIFICAÇÕES TÉCNICAS,QUANTIDADES E PREÇOS</w:t>
      </w:r>
    </w:p>
    <w:p w:rsidR="00741350" w:rsidRDefault="00741350" w:rsidP="00CA1C52">
      <w:pPr>
        <w:tabs>
          <w:tab w:val="left" w:pos="1027"/>
        </w:tabs>
      </w:pPr>
    </w:p>
    <w:p w:rsidR="00741350" w:rsidRDefault="00805B5B" w:rsidP="00805B5B">
      <w:r w:rsidRPr="00805B5B">
        <w:rPr>
          <w:noProof/>
          <w:lang w:eastAsia="pt-BR"/>
        </w:rPr>
        <w:drawing>
          <wp:inline distT="0" distB="0" distL="0" distR="0">
            <wp:extent cx="6119495" cy="766737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19495" cy="7667370"/>
                    </a:xfrm>
                    <a:prstGeom prst="rect">
                      <a:avLst/>
                    </a:prstGeom>
                    <a:noFill/>
                    <a:ln>
                      <a:noFill/>
                    </a:ln>
                  </pic:spPr>
                </pic:pic>
              </a:graphicData>
            </a:graphic>
          </wp:inline>
        </w:drawing>
      </w:r>
    </w:p>
    <w:p w:rsidR="00741350" w:rsidRPr="007453E2" w:rsidRDefault="00741350" w:rsidP="00741350">
      <w:pPr>
        <w:spacing w:before="120" w:after="120"/>
        <w:rPr>
          <w:b/>
          <w:color w:val="808080"/>
          <w:szCs w:val="20"/>
        </w:rPr>
      </w:pPr>
    </w:p>
    <w:p w:rsidR="00805B5B" w:rsidRDefault="0092038F">
      <w:pPr>
        <w:suppressAutoHyphens w:val="0"/>
      </w:pPr>
      <w:r>
        <w:br w:type="page"/>
      </w:r>
      <w:r w:rsidR="00805B5B" w:rsidRPr="00805B5B">
        <w:rPr>
          <w:noProof/>
          <w:lang w:eastAsia="pt-BR"/>
        </w:rPr>
        <w:lastRenderedPageBreak/>
        <w:drawing>
          <wp:inline distT="0" distB="0" distL="0" distR="0">
            <wp:extent cx="6119495" cy="3843388"/>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19495" cy="3843388"/>
                    </a:xfrm>
                    <a:prstGeom prst="rect">
                      <a:avLst/>
                    </a:prstGeom>
                    <a:noFill/>
                    <a:ln>
                      <a:noFill/>
                    </a:ln>
                  </pic:spPr>
                </pic:pic>
              </a:graphicData>
            </a:graphic>
          </wp:inline>
        </w:drawing>
      </w:r>
      <w:r w:rsidR="00805B5B">
        <w:br w:type="page"/>
      </w:r>
    </w:p>
    <w:p w:rsidR="0092038F" w:rsidRDefault="00CA1C52" w:rsidP="00920BA9">
      <w:pPr>
        <w:suppressAutoHyphens w:val="0"/>
        <w:rPr>
          <w:b/>
          <w:spacing w:val="3"/>
          <w:szCs w:val="20"/>
        </w:rPr>
      </w:pPr>
      <w:r>
        <w:rPr>
          <w:szCs w:val="20"/>
        </w:rPr>
        <w:lastRenderedPageBreak/>
        <w:t>ANEXO I</w:t>
      </w:r>
      <w:r w:rsidR="0092038F" w:rsidRPr="00496A45">
        <w:rPr>
          <w:szCs w:val="20"/>
        </w:rPr>
        <w:t>I</w:t>
      </w:r>
      <w:r w:rsidR="00920BA9">
        <w:rPr>
          <w:szCs w:val="20"/>
        </w:rPr>
        <w:t xml:space="preserve"> -</w:t>
      </w:r>
      <w:r w:rsidR="0092038F">
        <w:rPr>
          <w:b/>
          <w:spacing w:val="3"/>
          <w:szCs w:val="20"/>
        </w:rPr>
        <w:t>TERMOS PARA IMPRESSÃO</w:t>
      </w:r>
    </w:p>
    <w:p w:rsidR="0092038F" w:rsidRDefault="0092038F" w:rsidP="0092038F">
      <w:pPr>
        <w:ind w:right="-3"/>
        <w:jc w:val="center"/>
        <w:rPr>
          <w:b/>
          <w:spacing w:val="3"/>
          <w:szCs w:val="20"/>
        </w:rPr>
      </w:pPr>
    </w:p>
    <w:p w:rsidR="0092038F" w:rsidRDefault="0092038F" w:rsidP="0092038F">
      <w:pPr>
        <w:ind w:right="-3"/>
        <w:jc w:val="center"/>
        <w:rPr>
          <w:b/>
          <w:spacing w:val="3"/>
          <w:szCs w:val="20"/>
        </w:rPr>
      </w:pPr>
    </w:p>
    <w:p w:rsidR="0092038F" w:rsidRPr="008F3458" w:rsidRDefault="00430108" w:rsidP="00430108">
      <w:pPr>
        <w:tabs>
          <w:tab w:val="left" w:pos="5325"/>
        </w:tabs>
        <w:spacing w:line="200" w:lineRule="exact"/>
        <w:rPr>
          <w:szCs w:val="20"/>
        </w:rPr>
      </w:pPr>
      <w:r>
        <w:rPr>
          <w:szCs w:val="20"/>
        </w:rPr>
        <w:tab/>
      </w:r>
    </w:p>
    <w:p w:rsidR="0092038F" w:rsidRPr="008F3458" w:rsidRDefault="0092038F" w:rsidP="0092038F">
      <w:pPr>
        <w:spacing w:before="7" w:line="200" w:lineRule="exact"/>
        <w:rPr>
          <w:szCs w:val="20"/>
        </w:rPr>
      </w:pPr>
    </w:p>
    <w:p w:rsidR="0092038F" w:rsidRPr="008F3458" w:rsidRDefault="0092038F" w:rsidP="0092038F">
      <w:pPr>
        <w:rPr>
          <w:rFonts w:eastAsia="Arial"/>
          <w:szCs w:val="20"/>
        </w:rPr>
      </w:pPr>
      <w:r w:rsidRPr="008F3458">
        <w:rPr>
          <w:rFonts w:eastAsia="Arial"/>
          <w:spacing w:val="3"/>
          <w:szCs w:val="20"/>
        </w:rPr>
        <w:t>1</w:t>
      </w:r>
      <w:r w:rsidRPr="008F3458">
        <w:rPr>
          <w:rFonts w:eastAsia="Arial"/>
          <w:szCs w:val="20"/>
        </w:rPr>
        <w:t xml:space="preserve">.   </w:t>
      </w:r>
      <w:r w:rsidRPr="008F3458">
        <w:rPr>
          <w:rFonts w:eastAsia="Arial"/>
          <w:spacing w:val="8"/>
          <w:szCs w:val="20"/>
        </w:rPr>
        <w:t>N</w:t>
      </w:r>
      <w:r w:rsidRPr="008F3458">
        <w:rPr>
          <w:rFonts w:eastAsia="Arial"/>
          <w:szCs w:val="20"/>
        </w:rPr>
        <w:t xml:space="preserve">a </w:t>
      </w:r>
      <w:r w:rsidRPr="008F3458">
        <w:rPr>
          <w:rFonts w:eastAsia="Arial"/>
          <w:spacing w:val="-1"/>
          <w:szCs w:val="20"/>
        </w:rPr>
        <w:t>c</w:t>
      </w:r>
      <w:r w:rsidRPr="008F3458">
        <w:rPr>
          <w:rFonts w:eastAsia="Arial"/>
          <w:spacing w:val="3"/>
          <w:szCs w:val="20"/>
        </w:rPr>
        <w:t>on</w:t>
      </w:r>
      <w:r w:rsidRPr="008F3458">
        <w:rPr>
          <w:rFonts w:eastAsia="Arial"/>
          <w:spacing w:val="-5"/>
          <w:szCs w:val="20"/>
        </w:rPr>
        <w:t>f</w:t>
      </w:r>
      <w:r w:rsidRPr="008F3458">
        <w:rPr>
          <w:rFonts w:eastAsia="Arial"/>
          <w:spacing w:val="-1"/>
          <w:szCs w:val="20"/>
        </w:rPr>
        <w:t>e</w:t>
      </w:r>
      <w:r w:rsidRPr="008F3458">
        <w:rPr>
          <w:rFonts w:eastAsia="Arial"/>
          <w:spacing w:val="4"/>
          <w:szCs w:val="20"/>
        </w:rPr>
        <w:t>cç</w:t>
      </w:r>
      <w:r w:rsidRPr="008F3458">
        <w:rPr>
          <w:rFonts w:eastAsia="Arial"/>
          <w:spacing w:val="-1"/>
          <w:szCs w:val="20"/>
        </w:rPr>
        <w:t>ã</w:t>
      </w:r>
      <w:r w:rsidRPr="008F3458">
        <w:rPr>
          <w:rFonts w:eastAsia="Arial"/>
          <w:szCs w:val="20"/>
        </w:rPr>
        <w:t xml:space="preserve">o </w:t>
      </w:r>
      <w:r w:rsidRPr="008F3458">
        <w:rPr>
          <w:rFonts w:eastAsia="Arial"/>
          <w:spacing w:val="-1"/>
          <w:szCs w:val="20"/>
        </w:rPr>
        <w:t>d</w:t>
      </w:r>
      <w:r w:rsidRPr="008F3458">
        <w:rPr>
          <w:rFonts w:eastAsia="Arial"/>
          <w:szCs w:val="20"/>
        </w:rPr>
        <w:t xml:space="preserve">a </w:t>
      </w:r>
      <w:r w:rsidRPr="008F3458">
        <w:rPr>
          <w:rFonts w:eastAsia="Arial"/>
          <w:spacing w:val="-5"/>
          <w:szCs w:val="20"/>
        </w:rPr>
        <w:t>l</w:t>
      </w:r>
      <w:r w:rsidRPr="008F3458">
        <w:rPr>
          <w:rFonts w:eastAsia="Arial"/>
          <w:spacing w:val="3"/>
          <w:szCs w:val="20"/>
        </w:rPr>
        <w:t>og</w:t>
      </w:r>
      <w:r w:rsidRPr="008F3458">
        <w:rPr>
          <w:rFonts w:eastAsia="Arial"/>
          <w:spacing w:val="-1"/>
          <w:szCs w:val="20"/>
        </w:rPr>
        <w:t>o</w:t>
      </w:r>
      <w:r w:rsidRPr="008F3458">
        <w:rPr>
          <w:rFonts w:eastAsia="Arial"/>
          <w:spacing w:val="3"/>
          <w:szCs w:val="20"/>
        </w:rPr>
        <w:t>ma</w:t>
      </w:r>
      <w:r w:rsidRPr="008F3458">
        <w:rPr>
          <w:rFonts w:eastAsia="Arial"/>
          <w:spacing w:val="-5"/>
          <w:szCs w:val="20"/>
        </w:rPr>
        <w:t>r</w:t>
      </w:r>
      <w:r w:rsidRPr="008F3458">
        <w:rPr>
          <w:rFonts w:eastAsia="Arial"/>
          <w:spacing w:val="4"/>
          <w:szCs w:val="20"/>
        </w:rPr>
        <w:t>c</w:t>
      </w:r>
      <w:r w:rsidRPr="008F3458">
        <w:rPr>
          <w:rFonts w:eastAsia="Arial"/>
          <w:szCs w:val="20"/>
        </w:rPr>
        <w:t xml:space="preserve">a </w:t>
      </w:r>
      <w:r w:rsidRPr="008F3458">
        <w:rPr>
          <w:rFonts w:eastAsia="Arial"/>
          <w:spacing w:val="4"/>
          <w:szCs w:val="20"/>
        </w:rPr>
        <w:t>s</w:t>
      </w:r>
      <w:r w:rsidRPr="008F3458">
        <w:rPr>
          <w:rFonts w:eastAsia="Arial"/>
          <w:spacing w:val="3"/>
          <w:szCs w:val="20"/>
        </w:rPr>
        <w:t>e</w:t>
      </w:r>
      <w:r w:rsidRPr="008F3458">
        <w:rPr>
          <w:rFonts w:eastAsia="Arial"/>
          <w:spacing w:val="-1"/>
          <w:szCs w:val="20"/>
        </w:rPr>
        <w:t>r</w:t>
      </w:r>
      <w:r w:rsidRPr="008F3458">
        <w:rPr>
          <w:rFonts w:eastAsia="Arial"/>
          <w:spacing w:val="3"/>
          <w:szCs w:val="20"/>
        </w:rPr>
        <w:t>ã</w:t>
      </w:r>
      <w:r w:rsidRPr="008F3458">
        <w:rPr>
          <w:rFonts w:eastAsia="Arial"/>
          <w:szCs w:val="20"/>
        </w:rPr>
        <w:t xml:space="preserve">o </w:t>
      </w:r>
      <w:r w:rsidRPr="008F3458">
        <w:rPr>
          <w:rFonts w:eastAsia="Arial"/>
          <w:spacing w:val="3"/>
          <w:szCs w:val="20"/>
        </w:rPr>
        <w:t>u</w:t>
      </w:r>
      <w:r w:rsidRPr="008F3458">
        <w:rPr>
          <w:rFonts w:eastAsia="Arial"/>
          <w:szCs w:val="20"/>
        </w:rPr>
        <w:t>til</w:t>
      </w:r>
      <w:r w:rsidRPr="008F3458">
        <w:rPr>
          <w:rFonts w:eastAsia="Arial"/>
          <w:spacing w:val="-5"/>
          <w:szCs w:val="20"/>
        </w:rPr>
        <w:t>i</w:t>
      </w:r>
      <w:r w:rsidRPr="008F3458">
        <w:rPr>
          <w:rFonts w:eastAsia="Arial"/>
          <w:spacing w:val="4"/>
          <w:szCs w:val="20"/>
        </w:rPr>
        <w:t>z</w:t>
      </w:r>
      <w:r w:rsidRPr="008F3458">
        <w:rPr>
          <w:rFonts w:eastAsia="Arial"/>
          <w:spacing w:val="3"/>
          <w:szCs w:val="20"/>
        </w:rPr>
        <w:t>ad</w:t>
      </w:r>
      <w:r w:rsidRPr="008F3458">
        <w:rPr>
          <w:rFonts w:eastAsia="Arial"/>
          <w:spacing w:val="-1"/>
          <w:szCs w:val="20"/>
        </w:rPr>
        <w:t>a</w:t>
      </w:r>
      <w:r w:rsidRPr="008F3458">
        <w:rPr>
          <w:rFonts w:eastAsia="Arial"/>
          <w:szCs w:val="20"/>
        </w:rPr>
        <w:t xml:space="preserve">s </w:t>
      </w:r>
      <w:r w:rsidRPr="008F3458">
        <w:rPr>
          <w:rFonts w:eastAsia="Arial"/>
          <w:spacing w:val="4"/>
          <w:szCs w:val="20"/>
        </w:rPr>
        <w:t>c</w:t>
      </w:r>
      <w:r w:rsidRPr="008F3458">
        <w:rPr>
          <w:rFonts w:eastAsia="Arial"/>
          <w:spacing w:val="-1"/>
          <w:szCs w:val="20"/>
        </w:rPr>
        <w:t>o</w:t>
      </w:r>
      <w:r w:rsidRPr="008F3458">
        <w:rPr>
          <w:rFonts w:eastAsia="Arial"/>
          <w:spacing w:val="3"/>
          <w:szCs w:val="20"/>
        </w:rPr>
        <w:t>mb</w:t>
      </w:r>
      <w:r w:rsidRPr="008F3458">
        <w:rPr>
          <w:rFonts w:eastAsia="Arial"/>
          <w:szCs w:val="20"/>
        </w:rPr>
        <w:t>i</w:t>
      </w:r>
      <w:r w:rsidRPr="008F3458">
        <w:rPr>
          <w:rFonts w:eastAsia="Arial"/>
          <w:spacing w:val="3"/>
          <w:szCs w:val="20"/>
        </w:rPr>
        <w:t>n</w:t>
      </w:r>
      <w:r w:rsidRPr="008F3458">
        <w:rPr>
          <w:rFonts w:eastAsia="Arial"/>
          <w:spacing w:val="-1"/>
          <w:szCs w:val="20"/>
        </w:rPr>
        <w:t>aç</w:t>
      </w:r>
      <w:r w:rsidRPr="008F3458">
        <w:rPr>
          <w:rFonts w:eastAsia="Arial"/>
          <w:spacing w:val="3"/>
          <w:szCs w:val="20"/>
        </w:rPr>
        <w:t>õ</w:t>
      </w:r>
      <w:r w:rsidRPr="008F3458">
        <w:rPr>
          <w:rFonts w:eastAsia="Arial"/>
          <w:spacing w:val="-1"/>
          <w:szCs w:val="20"/>
        </w:rPr>
        <w:t>e</w:t>
      </w:r>
      <w:r w:rsidRPr="008F3458">
        <w:rPr>
          <w:rFonts w:eastAsia="Arial"/>
          <w:szCs w:val="20"/>
        </w:rPr>
        <w:t xml:space="preserve">s </w:t>
      </w:r>
      <w:proofErr w:type="spellStart"/>
      <w:r w:rsidRPr="008F3458">
        <w:rPr>
          <w:rFonts w:eastAsia="Arial"/>
          <w:spacing w:val="3"/>
          <w:szCs w:val="20"/>
        </w:rPr>
        <w:t>d</w:t>
      </w:r>
      <w:r w:rsidRPr="008F3458">
        <w:rPr>
          <w:rFonts w:eastAsia="Arial"/>
          <w:spacing w:val="-1"/>
          <w:szCs w:val="20"/>
        </w:rPr>
        <w:t>a</w:t>
      </w:r>
      <w:r w:rsidRPr="008F3458">
        <w:rPr>
          <w:rFonts w:eastAsia="Arial"/>
          <w:szCs w:val="20"/>
        </w:rPr>
        <w:t>s</w:t>
      </w:r>
      <w:r w:rsidRPr="008F3458">
        <w:rPr>
          <w:rFonts w:eastAsia="Arial"/>
          <w:spacing w:val="4"/>
          <w:szCs w:val="20"/>
        </w:rPr>
        <w:t>c</w:t>
      </w:r>
      <w:r w:rsidRPr="008F3458">
        <w:rPr>
          <w:rFonts w:eastAsia="Arial"/>
          <w:spacing w:val="3"/>
          <w:szCs w:val="20"/>
        </w:rPr>
        <w:t>o</w:t>
      </w:r>
      <w:r w:rsidRPr="008F3458">
        <w:rPr>
          <w:rFonts w:eastAsia="Arial"/>
          <w:spacing w:val="-5"/>
          <w:szCs w:val="20"/>
        </w:rPr>
        <w:t>r</w:t>
      </w:r>
      <w:r w:rsidRPr="008F3458">
        <w:rPr>
          <w:rFonts w:eastAsia="Arial"/>
          <w:spacing w:val="3"/>
          <w:szCs w:val="20"/>
        </w:rPr>
        <w:t>e</w:t>
      </w:r>
      <w:r w:rsidRPr="008F3458">
        <w:rPr>
          <w:rFonts w:eastAsia="Arial"/>
          <w:szCs w:val="20"/>
        </w:rPr>
        <w:t>s</w:t>
      </w:r>
      <w:r w:rsidRPr="008F3458">
        <w:rPr>
          <w:rFonts w:eastAsia="Arial"/>
          <w:spacing w:val="3"/>
          <w:szCs w:val="20"/>
        </w:rPr>
        <w:t>P</w:t>
      </w:r>
      <w:r w:rsidRPr="008F3458">
        <w:rPr>
          <w:rFonts w:eastAsia="Arial"/>
          <w:spacing w:val="4"/>
          <w:szCs w:val="20"/>
        </w:rPr>
        <w:t>an</w:t>
      </w:r>
      <w:r w:rsidRPr="008F3458">
        <w:rPr>
          <w:rFonts w:eastAsia="Arial"/>
          <w:spacing w:val="-5"/>
          <w:szCs w:val="20"/>
        </w:rPr>
        <w:t>t</w:t>
      </w:r>
      <w:r w:rsidRPr="008F3458">
        <w:rPr>
          <w:rFonts w:eastAsia="Arial"/>
          <w:spacing w:val="3"/>
          <w:szCs w:val="20"/>
        </w:rPr>
        <w:t>o</w:t>
      </w:r>
      <w:r w:rsidRPr="008F3458">
        <w:rPr>
          <w:rFonts w:eastAsia="Arial"/>
          <w:spacing w:val="-1"/>
          <w:szCs w:val="20"/>
        </w:rPr>
        <w:t>n</w:t>
      </w:r>
      <w:r w:rsidRPr="008F3458">
        <w:rPr>
          <w:rFonts w:eastAsia="Arial"/>
          <w:szCs w:val="20"/>
        </w:rPr>
        <w:t>e</w:t>
      </w:r>
      <w:r>
        <w:rPr>
          <w:rFonts w:eastAsia="Arial"/>
          <w:spacing w:val="4"/>
          <w:szCs w:val="20"/>
        </w:rPr>
        <w:t>V</w:t>
      </w:r>
      <w:r w:rsidRPr="008F3458">
        <w:rPr>
          <w:rFonts w:eastAsia="Arial"/>
          <w:spacing w:val="8"/>
          <w:szCs w:val="20"/>
        </w:rPr>
        <w:t>e</w:t>
      </w:r>
      <w:r w:rsidRPr="008F3458">
        <w:rPr>
          <w:rFonts w:eastAsia="Arial"/>
          <w:spacing w:val="-5"/>
          <w:szCs w:val="20"/>
        </w:rPr>
        <w:t>r</w:t>
      </w:r>
      <w:r w:rsidRPr="008F3458">
        <w:rPr>
          <w:rFonts w:eastAsia="Arial"/>
          <w:spacing w:val="-1"/>
          <w:szCs w:val="20"/>
        </w:rPr>
        <w:t>d</w:t>
      </w:r>
      <w:r w:rsidRPr="008F3458">
        <w:rPr>
          <w:rFonts w:eastAsia="Arial"/>
          <w:szCs w:val="20"/>
        </w:rPr>
        <w:t>e</w:t>
      </w:r>
      <w:proofErr w:type="spellEnd"/>
      <w:r w:rsidRPr="008F3458">
        <w:rPr>
          <w:rFonts w:eastAsia="Arial"/>
          <w:spacing w:val="-5"/>
          <w:szCs w:val="20"/>
        </w:rPr>
        <w:t>(</w:t>
      </w:r>
      <w:r w:rsidRPr="008F3458">
        <w:rPr>
          <w:rFonts w:eastAsia="Arial"/>
          <w:spacing w:val="3"/>
          <w:szCs w:val="20"/>
        </w:rPr>
        <w:t>3</w:t>
      </w:r>
      <w:r w:rsidRPr="008F3458">
        <w:rPr>
          <w:rFonts w:eastAsia="Arial"/>
          <w:spacing w:val="-1"/>
          <w:szCs w:val="20"/>
        </w:rPr>
        <w:t>4</w:t>
      </w:r>
      <w:r w:rsidRPr="008F3458">
        <w:rPr>
          <w:rFonts w:eastAsia="Arial"/>
          <w:spacing w:val="3"/>
          <w:szCs w:val="20"/>
        </w:rPr>
        <w:t>8</w:t>
      </w:r>
      <w:r w:rsidRPr="008F3458">
        <w:rPr>
          <w:rFonts w:eastAsia="Arial"/>
          <w:szCs w:val="20"/>
        </w:rPr>
        <w:t xml:space="preserve">) </w:t>
      </w:r>
      <w:proofErr w:type="spellStart"/>
      <w:r w:rsidRPr="008F3458">
        <w:rPr>
          <w:rFonts w:eastAsia="Arial"/>
          <w:szCs w:val="20"/>
        </w:rPr>
        <w:t>e</w:t>
      </w:r>
      <w:r>
        <w:rPr>
          <w:rFonts w:eastAsia="Arial"/>
          <w:spacing w:val="3"/>
          <w:szCs w:val="20"/>
        </w:rPr>
        <w:t>A</w:t>
      </w:r>
      <w:r w:rsidRPr="008F3458">
        <w:rPr>
          <w:rFonts w:eastAsia="Arial"/>
          <w:spacing w:val="4"/>
          <w:szCs w:val="20"/>
        </w:rPr>
        <w:t>z</w:t>
      </w:r>
      <w:r w:rsidRPr="008F3458">
        <w:rPr>
          <w:rFonts w:eastAsia="Arial"/>
          <w:spacing w:val="3"/>
          <w:szCs w:val="20"/>
        </w:rPr>
        <w:t>u</w:t>
      </w:r>
      <w:r w:rsidRPr="008F3458">
        <w:rPr>
          <w:rFonts w:eastAsia="Arial"/>
          <w:szCs w:val="20"/>
        </w:rPr>
        <w:t>l</w:t>
      </w:r>
      <w:proofErr w:type="spellEnd"/>
      <w:r w:rsidRPr="008F3458">
        <w:rPr>
          <w:rFonts w:eastAsia="Arial"/>
          <w:spacing w:val="-1"/>
          <w:szCs w:val="20"/>
        </w:rPr>
        <w:t>(</w:t>
      </w:r>
      <w:r w:rsidRPr="008F3458">
        <w:rPr>
          <w:rFonts w:eastAsia="Arial"/>
          <w:spacing w:val="3"/>
          <w:szCs w:val="20"/>
        </w:rPr>
        <w:t>286</w:t>
      </w:r>
      <w:r w:rsidRPr="008F3458">
        <w:rPr>
          <w:rFonts w:eastAsia="Arial"/>
          <w:spacing w:val="-1"/>
          <w:szCs w:val="20"/>
        </w:rPr>
        <w:t>)</w:t>
      </w:r>
      <w:r w:rsidRPr="008F3458">
        <w:rPr>
          <w:rFonts w:eastAsia="Arial"/>
          <w:szCs w:val="20"/>
        </w:rPr>
        <w:t>.</w:t>
      </w:r>
    </w:p>
    <w:p w:rsidR="0092038F" w:rsidRPr="008F3458" w:rsidRDefault="0092038F" w:rsidP="0092038F">
      <w:pPr>
        <w:spacing w:before="6" w:line="100" w:lineRule="exact"/>
        <w:rPr>
          <w:szCs w:val="20"/>
        </w:rPr>
      </w:pPr>
    </w:p>
    <w:p w:rsidR="0092038F" w:rsidRPr="008F3458" w:rsidRDefault="0092038F" w:rsidP="0092038F">
      <w:pPr>
        <w:spacing w:line="200" w:lineRule="exact"/>
        <w:rPr>
          <w:szCs w:val="20"/>
        </w:rPr>
      </w:pPr>
    </w:p>
    <w:p w:rsidR="0092038F" w:rsidRPr="008F3458" w:rsidRDefault="0092038F" w:rsidP="0092038F">
      <w:pPr>
        <w:rPr>
          <w:rFonts w:eastAsia="Arial"/>
          <w:szCs w:val="20"/>
        </w:rPr>
      </w:pPr>
      <w:r w:rsidRPr="008F3458">
        <w:rPr>
          <w:rFonts w:eastAsia="Arial"/>
          <w:spacing w:val="3"/>
          <w:szCs w:val="20"/>
        </w:rPr>
        <w:t>2</w:t>
      </w:r>
      <w:r w:rsidRPr="008F3458">
        <w:rPr>
          <w:rFonts w:eastAsia="Arial"/>
          <w:szCs w:val="20"/>
        </w:rPr>
        <w:t xml:space="preserve">.   </w:t>
      </w:r>
      <w:proofErr w:type="spellStart"/>
      <w:r w:rsidRPr="008F3458">
        <w:rPr>
          <w:rFonts w:eastAsia="Arial"/>
          <w:szCs w:val="20"/>
        </w:rPr>
        <w:t>Af</w:t>
      </w:r>
      <w:r w:rsidRPr="008F3458">
        <w:rPr>
          <w:rFonts w:eastAsia="Arial"/>
          <w:spacing w:val="3"/>
          <w:szCs w:val="20"/>
        </w:rPr>
        <w:t>on</w:t>
      </w:r>
      <w:r w:rsidRPr="008F3458">
        <w:rPr>
          <w:rFonts w:eastAsia="Arial"/>
          <w:szCs w:val="20"/>
        </w:rPr>
        <w:t>te</w:t>
      </w:r>
      <w:r w:rsidRPr="008F3458">
        <w:rPr>
          <w:rFonts w:eastAsia="Arial"/>
          <w:spacing w:val="3"/>
          <w:szCs w:val="20"/>
        </w:rPr>
        <w:t>u</w:t>
      </w:r>
      <w:r w:rsidRPr="008F3458">
        <w:rPr>
          <w:rFonts w:eastAsia="Arial"/>
          <w:szCs w:val="20"/>
        </w:rPr>
        <w:t>t</w:t>
      </w:r>
      <w:r w:rsidRPr="008F3458">
        <w:rPr>
          <w:rFonts w:eastAsia="Arial"/>
          <w:spacing w:val="4"/>
          <w:szCs w:val="20"/>
        </w:rPr>
        <w:t>i</w:t>
      </w:r>
      <w:r w:rsidRPr="008F3458">
        <w:rPr>
          <w:rFonts w:eastAsia="Arial"/>
          <w:szCs w:val="20"/>
        </w:rPr>
        <w:t>l</w:t>
      </w:r>
      <w:r w:rsidRPr="008F3458">
        <w:rPr>
          <w:rFonts w:eastAsia="Arial"/>
          <w:spacing w:val="-5"/>
          <w:szCs w:val="20"/>
        </w:rPr>
        <w:t>i</w:t>
      </w:r>
      <w:r w:rsidRPr="008F3458">
        <w:rPr>
          <w:rFonts w:eastAsia="Arial"/>
          <w:spacing w:val="-1"/>
          <w:szCs w:val="20"/>
        </w:rPr>
        <w:t>z</w:t>
      </w:r>
      <w:r w:rsidRPr="008F3458">
        <w:rPr>
          <w:rFonts w:eastAsia="Arial"/>
          <w:spacing w:val="3"/>
          <w:szCs w:val="20"/>
        </w:rPr>
        <w:t>ad</w:t>
      </w:r>
      <w:r w:rsidRPr="008F3458">
        <w:rPr>
          <w:rFonts w:eastAsia="Arial"/>
          <w:szCs w:val="20"/>
        </w:rPr>
        <w:t>a</w:t>
      </w:r>
      <w:r w:rsidRPr="008F3458">
        <w:rPr>
          <w:rFonts w:eastAsia="Arial"/>
          <w:spacing w:val="-1"/>
          <w:szCs w:val="20"/>
        </w:rPr>
        <w:t>n</w:t>
      </w:r>
      <w:r w:rsidRPr="008F3458">
        <w:rPr>
          <w:rFonts w:eastAsia="Arial"/>
          <w:szCs w:val="20"/>
        </w:rPr>
        <w:t>a</w:t>
      </w:r>
      <w:r w:rsidRPr="008F3458">
        <w:rPr>
          <w:rFonts w:eastAsia="Arial"/>
          <w:spacing w:val="-1"/>
          <w:szCs w:val="20"/>
        </w:rPr>
        <w:t>p</w:t>
      </w:r>
      <w:r w:rsidRPr="008F3458">
        <w:rPr>
          <w:rFonts w:eastAsia="Arial"/>
          <w:spacing w:val="3"/>
          <w:szCs w:val="20"/>
        </w:rPr>
        <w:t>a</w:t>
      </w:r>
      <w:r w:rsidRPr="008F3458">
        <w:rPr>
          <w:rFonts w:eastAsia="Arial"/>
          <w:spacing w:val="-5"/>
          <w:szCs w:val="20"/>
        </w:rPr>
        <w:t>l</w:t>
      </w:r>
      <w:r w:rsidRPr="008F3458">
        <w:rPr>
          <w:rFonts w:eastAsia="Arial"/>
          <w:spacing w:val="-1"/>
          <w:szCs w:val="20"/>
        </w:rPr>
        <w:t>a</w:t>
      </w:r>
      <w:r w:rsidRPr="008F3458">
        <w:rPr>
          <w:rFonts w:eastAsia="Arial"/>
          <w:spacing w:val="8"/>
          <w:szCs w:val="20"/>
        </w:rPr>
        <w:t>v</w:t>
      </w:r>
      <w:r w:rsidRPr="008F3458">
        <w:rPr>
          <w:rFonts w:eastAsia="Arial"/>
          <w:spacing w:val="-1"/>
          <w:szCs w:val="20"/>
        </w:rPr>
        <w:t>r</w:t>
      </w:r>
      <w:r w:rsidRPr="008F3458">
        <w:rPr>
          <w:rFonts w:eastAsia="Arial"/>
          <w:szCs w:val="20"/>
        </w:rPr>
        <w:t>a</w:t>
      </w:r>
      <w:r w:rsidRPr="008F3458">
        <w:rPr>
          <w:rFonts w:eastAsia="Arial"/>
          <w:spacing w:val="3"/>
          <w:szCs w:val="20"/>
        </w:rPr>
        <w:t>C</w:t>
      </w:r>
      <w:r w:rsidRPr="008F3458">
        <w:rPr>
          <w:rFonts w:eastAsia="Arial"/>
          <w:spacing w:val="-2"/>
          <w:szCs w:val="20"/>
        </w:rPr>
        <w:t>O</w:t>
      </w:r>
      <w:r w:rsidRPr="008F3458">
        <w:rPr>
          <w:rFonts w:eastAsia="Arial"/>
          <w:spacing w:val="3"/>
          <w:szCs w:val="20"/>
        </w:rPr>
        <w:t>DEV</w:t>
      </w:r>
      <w:r w:rsidRPr="008F3458">
        <w:rPr>
          <w:rFonts w:eastAsia="Arial"/>
          <w:spacing w:val="-1"/>
          <w:szCs w:val="20"/>
        </w:rPr>
        <w:t>AS</w:t>
      </w:r>
      <w:r w:rsidRPr="008F3458">
        <w:rPr>
          <w:rFonts w:eastAsia="Arial"/>
          <w:szCs w:val="20"/>
        </w:rPr>
        <w:t>F</w:t>
      </w:r>
      <w:r w:rsidRPr="008F3458">
        <w:rPr>
          <w:rFonts w:eastAsia="Arial"/>
          <w:spacing w:val="-1"/>
          <w:szCs w:val="20"/>
        </w:rPr>
        <w:t>s</w:t>
      </w:r>
      <w:r w:rsidRPr="008F3458">
        <w:rPr>
          <w:rFonts w:eastAsia="Arial"/>
          <w:spacing w:val="3"/>
          <w:szCs w:val="20"/>
        </w:rPr>
        <w:t>e</w:t>
      </w:r>
      <w:r w:rsidRPr="008F3458">
        <w:rPr>
          <w:rFonts w:eastAsia="Arial"/>
          <w:spacing w:val="-1"/>
          <w:szCs w:val="20"/>
        </w:rPr>
        <w:t>r</w:t>
      </w:r>
      <w:r w:rsidRPr="008F3458">
        <w:rPr>
          <w:rFonts w:eastAsia="Arial"/>
          <w:szCs w:val="20"/>
        </w:rPr>
        <w:t>á</w:t>
      </w:r>
      <w:proofErr w:type="spellEnd"/>
      <w:r w:rsidRPr="008F3458">
        <w:rPr>
          <w:rFonts w:eastAsia="Arial"/>
          <w:spacing w:val="3"/>
          <w:szCs w:val="20"/>
        </w:rPr>
        <w:t xml:space="preserve"> Fu</w:t>
      </w:r>
      <w:r w:rsidRPr="008F3458">
        <w:rPr>
          <w:rFonts w:eastAsia="Arial"/>
          <w:spacing w:val="-5"/>
          <w:szCs w:val="20"/>
        </w:rPr>
        <w:t>t</w:t>
      </w:r>
      <w:r w:rsidRPr="008F3458">
        <w:rPr>
          <w:rFonts w:eastAsia="Arial"/>
          <w:spacing w:val="3"/>
          <w:szCs w:val="20"/>
        </w:rPr>
        <w:t>u</w:t>
      </w:r>
      <w:r w:rsidRPr="008F3458">
        <w:rPr>
          <w:rFonts w:eastAsia="Arial"/>
          <w:spacing w:val="-1"/>
          <w:szCs w:val="20"/>
        </w:rPr>
        <w:t>r</w:t>
      </w:r>
      <w:r w:rsidRPr="008F3458">
        <w:rPr>
          <w:rFonts w:eastAsia="Arial"/>
          <w:szCs w:val="20"/>
        </w:rPr>
        <w:t>a</w:t>
      </w:r>
      <w:r w:rsidRPr="008F3458">
        <w:rPr>
          <w:rFonts w:eastAsia="Arial"/>
          <w:spacing w:val="3"/>
          <w:szCs w:val="20"/>
        </w:rPr>
        <w:t xml:space="preserve"> </w:t>
      </w:r>
      <w:proofErr w:type="spellStart"/>
      <w:r w:rsidRPr="008F3458">
        <w:rPr>
          <w:rFonts w:eastAsia="Arial"/>
          <w:spacing w:val="3"/>
          <w:szCs w:val="20"/>
        </w:rPr>
        <w:t>Bo</w:t>
      </w:r>
      <w:r w:rsidRPr="008F3458">
        <w:rPr>
          <w:rFonts w:eastAsia="Arial"/>
          <w:spacing w:val="-5"/>
          <w:szCs w:val="20"/>
        </w:rPr>
        <w:t>l</w:t>
      </w:r>
      <w:r w:rsidRPr="008F3458">
        <w:rPr>
          <w:rFonts w:eastAsia="Arial"/>
          <w:spacing w:val="3"/>
          <w:szCs w:val="20"/>
        </w:rPr>
        <w:t>d</w:t>
      </w:r>
      <w:proofErr w:type="spellEnd"/>
      <w:r w:rsidRPr="008F3458">
        <w:rPr>
          <w:rFonts w:eastAsia="Arial"/>
          <w:szCs w:val="20"/>
        </w:rPr>
        <w:t>.</w:t>
      </w:r>
    </w:p>
    <w:p w:rsidR="0092038F" w:rsidRPr="008F3458" w:rsidRDefault="0092038F" w:rsidP="0092038F">
      <w:pPr>
        <w:spacing w:before="6" w:line="100" w:lineRule="exact"/>
        <w:rPr>
          <w:szCs w:val="20"/>
        </w:rPr>
      </w:pPr>
    </w:p>
    <w:p w:rsidR="0092038F" w:rsidRPr="008F3458" w:rsidRDefault="0092038F" w:rsidP="0092038F">
      <w:pPr>
        <w:spacing w:line="200" w:lineRule="exact"/>
        <w:rPr>
          <w:szCs w:val="20"/>
        </w:rPr>
      </w:pPr>
    </w:p>
    <w:p w:rsidR="0092038F" w:rsidRDefault="0092038F" w:rsidP="0092038F">
      <w:pPr>
        <w:spacing w:line="242" w:lineRule="auto"/>
        <w:ind w:right="292"/>
        <w:rPr>
          <w:rFonts w:eastAsia="Arial"/>
          <w:szCs w:val="20"/>
        </w:rPr>
      </w:pPr>
      <w:r w:rsidRPr="008F3458">
        <w:rPr>
          <w:rFonts w:eastAsia="Arial"/>
          <w:spacing w:val="3"/>
          <w:szCs w:val="20"/>
        </w:rPr>
        <w:t>3</w:t>
      </w:r>
      <w:r w:rsidRPr="008F3458">
        <w:rPr>
          <w:rFonts w:eastAsia="Arial"/>
          <w:szCs w:val="20"/>
        </w:rPr>
        <w:t xml:space="preserve">.   </w:t>
      </w:r>
      <w:r w:rsidRPr="008F3458">
        <w:rPr>
          <w:rFonts w:eastAsia="Arial"/>
          <w:spacing w:val="3"/>
          <w:szCs w:val="20"/>
        </w:rPr>
        <w:t>Pa</w:t>
      </w:r>
      <w:r w:rsidRPr="008F3458">
        <w:rPr>
          <w:rFonts w:eastAsia="Arial"/>
          <w:spacing w:val="-1"/>
          <w:szCs w:val="20"/>
        </w:rPr>
        <w:t>r</w:t>
      </w:r>
      <w:r w:rsidRPr="008F3458">
        <w:rPr>
          <w:rFonts w:eastAsia="Arial"/>
          <w:szCs w:val="20"/>
        </w:rPr>
        <w:t xml:space="preserve">a a </w:t>
      </w:r>
      <w:proofErr w:type="spellStart"/>
      <w:r w:rsidRPr="008F3458">
        <w:rPr>
          <w:rFonts w:eastAsia="Arial"/>
          <w:spacing w:val="-5"/>
          <w:szCs w:val="20"/>
        </w:rPr>
        <w:t>i</w:t>
      </w:r>
      <w:r w:rsidRPr="008F3458">
        <w:rPr>
          <w:rFonts w:eastAsia="Arial"/>
          <w:spacing w:val="3"/>
          <w:szCs w:val="20"/>
        </w:rPr>
        <w:t>mp</w:t>
      </w:r>
      <w:r w:rsidRPr="008F3458">
        <w:rPr>
          <w:rFonts w:eastAsia="Arial"/>
          <w:spacing w:val="-1"/>
          <w:szCs w:val="20"/>
        </w:rPr>
        <w:t>re</w:t>
      </w:r>
      <w:r w:rsidRPr="008F3458">
        <w:rPr>
          <w:rFonts w:eastAsia="Arial"/>
          <w:spacing w:val="8"/>
          <w:szCs w:val="20"/>
        </w:rPr>
        <w:t>s</w:t>
      </w:r>
      <w:r w:rsidRPr="008F3458">
        <w:rPr>
          <w:rFonts w:eastAsia="Arial"/>
          <w:spacing w:val="-1"/>
          <w:szCs w:val="20"/>
        </w:rPr>
        <w:t>s</w:t>
      </w:r>
      <w:r w:rsidRPr="008F3458">
        <w:rPr>
          <w:rFonts w:eastAsia="Arial"/>
          <w:spacing w:val="3"/>
          <w:szCs w:val="20"/>
        </w:rPr>
        <w:t>ã</w:t>
      </w:r>
      <w:r w:rsidRPr="008F3458">
        <w:rPr>
          <w:rFonts w:eastAsia="Arial"/>
          <w:szCs w:val="20"/>
        </w:rPr>
        <w:t>o</w:t>
      </w:r>
      <w:r w:rsidRPr="008F3458">
        <w:rPr>
          <w:rFonts w:eastAsia="Arial"/>
          <w:spacing w:val="3"/>
          <w:szCs w:val="20"/>
        </w:rPr>
        <w:t>u</w:t>
      </w:r>
      <w:r w:rsidRPr="008F3458">
        <w:rPr>
          <w:rFonts w:eastAsia="Arial"/>
          <w:spacing w:val="-1"/>
          <w:szCs w:val="20"/>
        </w:rPr>
        <w:t>s</w:t>
      </w:r>
      <w:r w:rsidRPr="008F3458">
        <w:rPr>
          <w:rFonts w:eastAsia="Arial"/>
          <w:spacing w:val="3"/>
          <w:szCs w:val="20"/>
        </w:rPr>
        <w:t>a</w:t>
      </w:r>
      <w:r w:rsidRPr="008F3458">
        <w:rPr>
          <w:rFonts w:eastAsia="Arial"/>
          <w:szCs w:val="20"/>
        </w:rPr>
        <w:t>r</w:t>
      </w:r>
      <w:r w:rsidRPr="008F3458">
        <w:rPr>
          <w:rFonts w:eastAsia="Arial"/>
          <w:spacing w:val="-1"/>
          <w:szCs w:val="20"/>
        </w:rPr>
        <w:t>o</w:t>
      </w:r>
      <w:r w:rsidRPr="008F3458">
        <w:rPr>
          <w:rFonts w:eastAsia="Arial"/>
          <w:szCs w:val="20"/>
        </w:rPr>
        <w:t>s</w:t>
      </w:r>
      <w:r w:rsidRPr="008F3458">
        <w:rPr>
          <w:rFonts w:eastAsia="Arial"/>
          <w:spacing w:val="-1"/>
          <w:szCs w:val="20"/>
        </w:rPr>
        <w:t>s</w:t>
      </w:r>
      <w:r w:rsidRPr="008F3458">
        <w:rPr>
          <w:rFonts w:eastAsia="Arial"/>
          <w:spacing w:val="3"/>
          <w:szCs w:val="20"/>
        </w:rPr>
        <w:t>e</w:t>
      </w:r>
      <w:r w:rsidRPr="008F3458">
        <w:rPr>
          <w:rFonts w:eastAsia="Arial"/>
          <w:spacing w:val="-1"/>
          <w:szCs w:val="20"/>
        </w:rPr>
        <w:t>g</w:t>
      </w:r>
      <w:r w:rsidRPr="008F3458">
        <w:rPr>
          <w:rFonts w:eastAsia="Arial"/>
          <w:spacing w:val="3"/>
          <w:szCs w:val="20"/>
        </w:rPr>
        <w:t>u</w:t>
      </w:r>
      <w:r w:rsidRPr="008F3458">
        <w:rPr>
          <w:rFonts w:eastAsia="Arial"/>
          <w:spacing w:val="-5"/>
          <w:szCs w:val="20"/>
        </w:rPr>
        <w:t>i</w:t>
      </w:r>
      <w:r w:rsidRPr="008F3458">
        <w:rPr>
          <w:rFonts w:eastAsia="Arial"/>
          <w:spacing w:val="3"/>
          <w:szCs w:val="20"/>
        </w:rPr>
        <w:t>n</w:t>
      </w:r>
      <w:r w:rsidRPr="008F3458">
        <w:rPr>
          <w:rFonts w:eastAsia="Arial"/>
          <w:szCs w:val="20"/>
        </w:rPr>
        <w:t>t</w:t>
      </w:r>
      <w:r w:rsidRPr="008F3458">
        <w:rPr>
          <w:rFonts w:eastAsia="Arial"/>
          <w:spacing w:val="3"/>
          <w:szCs w:val="20"/>
        </w:rPr>
        <w:t>e</w:t>
      </w:r>
      <w:r w:rsidRPr="008F3458">
        <w:rPr>
          <w:rFonts w:eastAsia="Arial"/>
          <w:szCs w:val="20"/>
        </w:rPr>
        <w:t>s</w:t>
      </w:r>
      <w:r w:rsidRPr="008F3458">
        <w:rPr>
          <w:rFonts w:eastAsia="Arial"/>
          <w:spacing w:val="3"/>
          <w:szCs w:val="20"/>
        </w:rPr>
        <w:t>pe</w:t>
      </w:r>
      <w:r w:rsidRPr="008F3458">
        <w:rPr>
          <w:rFonts w:eastAsia="Arial"/>
          <w:spacing w:val="-1"/>
          <w:szCs w:val="20"/>
        </w:rPr>
        <w:t>rc</w:t>
      </w:r>
      <w:r w:rsidRPr="008F3458">
        <w:rPr>
          <w:rFonts w:eastAsia="Arial"/>
          <w:spacing w:val="3"/>
          <w:szCs w:val="20"/>
        </w:rPr>
        <w:t>en</w:t>
      </w:r>
      <w:r w:rsidRPr="008F3458">
        <w:rPr>
          <w:rFonts w:eastAsia="Arial"/>
          <w:spacing w:val="-5"/>
          <w:szCs w:val="20"/>
        </w:rPr>
        <w:t>t</w:t>
      </w:r>
      <w:r w:rsidRPr="008F3458">
        <w:rPr>
          <w:rFonts w:eastAsia="Arial"/>
          <w:spacing w:val="3"/>
          <w:szCs w:val="20"/>
        </w:rPr>
        <w:t>ua</w:t>
      </w:r>
      <w:r w:rsidRPr="008F3458">
        <w:rPr>
          <w:rFonts w:eastAsia="Arial"/>
          <w:spacing w:val="-5"/>
          <w:szCs w:val="20"/>
        </w:rPr>
        <w:t>i</w:t>
      </w:r>
      <w:r w:rsidRPr="008F3458">
        <w:rPr>
          <w:rFonts w:eastAsia="Arial"/>
          <w:spacing w:val="4"/>
          <w:szCs w:val="20"/>
        </w:rPr>
        <w:t>s</w:t>
      </w:r>
      <w:proofErr w:type="spellEnd"/>
      <w:r w:rsidRPr="008F3458">
        <w:rPr>
          <w:rFonts w:eastAsia="Arial"/>
          <w:szCs w:val="20"/>
        </w:rPr>
        <w:t xml:space="preserve">, </w:t>
      </w:r>
      <w:r w:rsidRPr="008F3458">
        <w:rPr>
          <w:rFonts w:eastAsia="Arial"/>
          <w:spacing w:val="-1"/>
          <w:szCs w:val="20"/>
        </w:rPr>
        <w:t>c</w:t>
      </w:r>
      <w:r w:rsidRPr="008F3458">
        <w:rPr>
          <w:rFonts w:eastAsia="Arial"/>
          <w:spacing w:val="3"/>
          <w:szCs w:val="20"/>
        </w:rPr>
        <w:t>on</w:t>
      </w:r>
      <w:r w:rsidRPr="008F3458">
        <w:rPr>
          <w:rFonts w:eastAsia="Arial"/>
          <w:spacing w:val="-5"/>
          <w:szCs w:val="20"/>
        </w:rPr>
        <w:t>f</w:t>
      </w:r>
      <w:r w:rsidRPr="008F3458">
        <w:rPr>
          <w:rFonts w:eastAsia="Arial"/>
          <w:spacing w:val="3"/>
          <w:szCs w:val="20"/>
        </w:rPr>
        <w:t>o</w:t>
      </w:r>
      <w:r w:rsidRPr="008F3458">
        <w:rPr>
          <w:rFonts w:eastAsia="Arial"/>
          <w:spacing w:val="-5"/>
          <w:szCs w:val="20"/>
        </w:rPr>
        <w:t>r</w:t>
      </w:r>
      <w:r w:rsidRPr="008F3458">
        <w:rPr>
          <w:rFonts w:eastAsia="Arial"/>
          <w:spacing w:val="8"/>
          <w:szCs w:val="20"/>
        </w:rPr>
        <w:t>m</w:t>
      </w:r>
      <w:r w:rsidRPr="008F3458">
        <w:rPr>
          <w:rFonts w:eastAsia="Arial"/>
          <w:szCs w:val="20"/>
        </w:rPr>
        <w:t xml:space="preserve">e </w:t>
      </w:r>
      <w:r w:rsidRPr="008F3458">
        <w:rPr>
          <w:rFonts w:eastAsia="Arial"/>
          <w:spacing w:val="-1"/>
          <w:szCs w:val="20"/>
        </w:rPr>
        <w:t>des</w:t>
      </w:r>
      <w:r w:rsidRPr="008F3458">
        <w:rPr>
          <w:rFonts w:eastAsia="Arial"/>
          <w:spacing w:val="8"/>
          <w:szCs w:val="20"/>
        </w:rPr>
        <w:t>c</w:t>
      </w:r>
      <w:r w:rsidRPr="008F3458">
        <w:rPr>
          <w:rFonts w:eastAsia="Arial"/>
          <w:spacing w:val="-1"/>
          <w:szCs w:val="20"/>
        </w:rPr>
        <w:t>r</w:t>
      </w:r>
      <w:r w:rsidRPr="008F3458">
        <w:rPr>
          <w:rFonts w:eastAsia="Arial"/>
          <w:spacing w:val="-5"/>
          <w:szCs w:val="20"/>
        </w:rPr>
        <w:t>i</w:t>
      </w:r>
      <w:r w:rsidRPr="008F3458">
        <w:rPr>
          <w:rFonts w:eastAsia="Arial"/>
          <w:spacing w:val="4"/>
          <w:szCs w:val="20"/>
        </w:rPr>
        <w:t>ç</w:t>
      </w:r>
      <w:r w:rsidRPr="008F3458">
        <w:rPr>
          <w:rFonts w:eastAsia="Arial"/>
          <w:spacing w:val="3"/>
          <w:szCs w:val="20"/>
        </w:rPr>
        <w:t>ã</w:t>
      </w:r>
      <w:r w:rsidRPr="008F3458">
        <w:rPr>
          <w:rFonts w:eastAsia="Arial"/>
          <w:szCs w:val="20"/>
        </w:rPr>
        <w:t xml:space="preserve">o </w:t>
      </w:r>
      <w:r w:rsidRPr="008F3458">
        <w:rPr>
          <w:rFonts w:eastAsia="Arial"/>
          <w:spacing w:val="3"/>
          <w:szCs w:val="20"/>
        </w:rPr>
        <w:t>a</w:t>
      </w:r>
      <w:r w:rsidRPr="008F3458">
        <w:rPr>
          <w:rFonts w:eastAsia="Arial"/>
          <w:spacing w:val="-1"/>
          <w:szCs w:val="20"/>
        </w:rPr>
        <w:t>b</w:t>
      </w:r>
      <w:r w:rsidRPr="008F3458">
        <w:rPr>
          <w:rFonts w:eastAsia="Arial"/>
          <w:spacing w:val="4"/>
          <w:szCs w:val="20"/>
        </w:rPr>
        <w:t>a</w:t>
      </w:r>
      <w:r w:rsidRPr="008F3458">
        <w:rPr>
          <w:rFonts w:eastAsia="Arial"/>
          <w:szCs w:val="20"/>
        </w:rPr>
        <w:t>i</w:t>
      </w:r>
      <w:r w:rsidRPr="008F3458">
        <w:rPr>
          <w:rFonts w:eastAsia="Arial"/>
          <w:spacing w:val="-1"/>
          <w:szCs w:val="20"/>
        </w:rPr>
        <w:t>x</w:t>
      </w:r>
      <w:r w:rsidRPr="008F3458">
        <w:rPr>
          <w:rFonts w:eastAsia="Arial"/>
          <w:spacing w:val="3"/>
          <w:szCs w:val="20"/>
        </w:rPr>
        <w:t>o</w:t>
      </w:r>
      <w:r w:rsidRPr="008F3458">
        <w:rPr>
          <w:rFonts w:eastAsia="Arial"/>
          <w:szCs w:val="20"/>
        </w:rPr>
        <w:t>:</w:t>
      </w:r>
    </w:p>
    <w:p w:rsidR="0092038F" w:rsidRDefault="0092038F" w:rsidP="0092038F">
      <w:pPr>
        <w:spacing w:line="242" w:lineRule="auto"/>
        <w:ind w:right="292"/>
        <w:rPr>
          <w:rFonts w:eastAsia="Arial"/>
          <w:szCs w:val="20"/>
        </w:rPr>
      </w:pPr>
    </w:p>
    <w:p w:rsidR="0092038F" w:rsidRDefault="0092038F" w:rsidP="0092038F">
      <w:pPr>
        <w:spacing w:line="242" w:lineRule="auto"/>
        <w:ind w:right="292"/>
        <w:rPr>
          <w:rFonts w:eastAsia="Arial"/>
          <w:szCs w:val="20"/>
        </w:rPr>
      </w:pPr>
      <w:r>
        <w:rPr>
          <w:rFonts w:eastAsia="Arial"/>
          <w:szCs w:val="20"/>
        </w:rPr>
        <w:t xml:space="preserve">A logomarca da </w:t>
      </w:r>
      <w:proofErr w:type="spellStart"/>
      <w:r>
        <w:rPr>
          <w:rFonts w:eastAsia="Arial"/>
          <w:szCs w:val="20"/>
        </w:rPr>
        <w:t>codevasf</w:t>
      </w:r>
      <w:proofErr w:type="spellEnd"/>
      <w:r>
        <w:rPr>
          <w:rFonts w:eastAsia="Arial"/>
          <w:szCs w:val="20"/>
        </w:rPr>
        <w:t xml:space="preserve"> pode ser encontrada no sítio eletrônico abaixo:</w:t>
      </w:r>
    </w:p>
    <w:p w:rsidR="0092038F" w:rsidRPr="008F3458" w:rsidRDefault="0092038F" w:rsidP="0092038F">
      <w:pPr>
        <w:spacing w:line="242" w:lineRule="auto"/>
        <w:ind w:right="292"/>
        <w:rPr>
          <w:rFonts w:eastAsia="Arial"/>
          <w:szCs w:val="20"/>
        </w:rPr>
      </w:pPr>
    </w:p>
    <w:p w:rsidR="0092038F" w:rsidRPr="008F3458" w:rsidRDefault="0092038F" w:rsidP="0092038F">
      <w:pPr>
        <w:spacing w:line="200" w:lineRule="exact"/>
        <w:rPr>
          <w:szCs w:val="20"/>
        </w:rPr>
      </w:pPr>
      <w:r w:rsidRPr="0092038F">
        <w:rPr>
          <w:szCs w:val="20"/>
        </w:rPr>
        <w:t>https://www.codevasf.gov.br/acesso-a-informacao/institucional/area-de-imprensa/promocao-e-divulgacao/resolveuid/b6015146201e4d259d962b800e3d6c0c</w:t>
      </w:r>
    </w:p>
    <w:p w:rsidR="0092038F" w:rsidRDefault="0092038F" w:rsidP="0092038F">
      <w:pPr>
        <w:spacing w:line="200" w:lineRule="exact"/>
      </w:pPr>
    </w:p>
    <w:p w:rsidR="0092038F" w:rsidRDefault="0092038F" w:rsidP="0092038F">
      <w:pPr>
        <w:spacing w:line="200" w:lineRule="exact"/>
      </w:pPr>
    </w:p>
    <w:p w:rsidR="0092038F" w:rsidRDefault="0092038F" w:rsidP="0092038F">
      <w:pPr>
        <w:spacing w:line="200" w:lineRule="exact"/>
      </w:pPr>
    </w:p>
    <w:p w:rsidR="0092038F" w:rsidRDefault="0092038F" w:rsidP="0092038F">
      <w:pPr>
        <w:spacing w:line="200" w:lineRule="exact"/>
      </w:pPr>
    </w:p>
    <w:p w:rsidR="0092038F" w:rsidRDefault="00152AB8" w:rsidP="0092038F">
      <w:pPr>
        <w:spacing w:line="200" w:lineRule="exact"/>
      </w:pPr>
      <w:r>
        <w:rPr>
          <w:noProof/>
          <w:lang w:eastAsia="pt-BR"/>
        </w:rPr>
        <w:pict>
          <v:rect id="Rectangle 53" o:spid="_x0000_s1027" style="position:absolute;margin-left:5.6pt;margin-top:3.95pt;width:474pt;height:168.7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" filled="f" strokecolor="black [3213]" strokeweight="1pt"/>
        </w:pict>
      </w:r>
    </w:p>
    <w:p w:rsidR="004A5D21" w:rsidRDefault="004A5D21" w:rsidP="004A5D21">
      <w:pPr>
        <w:jc w:val="center"/>
        <w:rPr>
          <w:sz w:val="40"/>
          <w:szCs w:val="40"/>
        </w:rPr>
      </w:pPr>
      <w:r w:rsidRPr="004A5D21">
        <w:rPr>
          <w:sz w:val="40"/>
          <w:szCs w:val="40"/>
        </w:rPr>
        <w:t>EQUIPAMENTO DOADO PELA</w:t>
      </w:r>
    </w:p>
    <w:p w:rsidR="004A5D21" w:rsidRDefault="004A5D21" w:rsidP="004A5D21">
      <w:pPr>
        <w:jc w:val="center"/>
        <w:rPr>
          <w:sz w:val="40"/>
          <w:szCs w:val="40"/>
        </w:rPr>
      </w:pPr>
      <w:r>
        <w:rPr>
          <w:noProof/>
          <w:sz w:val="40"/>
          <w:szCs w:val="40"/>
          <w:lang w:eastAsia="pt-BR"/>
        </w:rPr>
        <w:drawing>
          <wp:inline distT="0" distB="0" distL="0" distR="0">
            <wp:extent cx="5372100" cy="1235856"/>
            <wp:effectExtent l="0" t="0" r="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5397719" cy="1241750"/>
                    </a:xfrm>
                    <a:prstGeom prst="rect">
                      <a:avLst/>
                    </a:prstGeom>
                  </pic:spPr>
                </pic:pic>
              </a:graphicData>
            </a:graphic>
          </wp:inline>
        </w:drawing>
      </w:r>
    </w:p>
    <w:p w:rsidR="00741350" w:rsidRDefault="004A5D21" w:rsidP="004A5D21">
      <w:pPr>
        <w:jc w:val="center"/>
      </w:pPr>
      <w:r>
        <w:rPr>
          <w:sz w:val="40"/>
          <w:szCs w:val="40"/>
        </w:rPr>
        <w:t>3ª SUPERINTENDÊNCIA REGIONAL</w:t>
      </w:r>
    </w:p>
    <w:sectPr w:rsidR="00741350" w:rsidSect="00741350">
      <w:headerReference w:type="default" r:id="rId16"/>
      <w:footerReference w:type="default" r:id="rId17"/>
      <w:headerReference w:type="first" r:id="rId18"/>
      <w:footnotePr>
        <w:pos w:val="beneathText"/>
      </w:footnotePr>
      <w:pgSz w:w="11906" w:h="16838" w:code="9"/>
      <w:pgMar w:top="1701" w:right="851" w:bottom="1559" w:left="1418" w:header="1463" w:footer="0"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98D" w:rsidRDefault="0025798D">
      <w:r>
        <w:separator/>
      </w:r>
    </w:p>
    <w:p w:rsidR="0025798D" w:rsidRDefault="0025798D"/>
    <w:p w:rsidR="0025798D" w:rsidRDefault="0025798D" w:rsidP="00062F8B"/>
    <w:p w:rsidR="0025798D" w:rsidRDefault="0025798D" w:rsidP="00356C7E"/>
  </w:endnote>
  <w:endnote w:type="continuationSeparator" w:id="1">
    <w:p w:rsidR="0025798D" w:rsidRDefault="0025798D">
      <w:r>
        <w:continuationSeparator/>
      </w:r>
    </w:p>
    <w:p w:rsidR="0025798D" w:rsidRDefault="0025798D"/>
    <w:p w:rsidR="0025798D" w:rsidRDefault="0025798D" w:rsidP="00062F8B"/>
    <w:p w:rsidR="0025798D" w:rsidRDefault="0025798D" w:rsidP="00356C7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AC8" w:rsidRDefault="009B7AC8" w:rsidP="00741350">
    <w:pPr>
      <w:pStyle w:val="Rodap"/>
      <w:tabs>
        <w:tab w:val="clear" w:pos="4419"/>
        <w:tab w:val="clear" w:pos="8838"/>
        <w:tab w:val="right" w:pos="9637"/>
      </w:tabs>
      <w:jc w:val="both"/>
    </w:pPr>
    <w:r>
      <w:rPr>
        <w:sz w:val="20"/>
        <w:szCs w:val="20"/>
      </w:rPr>
      <w:tab/>
    </w:r>
    <w:r w:rsidRPr="00152EB7">
      <w:rPr>
        <w:b/>
        <w:sz w:val="16"/>
        <w:szCs w:val="20"/>
      </w:rPr>
      <w:t xml:space="preserve">Página </w:t>
    </w:r>
    <w:r w:rsidR="00152AB8" w:rsidRPr="00152EB7">
      <w:rPr>
        <w:b/>
        <w:sz w:val="16"/>
        <w:szCs w:val="20"/>
      </w:rPr>
      <w:fldChar w:fldCharType="begin"/>
    </w:r>
    <w:r w:rsidRPr="00152EB7">
      <w:rPr>
        <w:b/>
        <w:sz w:val="16"/>
        <w:szCs w:val="20"/>
      </w:rPr>
      <w:instrText>PAGE   \* MERGEFORMAT</w:instrText>
    </w:r>
    <w:r w:rsidR="00152AB8" w:rsidRPr="00152EB7">
      <w:rPr>
        <w:b/>
        <w:sz w:val="16"/>
        <w:szCs w:val="20"/>
      </w:rPr>
      <w:fldChar w:fldCharType="separate"/>
    </w:r>
    <w:r w:rsidR="005E336F">
      <w:rPr>
        <w:b/>
        <w:noProof/>
        <w:sz w:val="16"/>
        <w:szCs w:val="20"/>
      </w:rPr>
      <w:t>6</w:t>
    </w:r>
    <w:r w:rsidR="00152AB8" w:rsidRPr="00152EB7">
      <w:rPr>
        <w:b/>
        <w:sz w:val="16"/>
        <w:szCs w:val="20"/>
      </w:rPr>
      <w:fldChar w:fldCharType="end"/>
    </w:r>
    <w:r w:rsidRPr="00152EB7">
      <w:rPr>
        <w:b/>
        <w:sz w:val="16"/>
        <w:szCs w:val="20"/>
      </w:rPr>
      <w:t xml:space="preserve"> de </w:t>
    </w:r>
    <w:fldSimple w:instr=" NUMPAGES   \* MERGEFORMAT ">
      <w:r w:rsidR="005E336F" w:rsidRPr="005E336F">
        <w:rPr>
          <w:b/>
          <w:noProof/>
          <w:sz w:val="16"/>
          <w:szCs w:val="20"/>
        </w:rPr>
        <w:t>17</w:t>
      </w:r>
    </w:fldSimple>
  </w:p>
  <w:p w:rsidR="009B7AC8" w:rsidRDefault="009B7AC8"/>
  <w:p w:rsidR="009B7AC8" w:rsidRDefault="009B7AC8" w:rsidP="00062F8B"/>
  <w:p w:rsidR="009B7AC8" w:rsidRDefault="009B7AC8" w:rsidP="00356C7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98D" w:rsidRDefault="0025798D">
      <w:r>
        <w:separator/>
      </w:r>
    </w:p>
    <w:p w:rsidR="0025798D" w:rsidRDefault="0025798D"/>
    <w:p w:rsidR="0025798D" w:rsidRDefault="0025798D" w:rsidP="00062F8B"/>
    <w:p w:rsidR="0025798D" w:rsidRDefault="0025798D" w:rsidP="00356C7E"/>
  </w:footnote>
  <w:footnote w:type="continuationSeparator" w:id="1">
    <w:p w:rsidR="0025798D" w:rsidRDefault="0025798D">
      <w:r>
        <w:continuationSeparator/>
      </w:r>
    </w:p>
    <w:p w:rsidR="0025798D" w:rsidRDefault="0025798D"/>
    <w:p w:rsidR="0025798D" w:rsidRDefault="0025798D" w:rsidP="00062F8B"/>
    <w:p w:rsidR="0025798D" w:rsidRDefault="0025798D" w:rsidP="00356C7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8EE" w:rsidRDefault="00152AB8" w:rsidP="009028EE">
    <w:pPr>
      <w:pStyle w:val="Cabealho"/>
    </w:pPr>
    <w:r>
      <w:rPr>
        <w:noProof/>
        <w:lang w:eastAsia="pt-BR"/>
      </w:rPr>
      <w:pict>
        <v:shapetype id="_x0000_t202" coordsize="21600,21600" o:spt="202" path="m,l,21600r21600,l21600,xe">
          <v:stroke joinstyle="miter"/>
          <v:path gradientshapeok="t" o:connecttype="rect"/>
        </v:shapetype>
        <v:shape id="Caixa de texto 1" o:spid="_x0000_s2054" type="#_x0000_t202" style="position:absolute;margin-left:328pt;margin-top:-48.6pt;width:171.15pt;height:58.4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" fillcolor="white [3201]" strokeweight="1.25pt">
          <v:textbox>
            <w:txbxContent>
              <w:p w:rsidR="009028EE" w:rsidRPr="00DE25CA" w:rsidRDefault="009028EE" w:rsidP="009028EE">
                <w:pPr>
                  <w:rPr>
                    <w:b/>
                    <w:color w:val="000000" w:themeColor="text1"/>
                    <w:sz w:val="18"/>
                  </w:rPr>
                </w:pPr>
                <w:r w:rsidRPr="00DE25CA">
                  <w:rPr>
                    <w:b/>
                    <w:color w:val="000000" w:themeColor="text1"/>
                    <w:sz w:val="18"/>
                  </w:rPr>
                  <w:t>fl. nº______________________________</w:t>
                </w:r>
              </w:p>
              <w:p w:rsidR="009028EE" w:rsidRPr="00DE25CA" w:rsidRDefault="009028EE" w:rsidP="009028EE">
                <w:pPr>
                  <w:jc w:val="center"/>
                  <w:rPr>
                    <w:b/>
                    <w:color w:val="000000" w:themeColor="text1"/>
                    <w:sz w:val="18"/>
                  </w:rPr>
                </w:pPr>
                <w:r w:rsidRPr="00DE25CA">
                  <w:rPr>
                    <w:b/>
                    <w:color w:val="000000" w:themeColor="text1"/>
                    <w:sz w:val="18"/>
                  </w:rPr>
                  <w:t xml:space="preserve">Proc. nº </w:t>
                </w:r>
                <w:r>
                  <w:rPr>
                    <w:b/>
                    <w:color w:val="000000" w:themeColor="text1"/>
                    <w:sz w:val="18"/>
                  </w:rPr>
                  <w:t>59530.000468/2020-19</w:t>
                </w:r>
              </w:p>
              <w:p w:rsidR="009028EE" w:rsidRPr="00DE25CA" w:rsidRDefault="009028EE" w:rsidP="009028EE">
                <w:pPr>
                  <w:rPr>
                    <w:b/>
                    <w:noProof/>
                    <w:sz w:val="20"/>
                    <w:szCs w:val="16"/>
                    <w:lang w:eastAsia="pt-BR"/>
                  </w:rPr>
                </w:pPr>
              </w:p>
              <w:p w:rsidR="009028EE" w:rsidRPr="00D35676" w:rsidRDefault="009028EE" w:rsidP="009028EE">
                <w:pPr>
                  <w:jc w:val="center"/>
                  <w:rPr>
                    <w:b/>
                    <w:color w:val="000000" w:themeColor="text1"/>
                    <w:sz w:val="6"/>
                  </w:rPr>
                </w:pPr>
              </w:p>
              <w:p w:rsidR="009028EE" w:rsidRPr="00901E99" w:rsidRDefault="009028EE" w:rsidP="009028EE">
                <w:pPr>
                  <w:pBdr>
                    <w:top w:val="single" w:sz="4" w:space="1" w:color="auto"/>
                  </w:pBdr>
                  <w:jc w:val="center"/>
                  <w:rPr>
                    <w:b/>
                    <w:color w:val="000000" w:themeColor="text1"/>
                    <w:sz w:val="16"/>
                  </w:rPr>
                </w:pPr>
                <w:r w:rsidRPr="00901E99">
                  <w:rPr>
                    <w:b/>
                    <w:color w:val="000000" w:themeColor="text1"/>
                    <w:sz w:val="16"/>
                  </w:rPr>
                  <w:t>3ªGRD/UEP</w:t>
                </w:r>
              </w:p>
              <w:p w:rsidR="009028EE" w:rsidRDefault="009028EE" w:rsidP="009028EE"/>
              <w:p w:rsidR="009028EE" w:rsidRDefault="009028EE" w:rsidP="009028EE"/>
            </w:txbxContent>
          </v:textbox>
        </v:shape>
      </w:pict>
    </w:r>
  </w:p>
  <w:p w:rsidR="009B7AC8" w:rsidRDefault="00152AB8">
    <w:pPr>
      <w:pStyle w:val="Cabealho"/>
      <w:rPr>
        <w:sz w:val="20"/>
      </w:rPr>
    </w:pPr>
    <w:r w:rsidRPr="00152AB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0.7pt;margin-top:-23.9pt;width:120.7pt;height:25.85pt;z-index:-251657216;mso-wrap-distance-left:9.05pt;mso-wrap-distance-right:9.05pt" filled="t">
          <v:fill color2="black"/>
          <v:imagedata r:id="rId1" o:title=""/>
        </v:shape>
        <o:OLEObject Type="Embed" ProgID="Word.Picture.8" ShapeID="_x0000_s2051" DrawAspect="Content" ObjectID="_1660138681" r:id="rId2"/>
      </w:pict>
    </w:r>
    <w:r w:rsidRPr="00152AB8">
      <w:rPr>
        <w:noProof/>
        <w:lang w:eastAsia="pt-BR"/>
      </w:rPr>
      <w:pict>
        <v:shape id="Text Box 2" o:spid="_x0000_s2053" type="#_x0000_t202" style="position:absolute;margin-left:119.2pt;margin-top:-25.55pt;width:313.8pt;height:29.7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" stroked="f">
          <v:fill opacity="0"/>
          <v:textbox inset="0,0,0,0">
            <w:txbxContent>
              <w:p w:rsidR="009B7AC8" w:rsidRPr="00062F8B" w:rsidRDefault="009B7AC8" w:rsidP="00C64902">
                <w:pPr>
                  <w:jc w:val="both"/>
                  <w:rPr>
                    <w:b/>
                    <w:sz w:val="16"/>
                    <w:szCs w:val="16"/>
                  </w:rPr>
                </w:pPr>
                <w:r w:rsidRPr="00062F8B">
                  <w:rPr>
                    <w:b/>
                    <w:sz w:val="16"/>
                    <w:szCs w:val="16"/>
                  </w:rPr>
                  <w:t>Ministério do desenvolvimento Regional – MDR</w:t>
                </w:r>
              </w:p>
              <w:p w:rsidR="009B7AC8" w:rsidRPr="00062F8B" w:rsidRDefault="009B7AC8" w:rsidP="00C64902">
                <w:pPr>
                  <w:pStyle w:val="Ttulo4"/>
                  <w:numPr>
                    <w:ilvl w:val="0"/>
                    <w:numId w:val="0"/>
                  </w:numPr>
                  <w:jc w:val="both"/>
                  <w:rPr>
                    <w:sz w:val="16"/>
                    <w:szCs w:val="16"/>
                  </w:rPr>
                </w:pPr>
                <w:r w:rsidRPr="00062F8B">
                  <w:rPr>
                    <w:sz w:val="16"/>
                    <w:szCs w:val="16"/>
                  </w:rPr>
                  <w:t>Companhia de Desenvolvimento dos Vales do São Francisco e do Parnaíba</w:t>
                </w:r>
              </w:p>
              <w:p w:rsidR="009B7AC8" w:rsidRPr="00062F8B" w:rsidRDefault="009B7AC8" w:rsidP="00C64902">
                <w:pPr>
                  <w:jc w:val="both"/>
                  <w:rPr>
                    <w:b/>
                    <w:sz w:val="16"/>
                    <w:szCs w:val="16"/>
                  </w:rPr>
                </w:pPr>
                <w:r w:rsidRPr="00062F8B">
                  <w:rPr>
                    <w:b/>
                    <w:sz w:val="16"/>
                    <w:szCs w:val="16"/>
                  </w:rPr>
                  <w:t>3ª Superintendência Regional</w:t>
                </w:r>
              </w:p>
            </w:txbxContent>
          </v:textbox>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E15" w:rsidRDefault="00152AB8">
    <w:pPr>
      <w:pStyle w:val="Cabealho"/>
    </w:pPr>
    <w:r>
      <w:rPr>
        <w:noProof/>
        <w:lang w:eastAsia="pt-BR"/>
      </w:rPr>
      <w:pict>
        <v:shapetype id="_x0000_t202" coordsize="21600,21600" o:spt="202" path="m,l,21600r21600,l21600,xe">
          <v:stroke joinstyle="miter"/>
          <v:path gradientshapeok="t" o:connecttype="rect"/>
        </v:shapetype>
        <v:shape id="_x0000_s2052" type="#_x0000_t202" style="position:absolute;margin-left:321.2pt;margin-top:-48.9pt;width:171.15pt;height:58.4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" fillcolor="white [3201]" strokeweight="1.25pt">
          <v:textbox>
            <w:txbxContent>
              <w:p w:rsidR="002F2DE3" w:rsidRPr="00DE25CA" w:rsidRDefault="002F2DE3" w:rsidP="009028EE">
                <w:pPr>
                  <w:rPr>
                    <w:b/>
                    <w:color w:val="000000" w:themeColor="text1"/>
                    <w:sz w:val="18"/>
                  </w:rPr>
                </w:pPr>
                <w:r w:rsidRPr="00DE25CA">
                  <w:rPr>
                    <w:b/>
                    <w:color w:val="000000" w:themeColor="text1"/>
                    <w:sz w:val="18"/>
                  </w:rPr>
                  <w:t>fl. nº______________________________</w:t>
                </w:r>
              </w:p>
              <w:p w:rsidR="002F2DE3" w:rsidRPr="00DE25CA" w:rsidRDefault="002F2DE3" w:rsidP="009028EE">
                <w:pPr>
                  <w:jc w:val="center"/>
                  <w:rPr>
                    <w:b/>
                    <w:color w:val="000000" w:themeColor="text1"/>
                    <w:sz w:val="18"/>
                  </w:rPr>
                </w:pPr>
                <w:r w:rsidRPr="00DE25CA">
                  <w:rPr>
                    <w:b/>
                    <w:color w:val="000000" w:themeColor="text1"/>
                    <w:sz w:val="18"/>
                  </w:rPr>
                  <w:t xml:space="preserve">Proc. nº </w:t>
                </w:r>
                <w:r>
                  <w:rPr>
                    <w:b/>
                    <w:color w:val="000000" w:themeColor="text1"/>
                    <w:sz w:val="18"/>
                  </w:rPr>
                  <w:t>59530.000468/2020-19</w:t>
                </w:r>
              </w:p>
              <w:p w:rsidR="002F2DE3" w:rsidRPr="00DE25CA" w:rsidRDefault="002F2DE3" w:rsidP="009028EE">
                <w:pPr>
                  <w:rPr>
                    <w:b/>
                    <w:noProof/>
                    <w:sz w:val="20"/>
                    <w:szCs w:val="16"/>
                    <w:lang w:eastAsia="pt-BR"/>
                  </w:rPr>
                </w:pPr>
              </w:p>
              <w:p w:rsidR="002F2DE3" w:rsidRPr="00D35676" w:rsidRDefault="002F2DE3" w:rsidP="009028EE">
                <w:pPr>
                  <w:jc w:val="center"/>
                  <w:rPr>
                    <w:b/>
                    <w:color w:val="000000" w:themeColor="text1"/>
                    <w:sz w:val="6"/>
                  </w:rPr>
                </w:pPr>
              </w:p>
              <w:p w:rsidR="002F2DE3" w:rsidRPr="00901E99" w:rsidRDefault="002F2DE3" w:rsidP="009028EE">
                <w:pPr>
                  <w:pBdr>
                    <w:top w:val="single" w:sz="4" w:space="1" w:color="auto"/>
                  </w:pBdr>
                  <w:jc w:val="center"/>
                  <w:rPr>
                    <w:b/>
                    <w:color w:val="000000" w:themeColor="text1"/>
                    <w:sz w:val="16"/>
                  </w:rPr>
                </w:pPr>
                <w:r w:rsidRPr="00901E99">
                  <w:rPr>
                    <w:b/>
                    <w:color w:val="000000" w:themeColor="text1"/>
                    <w:sz w:val="16"/>
                  </w:rPr>
                  <w:t>3ªGRD/UEP</w:t>
                </w:r>
              </w:p>
              <w:p w:rsidR="002F2DE3" w:rsidRDefault="002F2DE3" w:rsidP="009028EE"/>
              <w:p w:rsidR="002F2DE3" w:rsidRDefault="002F2DE3" w:rsidP="009028EE"/>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nsid w:val="00000003"/>
    <w:multiLevelType w:val="multilevel"/>
    <w:tmpl w:val="D4F425B6"/>
    <w:lvl w:ilvl="0">
      <w:start w:val="1"/>
      <w:numFmt w:val="decimal"/>
      <w:lvlText w:val="%1."/>
      <w:lvlJc w:val="left"/>
      <w:pPr>
        <w:tabs>
          <w:tab w:val="num" w:pos="360"/>
        </w:tabs>
        <w:ind w:left="360" w:hanging="360"/>
      </w:pPr>
      <w:rPr>
        <w:rFonts w:hint="default"/>
      </w:rPr>
    </w:lvl>
    <w:lvl w:ilvl="1">
      <w:start w:val="1"/>
      <w:numFmt w:val="decimal"/>
      <w:pStyle w:val="PargrafodaLista"/>
      <w:lvlText w:val="%1.%2."/>
      <w:lvlJc w:val="left"/>
      <w:pPr>
        <w:tabs>
          <w:tab w:val="num" w:pos="1163"/>
        </w:tabs>
        <w:ind w:left="1163" w:hanging="1021"/>
      </w:pPr>
      <w:rPr>
        <w:rFonts w:hint="default"/>
        <w:color w:val="auto"/>
      </w:rPr>
    </w:lvl>
    <w:lvl w:ilvl="2">
      <w:start w:val="1"/>
      <w:numFmt w:val="lowerLetter"/>
      <w:lvlText w:val="%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nsid w:val="07904286"/>
    <w:multiLevelType w:val="multilevel"/>
    <w:tmpl w:val="B712C9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0F0D12F4"/>
    <w:multiLevelType w:val="multilevel"/>
    <w:tmpl w:val="812045A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7C50D94"/>
    <w:multiLevelType w:val="multilevel"/>
    <w:tmpl w:val="A606D1D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tulo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AA60101"/>
    <w:multiLevelType w:val="hybridMultilevel"/>
    <w:tmpl w:val="8C6A3250"/>
    <w:lvl w:ilvl="0" w:tplc="421A4BAE">
      <w:start w:val="1"/>
      <w:numFmt w:val="lowerLetter"/>
      <w:lvlText w:val="%1)"/>
      <w:lvlJc w:val="left"/>
      <w:pPr>
        <w:ind w:left="1065" w:hanging="705"/>
      </w:pPr>
      <w:rPr>
        <w:rFonts w:hint="default"/>
      </w:r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DCE010C"/>
    <w:multiLevelType w:val="hybridMultilevel"/>
    <w:tmpl w:val="FADA4AFC"/>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CC346B0"/>
    <w:multiLevelType w:val="multilevel"/>
    <w:tmpl w:val="2AF2F78A"/>
    <w:lvl w:ilvl="0">
      <w:start w:val="1"/>
      <w:numFmt w:val="lowerLetter"/>
      <w:lvlText w:val="%1)"/>
      <w:lvlJc w:val="left"/>
      <w:pPr>
        <w:ind w:left="1141" w:hanging="432"/>
      </w:pPr>
      <w:rPr>
        <w:rFonts w:hint="default"/>
      </w:rPr>
    </w:lvl>
    <w:lvl w:ilvl="1">
      <w:start w:val="1"/>
      <w:numFmt w:val="decimal"/>
      <w:lvlText w:val="%1.%2"/>
      <w:lvlJc w:val="left"/>
      <w:pPr>
        <w:ind w:left="1285" w:hanging="576"/>
      </w:pPr>
      <w:rPr>
        <w:rFonts w:hint="default"/>
      </w:rPr>
    </w:lvl>
    <w:lvl w:ilvl="2">
      <w:start w:val="1"/>
      <w:numFmt w:val="lowerLetter"/>
      <w:lvlText w:val="%3)"/>
      <w:lvlJc w:val="left"/>
      <w:pPr>
        <w:ind w:left="1429"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573" w:hanging="864"/>
      </w:pPr>
      <w:rPr>
        <w:rFonts w:hint="default"/>
      </w:rPr>
    </w:lvl>
    <w:lvl w:ilvl="4">
      <w:start w:val="1"/>
      <w:numFmt w:val="decimal"/>
      <w:lvlText w:val="%1.%2.%3.%4.%5"/>
      <w:lvlJc w:val="left"/>
      <w:pPr>
        <w:ind w:left="1717" w:hanging="1008"/>
      </w:pPr>
      <w:rPr>
        <w:rFonts w:hint="default"/>
      </w:rPr>
    </w:lvl>
    <w:lvl w:ilvl="5">
      <w:start w:val="1"/>
      <w:numFmt w:val="decimal"/>
      <w:lvlText w:val="%1.%2.%3.%4.%5.%6"/>
      <w:lvlJc w:val="left"/>
      <w:pPr>
        <w:ind w:left="1861" w:hanging="1152"/>
      </w:pPr>
      <w:rPr>
        <w:rFonts w:hint="default"/>
      </w:rPr>
    </w:lvl>
    <w:lvl w:ilvl="6">
      <w:start w:val="1"/>
      <w:numFmt w:val="decimal"/>
      <w:lvlText w:val="%1.%2.%3.%4.%5.%6.%7"/>
      <w:lvlJc w:val="left"/>
      <w:pPr>
        <w:ind w:left="2005" w:hanging="1296"/>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293" w:hanging="1584"/>
      </w:pPr>
      <w:rPr>
        <w:rFonts w:hint="default"/>
      </w:rPr>
    </w:lvl>
  </w:abstractNum>
  <w:abstractNum w:abstractNumId="8">
    <w:nsid w:val="52AC52FF"/>
    <w:multiLevelType w:val="multilevel"/>
    <w:tmpl w:val="B2ECA3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63E10D78"/>
    <w:multiLevelType w:val="multilevel"/>
    <w:tmpl w:val="5A0A9D3A"/>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1"/>
  </w:num>
  <w:num w:numId="2">
    <w:abstractNumId w:val="9"/>
  </w:num>
  <w:num w:numId="3">
    <w:abstractNumId w:val="4"/>
  </w:num>
  <w:num w:numId="4">
    <w:abstractNumId w:val="6"/>
  </w:num>
  <w:num w:numId="5">
    <w:abstractNumId w:val="2"/>
  </w:num>
  <w:num w:numId="6">
    <w:abstractNumId w:val="8"/>
  </w:num>
  <w:num w:numId="7">
    <w:abstractNumId w:val="3"/>
  </w:num>
  <w:num w:numId="8">
    <w:abstractNumId w:val="5"/>
  </w:num>
  <w:num w:numId="9">
    <w:abstractNumId w:val="7"/>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7"/>
    <o:shapelayout v:ext="edit">
      <o:idmap v:ext="edit" data="2"/>
    </o:shapelayout>
  </w:hdrShapeDefaults>
  <w:footnotePr>
    <w:pos w:val="beneathText"/>
    <w:footnote w:id="0"/>
    <w:footnote w:id="1"/>
  </w:footnotePr>
  <w:endnotePr>
    <w:endnote w:id="0"/>
    <w:endnote w:id="1"/>
  </w:endnotePr>
  <w:compat/>
  <w:rsids>
    <w:rsidRoot w:val="0079095C"/>
    <w:rsid w:val="000016DB"/>
    <w:rsid w:val="00001C7E"/>
    <w:rsid w:val="00011B87"/>
    <w:rsid w:val="00024704"/>
    <w:rsid w:val="00030F4B"/>
    <w:rsid w:val="00041E66"/>
    <w:rsid w:val="00053745"/>
    <w:rsid w:val="0006145F"/>
    <w:rsid w:val="00062F8B"/>
    <w:rsid w:val="0008278E"/>
    <w:rsid w:val="000A4A29"/>
    <w:rsid w:val="000A5AF5"/>
    <w:rsid w:val="000D3989"/>
    <w:rsid w:val="000D5744"/>
    <w:rsid w:val="000D5C58"/>
    <w:rsid w:val="000E4826"/>
    <w:rsid w:val="0010468E"/>
    <w:rsid w:val="00104AA6"/>
    <w:rsid w:val="00124F74"/>
    <w:rsid w:val="00133C5D"/>
    <w:rsid w:val="00137D52"/>
    <w:rsid w:val="00152AB8"/>
    <w:rsid w:val="00152EB7"/>
    <w:rsid w:val="00153035"/>
    <w:rsid w:val="0016575F"/>
    <w:rsid w:val="00183D3C"/>
    <w:rsid w:val="00184201"/>
    <w:rsid w:val="001A2702"/>
    <w:rsid w:val="001B220C"/>
    <w:rsid w:val="001B757C"/>
    <w:rsid w:val="001C1EAE"/>
    <w:rsid w:val="001D15E3"/>
    <w:rsid w:val="001F03B7"/>
    <w:rsid w:val="001F2A01"/>
    <w:rsid w:val="00207058"/>
    <w:rsid w:val="002100FE"/>
    <w:rsid w:val="0021395C"/>
    <w:rsid w:val="0023539F"/>
    <w:rsid w:val="00236AFE"/>
    <w:rsid w:val="002538EB"/>
    <w:rsid w:val="002549FB"/>
    <w:rsid w:val="0025798D"/>
    <w:rsid w:val="00261143"/>
    <w:rsid w:val="00262CCF"/>
    <w:rsid w:val="00263A50"/>
    <w:rsid w:val="0026620B"/>
    <w:rsid w:val="00266416"/>
    <w:rsid w:val="00273307"/>
    <w:rsid w:val="002847FA"/>
    <w:rsid w:val="002849E4"/>
    <w:rsid w:val="00291AB0"/>
    <w:rsid w:val="002D36F8"/>
    <w:rsid w:val="002E41C5"/>
    <w:rsid w:val="002F2DE3"/>
    <w:rsid w:val="00305CE4"/>
    <w:rsid w:val="00311F9E"/>
    <w:rsid w:val="003239B1"/>
    <w:rsid w:val="003239D0"/>
    <w:rsid w:val="003263B2"/>
    <w:rsid w:val="00326C22"/>
    <w:rsid w:val="00333AB5"/>
    <w:rsid w:val="00333D8B"/>
    <w:rsid w:val="003478FD"/>
    <w:rsid w:val="0035121D"/>
    <w:rsid w:val="00356C7E"/>
    <w:rsid w:val="0036182F"/>
    <w:rsid w:val="00372FCA"/>
    <w:rsid w:val="00381469"/>
    <w:rsid w:val="003848B0"/>
    <w:rsid w:val="00385631"/>
    <w:rsid w:val="00386733"/>
    <w:rsid w:val="00394259"/>
    <w:rsid w:val="00396408"/>
    <w:rsid w:val="00397D49"/>
    <w:rsid w:val="003B2A41"/>
    <w:rsid w:val="003D4CC4"/>
    <w:rsid w:val="003D70A2"/>
    <w:rsid w:val="003F5D08"/>
    <w:rsid w:val="0040226C"/>
    <w:rsid w:val="00406D5F"/>
    <w:rsid w:val="00411A91"/>
    <w:rsid w:val="00426E60"/>
    <w:rsid w:val="00430108"/>
    <w:rsid w:val="00434574"/>
    <w:rsid w:val="00444357"/>
    <w:rsid w:val="004556F4"/>
    <w:rsid w:val="00457052"/>
    <w:rsid w:val="004711BF"/>
    <w:rsid w:val="0048086E"/>
    <w:rsid w:val="00480B9F"/>
    <w:rsid w:val="004A13CB"/>
    <w:rsid w:val="004A5D21"/>
    <w:rsid w:val="004B14DA"/>
    <w:rsid w:val="004B3DCB"/>
    <w:rsid w:val="004B7588"/>
    <w:rsid w:val="004C6F15"/>
    <w:rsid w:val="004E44D3"/>
    <w:rsid w:val="00503844"/>
    <w:rsid w:val="0051558E"/>
    <w:rsid w:val="00524FF1"/>
    <w:rsid w:val="0052544E"/>
    <w:rsid w:val="005302AC"/>
    <w:rsid w:val="005715DB"/>
    <w:rsid w:val="00590566"/>
    <w:rsid w:val="00597D43"/>
    <w:rsid w:val="005A0300"/>
    <w:rsid w:val="005A0940"/>
    <w:rsid w:val="005A2921"/>
    <w:rsid w:val="005A414D"/>
    <w:rsid w:val="005A691F"/>
    <w:rsid w:val="005B7439"/>
    <w:rsid w:val="005C1CCB"/>
    <w:rsid w:val="005C4C9F"/>
    <w:rsid w:val="005C5EAE"/>
    <w:rsid w:val="005D4212"/>
    <w:rsid w:val="005E336F"/>
    <w:rsid w:val="005E3DA4"/>
    <w:rsid w:val="005E5A3B"/>
    <w:rsid w:val="005F26FB"/>
    <w:rsid w:val="00613E0F"/>
    <w:rsid w:val="00622521"/>
    <w:rsid w:val="0062283E"/>
    <w:rsid w:val="006313F4"/>
    <w:rsid w:val="00641642"/>
    <w:rsid w:val="006472A1"/>
    <w:rsid w:val="00663D29"/>
    <w:rsid w:val="00667F84"/>
    <w:rsid w:val="006726CC"/>
    <w:rsid w:val="00677480"/>
    <w:rsid w:val="0068194F"/>
    <w:rsid w:val="00682464"/>
    <w:rsid w:val="006B44D9"/>
    <w:rsid w:val="006D3770"/>
    <w:rsid w:val="006F0C11"/>
    <w:rsid w:val="006F641C"/>
    <w:rsid w:val="0070265C"/>
    <w:rsid w:val="00703D01"/>
    <w:rsid w:val="00705FCF"/>
    <w:rsid w:val="00707830"/>
    <w:rsid w:val="00720984"/>
    <w:rsid w:val="007276D2"/>
    <w:rsid w:val="00735C8E"/>
    <w:rsid w:val="00741350"/>
    <w:rsid w:val="0074503F"/>
    <w:rsid w:val="007453E2"/>
    <w:rsid w:val="007555B0"/>
    <w:rsid w:val="0075676F"/>
    <w:rsid w:val="007701B1"/>
    <w:rsid w:val="00781F81"/>
    <w:rsid w:val="0079095C"/>
    <w:rsid w:val="0079153E"/>
    <w:rsid w:val="007933EC"/>
    <w:rsid w:val="007A11B4"/>
    <w:rsid w:val="007B6664"/>
    <w:rsid w:val="00801ADD"/>
    <w:rsid w:val="00805B5B"/>
    <w:rsid w:val="008061A1"/>
    <w:rsid w:val="008063AA"/>
    <w:rsid w:val="008072CC"/>
    <w:rsid w:val="008107C4"/>
    <w:rsid w:val="00824BDF"/>
    <w:rsid w:val="0085022C"/>
    <w:rsid w:val="0086221F"/>
    <w:rsid w:val="00866EAD"/>
    <w:rsid w:val="008772C6"/>
    <w:rsid w:val="00880455"/>
    <w:rsid w:val="008A3CC7"/>
    <w:rsid w:val="008A7906"/>
    <w:rsid w:val="008B7605"/>
    <w:rsid w:val="008C1C1A"/>
    <w:rsid w:val="008C2D2E"/>
    <w:rsid w:val="008C4B5A"/>
    <w:rsid w:val="008C6510"/>
    <w:rsid w:val="008E0B40"/>
    <w:rsid w:val="008E6F8A"/>
    <w:rsid w:val="008F633A"/>
    <w:rsid w:val="00901569"/>
    <w:rsid w:val="00901E67"/>
    <w:rsid w:val="009028EE"/>
    <w:rsid w:val="00904E15"/>
    <w:rsid w:val="00904FFE"/>
    <w:rsid w:val="0092038F"/>
    <w:rsid w:val="00920BA9"/>
    <w:rsid w:val="00922141"/>
    <w:rsid w:val="00926E5F"/>
    <w:rsid w:val="00926FF0"/>
    <w:rsid w:val="00935993"/>
    <w:rsid w:val="00936E27"/>
    <w:rsid w:val="009671DE"/>
    <w:rsid w:val="0097545B"/>
    <w:rsid w:val="0097651E"/>
    <w:rsid w:val="0097693B"/>
    <w:rsid w:val="0099187C"/>
    <w:rsid w:val="00996671"/>
    <w:rsid w:val="009A07B7"/>
    <w:rsid w:val="009A5C82"/>
    <w:rsid w:val="009B2EA2"/>
    <w:rsid w:val="009B7AC8"/>
    <w:rsid w:val="009C1EB7"/>
    <w:rsid w:val="009C7BB2"/>
    <w:rsid w:val="009D3B8A"/>
    <w:rsid w:val="009D5620"/>
    <w:rsid w:val="009D7BBB"/>
    <w:rsid w:val="009E4A76"/>
    <w:rsid w:val="009F1ACE"/>
    <w:rsid w:val="009F76DB"/>
    <w:rsid w:val="00A06A16"/>
    <w:rsid w:val="00A076A1"/>
    <w:rsid w:val="00A10A52"/>
    <w:rsid w:val="00A17336"/>
    <w:rsid w:val="00A2053D"/>
    <w:rsid w:val="00A2271C"/>
    <w:rsid w:val="00A425B1"/>
    <w:rsid w:val="00A50C6F"/>
    <w:rsid w:val="00A57D98"/>
    <w:rsid w:val="00A72030"/>
    <w:rsid w:val="00A72E7F"/>
    <w:rsid w:val="00A74F1E"/>
    <w:rsid w:val="00A77092"/>
    <w:rsid w:val="00A938F9"/>
    <w:rsid w:val="00A9588D"/>
    <w:rsid w:val="00AB29B5"/>
    <w:rsid w:val="00AB70E0"/>
    <w:rsid w:val="00AC239F"/>
    <w:rsid w:val="00AD0418"/>
    <w:rsid w:val="00B031AF"/>
    <w:rsid w:val="00B12D10"/>
    <w:rsid w:val="00B20A81"/>
    <w:rsid w:val="00B301BA"/>
    <w:rsid w:val="00B35BF4"/>
    <w:rsid w:val="00B45C66"/>
    <w:rsid w:val="00B52F78"/>
    <w:rsid w:val="00B5467B"/>
    <w:rsid w:val="00B5782C"/>
    <w:rsid w:val="00B74248"/>
    <w:rsid w:val="00B92A29"/>
    <w:rsid w:val="00B9447E"/>
    <w:rsid w:val="00BB40C1"/>
    <w:rsid w:val="00C175AF"/>
    <w:rsid w:val="00C3445B"/>
    <w:rsid w:val="00C346CC"/>
    <w:rsid w:val="00C453F3"/>
    <w:rsid w:val="00C51169"/>
    <w:rsid w:val="00C63E8D"/>
    <w:rsid w:val="00C64902"/>
    <w:rsid w:val="00C80F90"/>
    <w:rsid w:val="00C9402F"/>
    <w:rsid w:val="00CA1C52"/>
    <w:rsid w:val="00CA7B57"/>
    <w:rsid w:val="00CB523F"/>
    <w:rsid w:val="00CC7E34"/>
    <w:rsid w:val="00CD26CD"/>
    <w:rsid w:val="00CD4E1C"/>
    <w:rsid w:val="00CD53FC"/>
    <w:rsid w:val="00CD7A25"/>
    <w:rsid w:val="00CE1F0F"/>
    <w:rsid w:val="00CF5504"/>
    <w:rsid w:val="00D00CE5"/>
    <w:rsid w:val="00D02E65"/>
    <w:rsid w:val="00D04393"/>
    <w:rsid w:val="00D21D47"/>
    <w:rsid w:val="00D22858"/>
    <w:rsid w:val="00D23A7F"/>
    <w:rsid w:val="00D2402C"/>
    <w:rsid w:val="00D26FBF"/>
    <w:rsid w:val="00D316F1"/>
    <w:rsid w:val="00D42BA6"/>
    <w:rsid w:val="00D45B72"/>
    <w:rsid w:val="00D45C64"/>
    <w:rsid w:val="00D828E7"/>
    <w:rsid w:val="00D8716F"/>
    <w:rsid w:val="00D935DB"/>
    <w:rsid w:val="00D96C08"/>
    <w:rsid w:val="00DA37A4"/>
    <w:rsid w:val="00DA43A2"/>
    <w:rsid w:val="00DB051C"/>
    <w:rsid w:val="00DB0640"/>
    <w:rsid w:val="00DB25CE"/>
    <w:rsid w:val="00DB7948"/>
    <w:rsid w:val="00DC056D"/>
    <w:rsid w:val="00DD40AD"/>
    <w:rsid w:val="00DD72F0"/>
    <w:rsid w:val="00DF0293"/>
    <w:rsid w:val="00DF1621"/>
    <w:rsid w:val="00E22826"/>
    <w:rsid w:val="00E23168"/>
    <w:rsid w:val="00E24D19"/>
    <w:rsid w:val="00E338CD"/>
    <w:rsid w:val="00E53189"/>
    <w:rsid w:val="00E54CFA"/>
    <w:rsid w:val="00E72C70"/>
    <w:rsid w:val="00E940AF"/>
    <w:rsid w:val="00EB605E"/>
    <w:rsid w:val="00ED11BB"/>
    <w:rsid w:val="00ED71B7"/>
    <w:rsid w:val="00EE5A50"/>
    <w:rsid w:val="00EF76A9"/>
    <w:rsid w:val="00F22DD0"/>
    <w:rsid w:val="00F2432F"/>
    <w:rsid w:val="00F25ABF"/>
    <w:rsid w:val="00F40026"/>
    <w:rsid w:val="00F50ECB"/>
    <w:rsid w:val="00F510EC"/>
    <w:rsid w:val="00F53058"/>
    <w:rsid w:val="00F56B0C"/>
    <w:rsid w:val="00F712CF"/>
    <w:rsid w:val="00F717E3"/>
    <w:rsid w:val="00F945C5"/>
    <w:rsid w:val="00FA43A8"/>
    <w:rsid w:val="00FA4FFB"/>
    <w:rsid w:val="00FB0FA4"/>
    <w:rsid w:val="00FB622A"/>
    <w:rsid w:val="00FC712E"/>
    <w:rsid w:val="00FD1BF6"/>
    <w:rsid w:val="00FD23A0"/>
    <w:rsid w:val="00FD44A6"/>
    <w:rsid w:val="4A60BB8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8F9"/>
    <w:pPr>
      <w:suppressAutoHyphens/>
    </w:pPr>
    <w:rPr>
      <w:sz w:val="24"/>
      <w:szCs w:val="24"/>
      <w:lang w:eastAsia="ar-SA"/>
    </w:rPr>
  </w:style>
  <w:style w:type="paragraph" w:styleId="Ttulo1">
    <w:name w:val="heading 1"/>
    <w:basedOn w:val="Normal"/>
    <w:next w:val="Normal"/>
    <w:link w:val="Ttulo1Char"/>
    <w:qFormat/>
    <w:rsid w:val="00901569"/>
    <w:pPr>
      <w:keepNext/>
      <w:numPr>
        <w:numId w:val="2"/>
      </w:numPr>
      <w:tabs>
        <w:tab w:val="left" w:pos="426"/>
      </w:tabs>
      <w:spacing w:before="480" w:after="240"/>
      <w:jc w:val="both"/>
      <w:outlineLvl w:val="0"/>
    </w:pPr>
    <w:rPr>
      <w:b/>
      <w:bCs/>
      <w:caps/>
    </w:rPr>
  </w:style>
  <w:style w:type="paragraph" w:styleId="Ttulo2">
    <w:name w:val="heading 2"/>
    <w:basedOn w:val="Normal"/>
    <w:next w:val="Normal"/>
    <w:qFormat/>
    <w:rsid w:val="00FD23A0"/>
    <w:pPr>
      <w:keepNext/>
      <w:numPr>
        <w:ilvl w:val="1"/>
        <w:numId w:val="2"/>
      </w:numPr>
      <w:tabs>
        <w:tab w:val="left" w:pos="709"/>
      </w:tabs>
      <w:spacing w:before="120" w:after="120"/>
      <w:jc w:val="both"/>
      <w:outlineLvl w:val="1"/>
    </w:pPr>
    <w:rPr>
      <w:bCs/>
    </w:rPr>
  </w:style>
  <w:style w:type="paragraph" w:styleId="Ttulo3">
    <w:name w:val="heading 3"/>
    <w:basedOn w:val="Normal"/>
    <w:next w:val="Normal"/>
    <w:qFormat/>
    <w:rsid w:val="00AB29B5"/>
    <w:pPr>
      <w:keepNext/>
      <w:numPr>
        <w:ilvl w:val="2"/>
        <w:numId w:val="3"/>
      </w:numPr>
      <w:spacing w:before="120" w:after="120"/>
      <w:jc w:val="both"/>
      <w:outlineLvl w:val="2"/>
    </w:pPr>
    <w:rPr>
      <w:rFonts w:ascii="Arial" w:hAnsi="Arial" w:cs="Arial"/>
      <w:bCs/>
      <w:sz w:val="20"/>
      <w:szCs w:val="20"/>
    </w:rPr>
  </w:style>
  <w:style w:type="paragraph" w:styleId="Ttulo4">
    <w:name w:val="heading 4"/>
    <w:basedOn w:val="Normal"/>
    <w:next w:val="Normal"/>
    <w:qFormat/>
    <w:rsid w:val="00A938F9"/>
    <w:pPr>
      <w:keepNext/>
      <w:numPr>
        <w:ilvl w:val="3"/>
        <w:numId w:val="2"/>
      </w:numPr>
      <w:tabs>
        <w:tab w:val="left" w:pos="0"/>
      </w:tabs>
      <w:jc w:val="center"/>
      <w:outlineLvl w:val="3"/>
    </w:pPr>
    <w:rPr>
      <w:b/>
      <w:bCs/>
      <w:color w:val="000000"/>
    </w:rPr>
  </w:style>
  <w:style w:type="paragraph" w:styleId="Ttulo5">
    <w:name w:val="heading 5"/>
    <w:basedOn w:val="Normal"/>
    <w:next w:val="Normal"/>
    <w:qFormat/>
    <w:rsid w:val="00A938F9"/>
    <w:pPr>
      <w:keepNext/>
      <w:numPr>
        <w:ilvl w:val="4"/>
        <w:numId w:val="2"/>
      </w:numPr>
      <w:tabs>
        <w:tab w:val="left" w:pos="0"/>
      </w:tabs>
      <w:jc w:val="center"/>
      <w:outlineLvl w:val="4"/>
    </w:pPr>
    <w:rPr>
      <w:b/>
      <w:sz w:val="20"/>
      <w:szCs w:val="20"/>
    </w:rPr>
  </w:style>
  <w:style w:type="paragraph" w:styleId="Ttulo6">
    <w:name w:val="heading 6"/>
    <w:basedOn w:val="Normal"/>
    <w:next w:val="Normal"/>
    <w:qFormat/>
    <w:rsid w:val="00A938F9"/>
    <w:pPr>
      <w:keepNext/>
      <w:numPr>
        <w:ilvl w:val="5"/>
        <w:numId w:val="2"/>
      </w:numPr>
      <w:tabs>
        <w:tab w:val="left" w:pos="0"/>
      </w:tabs>
      <w:jc w:val="center"/>
      <w:outlineLvl w:val="5"/>
    </w:pPr>
    <w:rPr>
      <w:b/>
      <w:szCs w:val="20"/>
    </w:rPr>
  </w:style>
  <w:style w:type="paragraph" w:styleId="Ttulo7">
    <w:name w:val="heading 7"/>
    <w:basedOn w:val="Normal"/>
    <w:next w:val="Normal"/>
    <w:qFormat/>
    <w:rsid w:val="00A938F9"/>
    <w:pPr>
      <w:keepNext/>
      <w:numPr>
        <w:ilvl w:val="6"/>
        <w:numId w:val="2"/>
      </w:numPr>
      <w:tabs>
        <w:tab w:val="left" w:pos="0"/>
      </w:tabs>
      <w:jc w:val="both"/>
      <w:outlineLvl w:val="6"/>
    </w:pPr>
    <w:rPr>
      <w:b/>
      <w:szCs w:val="20"/>
    </w:rPr>
  </w:style>
  <w:style w:type="paragraph" w:styleId="Ttulo8">
    <w:name w:val="heading 8"/>
    <w:basedOn w:val="Normal"/>
    <w:next w:val="Normal"/>
    <w:qFormat/>
    <w:rsid w:val="00A938F9"/>
    <w:pPr>
      <w:keepNext/>
      <w:numPr>
        <w:ilvl w:val="7"/>
        <w:numId w:val="2"/>
      </w:numPr>
      <w:tabs>
        <w:tab w:val="left" w:pos="0"/>
      </w:tabs>
      <w:spacing w:after="60"/>
      <w:outlineLvl w:val="7"/>
    </w:pPr>
    <w:rPr>
      <w:b/>
      <w:szCs w:val="20"/>
    </w:rPr>
  </w:style>
  <w:style w:type="paragraph" w:styleId="Ttulo9">
    <w:name w:val="heading 9"/>
    <w:basedOn w:val="Normal"/>
    <w:next w:val="Normal"/>
    <w:qFormat/>
    <w:rsid w:val="00A938F9"/>
    <w:pPr>
      <w:numPr>
        <w:ilvl w:val="8"/>
        <w:numId w:val="2"/>
      </w:numPr>
      <w:tabs>
        <w:tab w:val="left" w:pos="0"/>
      </w:tabs>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938F9"/>
  </w:style>
  <w:style w:type="character" w:customStyle="1" w:styleId="WW-Absatz-Standardschriftart">
    <w:name w:val="WW-Absatz-Standardschriftart"/>
    <w:rsid w:val="00A938F9"/>
  </w:style>
  <w:style w:type="character" w:customStyle="1" w:styleId="WW-Absatz-Standardschriftart1">
    <w:name w:val="WW-Absatz-Standardschriftart1"/>
    <w:rsid w:val="00A938F9"/>
  </w:style>
  <w:style w:type="character" w:customStyle="1" w:styleId="WW-Absatz-Standardschriftart11">
    <w:name w:val="WW-Absatz-Standardschriftart11"/>
    <w:rsid w:val="00A938F9"/>
  </w:style>
  <w:style w:type="character" w:customStyle="1" w:styleId="WW-Absatz-Standardschriftart111">
    <w:name w:val="WW-Absatz-Standardschriftart111"/>
    <w:rsid w:val="00A938F9"/>
  </w:style>
  <w:style w:type="character" w:customStyle="1" w:styleId="WW-Absatz-Standardschriftart1111">
    <w:name w:val="WW-Absatz-Standardschriftart1111"/>
    <w:rsid w:val="00A938F9"/>
  </w:style>
  <w:style w:type="character" w:customStyle="1" w:styleId="WW-Absatz-Standardschriftart11111">
    <w:name w:val="WW-Absatz-Standardschriftart11111"/>
    <w:rsid w:val="00A938F9"/>
  </w:style>
  <w:style w:type="character" w:customStyle="1" w:styleId="WW-Absatz-Standardschriftart111111">
    <w:name w:val="WW-Absatz-Standardschriftart111111"/>
    <w:rsid w:val="00A938F9"/>
  </w:style>
  <w:style w:type="character" w:customStyle="1" w:styleId="WW-Absatz-Standardschriftart1111111">
    <w:name w:val="WW-Absatz-Standardschriftart1111111"/>
    <w:rsid w:val="00A938F9"/>
  </w:style>
  <w:style w:type="character" w:customStyle="1" w:styleId="WW-Absatz-Standardschriftart11111111">
    <w:name w:val="WW-Absatz-Standardschriftart11111111"/>
    <w:rsid w:val="00A938F9"/>
  </w:style>
  <w:style w:type="character" w:customStyle="1" w:styleId="WW-Absatz-Standardschriftart111111111">
    <w:name w:val="WW-Absatz-Standardschriftart111111111"/>
    <w:rsid w:val="00A938F9"/>
  </w:style>
  <w:style w:type="character" w:customStyle="1" w:styleId="WW-Absatz-Standardschriftart1111111111">
    <w:name w:val="WW-Absatz-Standardschriftart1111111111"/>
    <w:rsid w:val="00A938F9"/>
  </w:style>
  <w:style w:type="character" w:customStyle="1" w:styleId="WW-Absatz-Standardschriftart11111111111">
    <w:name w:val="WW-Absatz-Standardschriftart11111111111"/>
    <w:rsid w:val="00A938F9"/>
  </w:style>
  <w:style w:type="character" w:customStyle="1" w:styleId="WW-Absatz-Standardschriftart111111111111">
    <w:name w:val="WW-Absatz-Standardschriftart111111111111"/>
    <w:rsid w:val="00A938F9"/>
  </w:style>
  <w:style w:type="character" w:customStyle="1" w:styleId="WW-Absatz-Standardschriftart1111111111111">
    <w:name w:val="WW-Absatz-Standardschriftart1111111111111"/>
    <w:rsid w:val="00A938F9"/>
  </w:style>
  <w:style w:type="character" w:customStyle="1" w:styleId="WW-Absatz-Standardschriftart11111111111111">
    <w:name w:val="WW-Absatz-Standardschriftart11111111111111"/>
    <w:rsid w:val="00A938F9"/>
  </w:style>
  <w:style w:type="character" w:customStyle="1" w:styleId="WW-Absatz-Standardschriftart111111111111111">
    <w:name w:val="WW-Absatz-Standardschriftart111111111111111"/>
    <w:rsid w:val="00A938F9"/>
  </w:style>
  <w:style w:type="character" w:customStyle="1" w:styleId="WW-Absatz-Standardschriftart1111111111111111">
    <w:name w:val="WW-Absatz-Standardschriftart1111111111111111"/>
    <w:rsid w:val="00A938F9"/>
  </w:style>
  <w:style w:type="character" w:customStyle="1" w:styleId="WW-Absatz-Standardschriftart11111111111111111">
    <w:name w:val="WW-Absatz-Standardschriftart11111111111111111"/>
    <w:rsid w:val="00A938F9"/>
  </w:style>
  <w:style w:type="character" w:customStyle="1" w:styleId="WW-Absatz-Standardschriftart111111111111111111">
    <w:name w:val="WW-Absatz-Standardschriftart111111111111111111"/>
    <w:rsid w:val="00A938F9"/>
  </w:style>
  <w:style w:type="character" w:customStyle="1" w:styleId="WW-Absatz-Standardschriftart1111111111111111111">
    <w:name w:val="WW-Absatz-Standardschriftart1111111111111111111"/>
    <w:rsid w:val="00A938F9"/>
  </w:style>
  <w:style w:type="character" w:customStyle="1" w:styleId="WW-Absatz-Standardschriftart11111111111111111111">
    <w:name w:val="WW-Absatz-Standardschriftart11111111111111111111"/>
    <w:rsid w:val="00A938F9"/>
  </w:style>
  <w:style w:type="character" w:customStyle="1" w:styleId="WW-Absatz-Standardschriftart111111111111111111111">
    <w:name w:val="WW-Absatz-Standardschriftart111111111111111111111"/>
    <w:rsid w:val="00A938F9"/>
  </w:style>
  <w:style w:type="character" w:customStyle="1" w:styleId="WW-Absatz-Standardschriftart1111111111111111111111">
    <w:name w:val="WW-Absatz-Standardschriftart1111111111111111111111"/>
    <w:rsid w:val="00A938F9"/>
  </w:style>
  <w:style w:type="character" w:customStyle="1" w:styleId="WW-Absatz-Standardschriftart11111111111111111111111">
    <w:name w:val="WW-Absatz-Standardschriftart11111111111111111111111"/>
    <w:rsid w:val="00A938F9"/>
  </w:style>
  <w:style w:type="character" w:customStyle="1" w:styleId="WW-Absatz-Standardschriftart111111111111111111111111">
    <w:name w:val="WW-Absatz-Standardschriftart111111111111111111111111"/>
    <w:rsid w:val="00A938F9"/>
  </w:style>
  <w:style w:type="character" w:customStyle="1" w:styleId="WW-Absatz-Standardschriftart1111111111111111111111111">
    <w:name w:val="WW-Absatz-Standardschriftart1111111111111111111111111"/>
    <w:rsid w:val="00A938F9"/>
  </w:style>
  <w:style w:type="character" w:customStyle="1" w:styleId="WW-Absatz-Standardschriftart11111111111111111111111111">
    <w:name w:val="WW-Absatz-Standardschriftart11111111111111111111111111"/>
    <w:rsid w:val="00A938F9"/>
  </w:style>
  <w:style w:type="character" w:customStyle="1" w:styleId="WW-Absatz-Standardschriftart111111111111111111111111111">
    <w:name w:val="WW-Absatz-Standardschriftart111111111111111111111111111"/>
    <w:rsid w:val="00A938F9"/>
  </w:style>
  <w:style w:type="character" w:customStyle="1" w:styleId="WW-Absatz-Standardschriftart1111111111111111111111111111">
    <w:name w:val="WW-Absatz-Standardschriftart1111111111111111111111111111"/>
    <w:rsid w:val="00A938F9"/>
  </w:style>
  <w:style w:type="character" w:customStyle="1" w:styleId="WW-Absatz-Standardschriftart11111111111111111111111111111">
    <w:name w:val="WW-Absatz-Standardschriftart11111111111111111111111111111"/>
    <w:rsid w:val="00A938F9"/>
  </w:style>
  <w:style w:type="character" w:customStyle="1" w:styleId="WW-Fontepargpadro">
    <w:name w:val="WW-Fonte parág. padrão"/>
    <w:rsid w:val="00A938F9"/>
  </w:style>
  <w:style w:type="character" w:customStyle="1" w:styleId="WW-Absatz-Standardschriftart111111111111111111111111111111">
    <w:name w:val="WW-Absatz-Standardschriftart111111111111111111111111111111"/>
    <w:rsid w:val="00A938F9"/>
  </w:style>
  <w:style w:type="character" w:customStyle="1" w:styleId="WW-Absatz-Standardschriftart1111111111111111111111111111111">
    <w:name w:val="WW-Absatz-Standardschriftart1111111111111111111111111111111"/>
    <w:rsid w:val="00A938F9"/>
  </w:style>
  <w:style w:type="character" w:customStyle="1" w:styleId="WW-Absatz-Standardschriftart11111111111111111111111111111111">
    <w:name w:val="WW-Absatz-Standardschriftart11111111111111111111111111111111"/>
    <w:rsid w:val="00A938F9"/>
  </w:style>
  <w:style w:type="character" w:customStyle="1" w:styleId="WW8Num2z0">
    <w:name w:val="WW8Num2z0"/>
    <w:rsid w:val="00A938F9"/>
    <w:rPr>
      <w:rFonts w:ascii="Symbol" w:hAnsi="Symbol" w:cs="Symbol"/>
    </w:rPr>
  </w:style>
  <w:style w:type="character" w:customStyle="1" w:styleId="WW8Num2z1">
    <w:name w:val="WW8Num2z1"/>
    <w:rsid w:val="00A938F9"/>
    <w:rPr>
      <w:b w:val="0"/>
    </w:rPr>
  </w:style>
  <w:style w:type="character" w:customStyle="1" w:styleId="WW8Num3z0">
    <w:name w:val="WW8Num3z0"/>
    <w:rsid w:val="00A938F9"/>
    <w:rPr>
      <w:b w:val="0"/>
      <w:i w:val="0"/>
    </w:rPr>
  </w:style>
  <w:style w:type="character" w:customStyle="1" w:styleId="WW8Num4z0">
    <w:name w:val="WW8Num4z0"/>
    <w:rsid w:val="00A938F9"/>
    <w:rPr>
      <w:color w:val="000000"/>
    </w:rPr>
  </w:style>
  <w:style w:type="character" w:customStyle="1" w:styleId="WW8Num5z2">
    <w:name w:val="WW8Num5z2"/>
    <w:rsid w:val="00A938F9"/>
    <w:rPr>
      <w:rFonts w:ascii="Times New Roman" w:eastAsia="Times New Roman" w:hAnsi="Times New Roman" w:cs="Times New Roman"/>
    </w:rPr>
  </w:style>
  <w:style w:type="character" w:customStyle="1" w:styleId="WW8Num8z2">
    <w:name w:val="WW8Num8z2"/>
    <w:rsid w:val="00A938F9"/>
    <w:rPr>
      <w:b w:val="0"/>
    </w:rPr>
  </w:style>
  <w:style w:type="character" w:customStyle="1" w:styleId="WW8Num9z0">
    <w:name w:val="WW8Num9z0"/>
    <w:rsid w:val="00A938F9"/>
    <w:rPr>
      <w:b/>
      <w:color w:val="000000"/>
    </w:rPr>
  </w:style>
  <w:style w:type="character" w:customStyle="1" w:styleId="WW8Num9z1">
    <w:name w:val="WW8Num9z1"/>
    <w:rsid w:val="00A938F9"/>
    <w:rPr>
      <w:b w:val="0"/>
      <w:color w:val="000000"/>
    </w:rPr>
  </w:style>
  <w:style w:type="character" w:customStyle="1" w:styleId="WW8Num9z3">
    <w:name w:val="WW8Num9z3"/>
    <w:rsid w:val="00A938F9"/>
    <w:rPr>
      <w:color w:val="000000"/>
    </w:rPr>
  </w:style>
  <w:style w:type="character" w:customStyle="1" w:styleId="WW8Num13z0">
    <w:name w:val="WW8Num13z0"/>
    <w:rsid w:val="00A938F9"/>
    <w:rPr>
      <w:rFonts w:ascii="Times New Roman" w:hAnsi="Times New Roman" w:cs="Times New Roman"/>
      <w:color w:val="000000"/>
    </w:rPr>
  </w:style>
  <w:style w:type="character" w:customStyle="1" w:styleId="WW8Num15z0">
    <w:name w:val="WW8Num15z0"/>
    <w:rsid w:val="00A938F9"/>
    <w:rPr>
      <w:rFonts w:ascii="Times New Roman" w:hAnsi="Times New Roman" w:cs="Times New Roman"/>
      <w:color w:val="000000"/>
    </w:rPr>
  </w:style>
  <w:style w:type="character" w:customStyle="1" w:styleId="WW-Fontepargpadro1">
    <w:name w:val="WW-Fonte parág. padrão1"/>
    <w:rsid w:val="00A938F9"/>
  </w:style>
  <w:style w:type="character" w:styleId="Hyperlink">
    <w:name w:val="Hyperlink"/>
    <w:uiPriority w:val="99"/>
    <w:rsid w:val="00A938F9"/>
    <w:rPr>
      <w:color w:val="0000FF"/>
      <w:u w:val="single"/>
    </w:rPr>
  </w:style>
  <w:style w:type="character" w:styleId="Nmerodepgina">
    <w:name w:val="page number"/>
    <w:basedOn w:val="WW-Fontepargpadro1"/>
    <w:semiHidden/>
    <w:rsid w:val="00A938F9"/>
  </w:style>
  <w:style w:type="character" w:customStyle="1" w:styleId="Char">
    <w:name w:val="Char"/>
    <w:rsid w:val="00A938F9"/>
    <w:rPr>
      <w:sz w:val="24"/>
      <w:szCs w:val="24"/>
    </w:rPr>
  </w:style>
  <w:style w:type="character" w:customStyle="1" w:styleId="WW-Char">
    <w:name w:val="WW- Char"/>
    <w:rsid w:val="00A938F9"/>
    <w:rPr>
      <w:b/>
      <w:bCs/>
      <w:color w:val="000000"/>
      <w:sz w:val="24"/>
      <w:szCs w:val="24"/>
    </w:rPr>
  </w:style>
  <w:style w:type="character" w:customStyle="1" w:styleId="WW-Char1">
    <w:name w:val="WW- Char1"/>
    <w:rsid w:val="00A938F9"/>
    <w:rPr>
      <w:b/>
      <w:sz w:val="24"/>
    </w:rPr>
  </w:style>
  <w:style w:type="character" w:customStyle="1" w:styleId="WW-Char12">
    <w:name w:val="WW- Char12"/>
    <w:rsid w:val="00A938F9"/>
    <w:rPr>
      <w:b/>
      <w:sz w:val="24"/>
    </w:rPr>
  </w:style>
  <w:style w:type="character" w:customStyle="1" w:styleId="WW-Char123">
    <w:name w:val="WW- Char123"/>
    <w:rsid w:val="00A938F9"/>
    <w:rPr>
      <w:sz w:val="24"/>
    </w:rPr>
  </w:style>
  <w:style w:type="character" w:customStyle="1" w:styleId="WW-Char1234">
    <w:name w:val="WW- Char1234"/>
    <w:rsid w:val="00A938F9"/>
    <w:rPr>
      <w:sz w:val="24"/>
      <w:szCs w:val="24"/>
    </w:rPr>
  </w:style>
  <w:style w:type="character" w:customStyle="1" w:styleId="mensagem2">
    <w:name w:val="mensagem2"/>
    <w:basedOn w:val="WW-Fontepargpadro1"/>
    <w:rsid w:val="00A938F9"/>
  </w:style>
  <w:style w:type="character" w:customStyle="1" w:styleId="WW8Num23z0">
    <w:name w:val="WW8Num23z0"/>
    <w:rsid w:val="00A938F9"/>
    <w:rPr>
      <w:rFonts w:ascii="Symbol" w:hAnsi="Symbol" w:cs="Symbol"/>
    </w:rPr>
  </w:style>
  <w:style w:type="paragraph" w:styleId="Ttulo">
    <w:name w:val="Title"/>
    <w:basedOn w:val="Normal"/>
    <w:next w:val="Corpodetexto"/>
    <w:qFormat/>
    <w:rsid w:val="00A938F9"/>
    <w:pPr>
      <w:keepNext/>
      <w:spacing w:before="240" w:after="120"/>
    </w:pPr>
    <w:rPr>
      <w:rFonts w:ascii="Arial" w:eastAsia="SimSun" w:hAnsi="Arial" w:cs="Tahoma"/>
      <w:sz w:val="28"/>
      <w:szCs w:val="28"/>
    </w:rPr>
  </w:style>
  <w:style w:type="paragraph" w:styleId="Corpodetexto">
    <w:name w:val="Body Text"/>
    <w:basedOn w:val="Normal"/>
    <w:link w:val="CorpodetextoChar"/>
    <w:semiHidden/>
    <w:rsid w:val="00A938F9"/>
    <w:pPr>
      <w:jc w:val="both"/>
    </w:pPr>
    <w:rPr>
      <w:szCs w:val="20"/>
    </w:rPr>
  </w:style>
  <w:style w:type="paragraph" w:styleId="Lista">
    <w:name w:val="List"/>
    <w:basedOn w:val="Corpodetexto"/>
    <w:semiHidden/>
    <w:rsid w:val="00A938F9"/>
    <w:rPr>
      <w:rFonts w:cs="Mangal"/>
    </w:rPr>
  </w:style>
  <w:style w:type="paragraph" w:styleId="Legenda">
    <w:name w:val="caption"/>
    <w:basedOn w:val="Normal"/>
    <w:qFormat/>
    <w:rsid w:val="00A938F9"/>
    <w:pPr>
      <w:suppressLineNumbers/>
      <w:spacing w:before="120" w:after="120"/>
    </w:pPr>
    <w:rPr>
      <w:rFonts w:cs="Mangal"/>
      <w:i/>
      <w:iCs/>
    </w:rPr>
  </w:style>
  <w:style w:type="paragraph" w:customStyle="1" w:styleId="ndice">
    <w:name w:val="Índice"/>
    <w:basedOn w:val="Normal"/>
    <w:rsid w:val="00A938F9"/>
    <w:pPr>
      <w:suppressLineNumbers/>
    </w:pPr>
    <w:rPr>
      <w:rFonts w:cs="Mangal"/>
    </w:rPr>
  </w:style>
  <w:style w:type="paragraph" w:styleId="Subttulo">
    <w:name w:val="Subtitle"/>
    <w:basedOn w:val="Ttulo"/>
    <w:next w:val="Corpodetexto"/>
    <w:qFormat/>
    <w:rsid w:val="00A938F9"/>
    <w:pPr>
      <w:jc w:val="center"/>
    </w:pPr>
    <w:rPr>
      <w:i/>
      <w:iCs/>
    </w:rPr>
  </w:style>
  <w:style w:type="paragraph" w:styleId="Cabealho">
    <w:name w:val="header"/>
    <w:basedOn w:val="Normal"/>
    <w:link w:val="CabealhoChar"/>
    <w:uiPriority w:val="99"/>
    <w:rsid w:val="00A938F9"/>
    <w:pPr>
      <w:tabs>
        <w:tab w:val="center" w:pos="4419"/>
        <w:tab w:val="right" w:pos="8838"/>
      </w:tabs>
    </w:pPr>
    <w:rPr>
      <w:rFonts w:ascii="Arial" w:hAnsi="Arial"/>
      <w:szCs w:val="20"/>
    </w:rPr>
  </w:style>
  <w:style w:type="paragraph" w:styleId="Textoembloco">
    <w:name w:val="Block Text"/>
    <w:basedOn w:val="Normal"/>
    <w:semiHidden/>
    <w:rsid w:val="00A938F9"/>
    <w:pPr>
      <w:ind w:left="284" w:right="174"/>
      <w:jc w:val="both"/>
    </w:pPr>
    <w:rPr>
      <w:rFonts w:ascii="Tahoma" w:hAnsi="Tahoma" w:cs="Tahoma"/>
      <w:sz w:val="22"/>
      <w:szCs w:val="20"/>
    </w:rPr>
  </w:style>
  <w:style w:type="paragraph" w:styleId="Corpodetexto3">
    <w:name w:val="Body Text 3"/>
    <w:basedOn w:val="Normal"/>
    <w:semiHidden/>
    <w:rsid w:val="00A938F9"/>
    <w:pPr>
      <w:tabs>
        <w:tab w:val="left" w:pos="1134"/>
      </w:tabs>
      <w:jc w:val="center"/>
    </w:pPr>
    <w:rPr>
      <w:rFonts w:ascii="Arial" w:hAnsi="Arial" w:cs="Arial"/>
      <w:color w:val="000000"/>
      <w:sz w:val="20"/>
      <w:szCs w:val="20"/>
    </w:rPr>
  </w:style>
  <w:style w:type="paragraph" w:styleId="Textodenotaderodap">
    <w:name w:val="footnote text"/>
    <w:basedOn w:val="Normal"/>
    <w:semiHidden/>
    <w:rsid w:val="00A938F9"/>
    <w:rPr>
      <w:sz w:val="20"/>
      <w:szCs w:val="20"/>
    </w:rPr>
  </w:style>
  <w:style w:type="paragraph" w:customStyle="1" w:styleId="TEXTO">
    <w:name w:val="TEXTO"/>
    <w:basedOn w:val="Normal"/>
    <w:rsid w:val="00A938F9"/>
    <w:pPr>
      <w:tabs>
        <w:tab w:val="left" w:pos="993"/>
      </w:tabs>
      <w:ind w:left="993"/>
      <w:jc w:val="both"/>
    </w:pPr>
    <w:rPr>
      <w:rFonts w:ascii="CG Times" w:hAnsi="CG Times" w:cs="CG Times"/>
      <w:kern w:val="1"/>
      <w:szCs w:val="20"/>
    </w:rPr>
  </w:style>
  <w:style w:type="paragraph" w:styleId="Rodap">
    <w:name w:val="footer"/>
    <w:basedOn w:val="Normal"/>
    <w:link w:val="RodapChar"/>
    <w:uiPriority w:val="99"/>
    <w:rsid w:val="00A938F9"/>
    <w:pPr>
      <w:tabs>
        <w:tab w:val="center" w:pos="4419"/>
        <w:tab w:val="right" w:pos="8838"/>
      </w:tabs>
    </w:pPr>
  </w:style>
  <w:style w:type="paragraph" w:styleId="Sumrio3">
    <w:name w:val="toc 3"/>
    <w:basedOn w:val="Normal"/>
    <w:next w:val="Normal"/>
    <w:semiHidden/>
    <w:rsid w:val="00A938F9"/>
    <w:pPr>
      <w:ind w:left="240"/>
    </w:pPr>
    <w:rPr>
      <w:rFonts w:ascii="Calibri" w:hAnsi="Calibri"/>
      <w:sz w:val="20"/>
      <w:szCs w:val="20"/>
    </w:rPr>
  </w:style>
  <w:style w:type="paragraph" w:customStyle="1" w:styleId="Corpodetexto31">
    <w:name w:val="Corpo de texto 31"/>
    <w:basedOn w:val="Normal"/>
    <w:rsid w:val="00A938F9"/>
    <w:pPr>
      <w:spacing w:line="270" w:lineRule="exact"/>
      <w:jc w:val="both"/>
    </w:pPr>
    <w:rPr>
      <w:rFonts w:ascii="Arial" w:hAnsi="Arial" w:cs="Arial"/>
      <w:szCs w:val="20"/>
    </w:rPr>
  </w:style>
  <w:style w:type="paragraph" w:styleId="Recuodecorpodetexto2">
    <w:name w:val="Body Text Indent 2"/>
    <w:basedOn w:val="Normal"/>
    <w:semiHidden/>
    <w:rsid w:val="00A938F9"/>
    <w:pPr>
      <w:tabs>
        <w:tab w:val="left" w:pos="-5529"/>
      </w:tabs>
      <w:ind w:firstLine="1440"/>
      <w:jc w:val="both"/>
    </w:pPr>
  </w:style>
  <w:style w:type="paragraph" w:styleId="Recuodecorpodetexto">
    <w:name w:val="Body Text Indent"/>
    <w:basedOn w:val="Normal"/>
    <w:semiHidden/>
    <w:rsid w:val="00A938F9"/>
    <w:pPr>
      <w:ind w:left="1506" w:hanging="426"/>
      <w:jc w:val="both"/>
    </w:pPr>
  </w:style>
  <w:style w:type="paragraph" w:styleId="Corpodetexto2">
    <w:name w:val="Body Text 2"/>
    <w:basedOn w:val="Normal"/>
    <w:semiHidden/>
    <w:rsid w:val="00A938F9"/>
    <w:pPr>
      <w:tabs>
        <w:tab w:val="left" w:pos="881"/>
      </w:tabs>
      <w:jc w:val="both"/>
    </w:pPr>
    <w:rPr>
      <w:b/>
      <w:szCs w:val="20"/>
    </w:rPr>
  </w:style>
  <w:style w:type="paragraph" w:customStyle="1" w:styleId="xl24">
    <w:name w:val="xl24"/>
    <w:basedOn w:val="Normal"/>
    <w:rsid w:val="00A938F9"/>
    <w:pPr>
      <w:pBdr>
        <w:left w:val="double" w:sz="1" w:space="0" w:color="000000"/>
      </w:pBdr>
      <w:spacing w:before="280" w:after="280"/>
      <w:jc w:val="center"/>
    </w:pPr>
    <w:rPr>
      <w:rFonts w:ascii="Arial" w:eastAsia="Arial Unicode MS" w:hAnsi="Arial" w:cs="Arial"/>
    </w:rPr>
  </w:style>
  <w:style w:type="paragraph" w:styleId="PargrafodaLista">
    <w:name w:val="List Paragraph"/>
    <w:basedOn w:val="Ttulo1"/>
    <w:link w:val="PargrafodaListaChar"/>
    <w:qFormat/>
    <w:rsid w:val="00AB70E0"/>
    <w:pPr>
      <w:numPr>
        <w:ilvl w:val="1"/>
        <w:numId w:val="1"/>
      </w:numPr>
    </w:pPr>
    <w:rPr>
      <w:b w:val="0"/>
    </w:rPr>
  </w:style>
  <w:style w:type="paragraph" w:customStyle="1" w:styleId="Corpodetexto21">
    <w:name w:val="Corpo de texto 21"/>
    <w:basedOn w:val="Normal"/>
    <w:rsid w:val="00A938F9"/>
    <w:pPr>
      <w:ind w:left="1276" w:hanging="1276"/>
      <w:jc w:val="both"/>
    </w:pPr>
    <w:rPr>
      <w:sz w:val="20"/>
      <w:szCs w:val="20"/>
    </w:rPr>
  </w:style>
  <w:style w:type="paragraph" w:styleId="Recuodecorpodetexto3">
    <w:name w:val="Body Text Indent 3"/>
    <w:basedOn w:val="Normal"/>
    <w:semiHidden/>
    <w:rsid w:val="00A938F9"/>
    <w:pPr>
      <w:spacing w:after="120"/>
      <w:ind w:left="283"/>
    </w:pPr>
    <w:rPr>
      <w:sz w:val="16"/>
      <w:szCs w:val="16"/>
    </w:rPr>
  </w:style>
  <w:style w:type="paragraph" w:customStyle="1" w:styleId="Nvel2">
    <w:name w:val="Nível 2"/>
    <w:basedOn w:val="Normal"/>
    <w:next w:val="Normal"/>
    <w:rsid w:val="00A938F9"/>
    <w:pPr>
      <w:spacing w:after="120"/>
      <w:jc w:val="both"/>
    </w:pPr>
    <w:rPr>
      <w:rFonts w:ascii="Arial" w:hAnsi="Arial" w:cs="Arial"/>
      <w:b/>
      <w:szCs w:val="20"/>
    </w:rPr>
  </w:style>
  <w:style w:type="paragraph" w:customStyle="1" w:styleId="Assinaturas">
    <w:name w:val="Assinaturas"/>
    <w:basedOn w:val="Normal"/>
    <w:rsid w:val="00A938F9"/>
    <w:pPr>
      <w:jc w:val="center"/>
    </w:pPr>
    <w:rPr>
      <w:rFonts w:ascii="Arial" w:hAnsi="Arial" w:cs="Arial"/>
      <w:szCs w:val="20"/>
    </w:rPr>
  </w:style>
  <w:style w:type="paragraph" w:customStyle="1" w:styleId="Contedodetabela">
    <w:name w:val="Conteúdo de tabela"/>
    <w:basedOn w:val="Normal"/>
    <w:rsid w:val="00A938F9"/>
    <w:pPr>
      <w:suppressLineNumbers/>
    </w:pPr>
  </w:style>
  <w:style w:type="paragraph" w:customStyle="1" w:styleId="Ttulodetabela">
    <w:name w:val="Título de tabela"/>
    <w:basedOn w:val="Contedodetabela"/>
    <w:rsid w:val="00A938F9"/>
    <w:pPr>
      <w:jc w:val="center"/>
    </w:pPr>
    <w:rPr>
      <w:b/>
      <w:bCs/>
    </w:rPr>
  </w:style>
  <w:style w:type="paragraph" w:customStyle="1" w:styleId="Contedodequadro">
    <w:name w:val="Conteúdo de quadro"/>
    <w:basedOn w:val="Corpodetexto"/>
    <w:rsid w:val="00A938F9"/>
  </w:style>
  <w:style w:type="paragraph" w:styleId="Textodebalo">
    <w:name w:val="Balloon Text"/>
    <w:basedOn w:val="Normal"/>
    <w:semiHidden/>
    <w:unhideWhenUsed/>
    <w:rsid w:val="00A938F9"/>
    <w:rPr>
      <w:rFonts w:ascii="Segoe UI" w:hAnsi="Segoe UI" w:cs="Segoe UI"/>
      <w:sz w:val="18"/>
      <w:szCs w:val="18"/>
    </w:rPr>
  </w:style>
  <w:style w:type="character" w:customStyle="1" w:styleId="TextodebaloChar">
    <w:name w:val="Texto de balão Char"/>
    <w:semiHidden/>
    <w:rsid w:val="00A938F9"/>
    <w:rPr>
      <w:rFonts w:ascii="Segoe UI" w:hAnsi="Segoe UI" w:cs="Segoe UI"/>
      <w:sz w:val="18"/>
      <w:szCs w:val="18"/>
      <w:lang w:eastAsia="ar-SA"/>
    </w:rPr>
  </w:style>
  <w:style w:type="character" w:customStyle="1" w:styleId="CorpodetextoChar">
    <w:name w:val="Corpo de texto Char"/>
    <w:link w:val="Corpodetexto"/>
    <w:semiHidden/>
    <w:rsid w:val="006F641C"/>
    <w:rPr>
      <w:sz w:val="24"/>
      <w:lang w:eastAsia="ar-SA"/>
    </w:rPr>
  </w:style>
  <w:style w:type="character" w:customStyle="1" w:styleId="CabealhoChar">
    <w:name w:val="Cabeçalho Char"/>
    <w:link w:val="Cabealho"/>
    <w:uiPriority w:val="99"/>
    <w:rsid w:val="00C3445B"/>
    <w:rPr>
      <w:rFonts w:ascii="Arial" w:hAnsi="Arial" w:cs="Arial"/>
      <w:sz w:val="24"/>
      <w:lang w:eastAsia="ar-SA"/>
    </w:rPr>
  </w:style>
  <w:style w:type="table" w:styleId="Tabelacomgrade">
    <w:name w:val="Table Grid"/>
    <w:basedOn w:val="Tabelanormal"/>
    <w:uiPriority w:val="59"/>
    <w:rsid w:val="001D1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dapChar">
    <w:name w:val="Rodapé Char"/>
    <w:link w:val="Rodap"/>
    <w:uiPriority w:val="99"/>
    <w:rsid w:val="00CD26CD"/>
    <w:rPr>
      <w:sz w:val="24"/>
      <w:szCs w:val="24"/>
      <w:lang w:eastAsia="ar-SA"/>
    </w:rPr>
  </w:style>
  <w:style w:type="paragraph" w:styleId="CabealhodoSumrio">
    <w:name w:val="TOC Heading"/>
    <w:basedOn w:val="Ttulo1"/>
    <w:next w:val="Normal"/>
    <w:uiPriority w:val="39"/>
    <w:unhideWhenUsed/>
    <w:qFormat/>
    <w:rsid w:val="00356C7E"/>
    <w:pPr>
      <w:keepLines/>
      <w:numPr>
        <w:numId w:val="0"/>
      </w:numPr>
      <w:suppressAutoHyphens w:val="0"/>
      <w:spacing w:after="0" w:line="259" w:lineRule="auto"/>
      <w:jc w:val="center"/>
      <w:outlineLvl w:val="9"/>
    </w:pPr>
    <w:rPr>
      <w:lang w:val="en-US" w:eastAsia="en-US"/>
    </w:rPr>
  </w:style>
  <w:style w:type="paragraph" w:styleId="Sumrio1">
    <w:name w:val="toc 1"/>
    <w:basedOn w:val="Normal"/>
    <w:next w:val="Normal"/>
    <w:autoRedefine/>
    <w:uiPriority w:val="39"/>
    <w:unhideWhenUsed/>
    <w:rsid w:val="00936E27"/>
    <w:pPr>
      <w:tabs>
        <w:tab w:val="left" w:pos="284"/>
        <w:tab w:val="right" w:leader="dot" w:pos="9627"/>
      </w:tabs>
      <w:spacing w:before="120" w:after="240"/>
    </w:pPr>
    <w:rPr>
      <w:rFonts w:ascii="Arial" w:hAnsi="Arial" w:cs="Arial"/>
      <w:bCs/>
      <w:caps/>
      <w:noProof/>
      <w:sz w:val="20"/>
      <w:szCs w:val="20"/>
    </w:rPr>
  </w:style>
  <w:style w:type="paragraph" w:styleId="NormalWeb">
    <w:name w:val="Normal (Web)"/>
    <w:basedOn w:val="Normal"/>
    <w:uiPriority w:val="99"/>
    <w:semiHidden/>
    <w:unhideWhenUsed/>
    <w:rsid w:val="006D3770"/>
    <w:pPr>
      <w:suppressAutoHyphens w:val="0"/>
      <w:spacing w:before="100" w:beforeAutospacing="1" w:after="100" w:afterAutospacing="1"/>
    </w:pPr>
    <w:rPr>
      <w:lang w:eastAsia="pt-BR"/>
    </w:rPr>
  </w:style>
  <w:style w:type="paragraph" w:customStyle="1" w:styleId="MioloTR">
    <w:name w:val="Miolo TR"/>
    <w:basedOn w:val="PargrafodaLista"/>
    <w:link w:val="MioloTRChar"/>
    <w:qFormat/>
    <w:rsid w:val="00356C7E"/>
    <w:rPr>
      <w:sz w:val="20"/>
      <w:szCs w:val="20"/>
    </w:rPr>
  </w:style>
  <w:style w:type="paragraph" w:styleId="Sumrio2">
    <w:name w:val="toc 2"/>
    <w:basedOn w:val="Normal"/>
    <w:next w:val="Normal"/>
    <w:autoRedefine/>
    <w:uiPriority w:val="39"/>
    <w:unhideWhenUsed/>
    <w:rsid w:val="00AB70E0"/>
    <w:pPr>
      <w:spacing w:before="240"/>
    </w:pPr>
    <w:rPr>
      <w:rFonts w:ascii="Calibri" w:hAnsi="Calibri"/>
      <w:b/>
      <w:bCs/>
      <w:sz w:val="20"/>
      <w:szCs w:val="20"/>
    </w:rPr>
  </w:style>
  <w:style w:type="character" w:customStyle="1" w:styleId="Ttulo1Char">
    <w:name w:val="Título 1 Char"/>
    <w:link w:val="Ttulo1"/>
    <w:rsid w:val="00901569"/>
    <w:rPr>
      <w:b/>
      <w:bCs/>
      <w:caps/>
      <w:sz w:val="24"/>
      <w:szCs w:val="24"/>
      <w:lang w:eastAsia="ar-SA"/>
    </w:rPr>
  </w:style>
  <w:style w:type="character" w:customStyle="1" w:styleId="PargrafodaListaChar">
    <w:name w:val="Parágrafo da Lista Char"/>
    <w:link w:val="PargrafodaLista"/>
    <w:rsid w:val="00AB70E0"/>
    <w:rPr>
      <w:bCs/>
      <w:caps/>
      <w:sz w:val="24"/>
      <w:szCs w:val="24"/>
      <w:lang w:eastAsia="ar-SA"/>
    </w:rPr>
  </w:style>
  <w:style w:type="character" w:customStyle="1" w:styleId="MioloTRChar">
    <w:name w:val="Miolo TR Char"/>
    <w:basedOn w:val="PargrafodaListaChar"/>
    <w:link w:val="MioloTR"/>
    <w:rsid w:val="00356C7E"/>
    <w:rPr>
      <w:bCs/>
      <w:caps/>
      <w:sz w:val="24"/>
      <w:szCs w:val="24"/>
      <w:lang w:eastAsia="ar-SA"/>
    </w:rPr>
  </w:style>
  <w:style w:type="paragraph" w:styleId="Sumrio4">
    <w:name w:val="toc 4"/>
    <w:basedOn w:val="Normal"/>
    <w:next w:val="Normal"/>
    <w:autoRedefine/>
    <w:uiPriority w:val="39"/>
    <w:unhideWhenUsed/>
    <w:rsid w:val="00AB70E0"/>
    <w:pPr>
      <w:ind w:left="480"/>
    </w:pPr>
    <w:rPr>
      <w:rFonts w:ascii="Calibri" w:hAnsi="Calibri"/>
      <w:sz w:val="20"/>
      <w:szCs w:val="20"/>
    </w:rPr>
  </w:style>
  <w:style w:type="paragraph" w:styleId="Sumrio5">
    <w:name w:val="toc 5"/>
    <w:basedOn w:val="Normal"/>
    <w:next w:val="Normal"/>
    <w:autoRedefine/>
    <w:uiPriority w:val="39"/>
    <w:unhideWhenUsed/>
    <w:rsid w:val="00AB70E0"/>
    <w:pPr>
      <w:ind w:left="720"/>
    </w:pPr>
    <w:rPr>
      <w:rFonts w:ascii="Calibri" w:hAnsi="Calibri"/>
      <w:sz w:val="20"/>
      <w:szCs w:val="20"/>
    </w:rPr>
  </w:style>
  <w:style w:type="paragraph" w:styleId="Sumrio6">
    <w:name w:val="toc 6"/>
    <w:basedOn w:val="Normal"/>
    <w:next w:val="Normal"/>
    <w:autoRedefine/>
    <w:uiPriority w:val="39"/>
    <w:unhideWhenUsed/>
    <w:rsid w:val="00AB70E0"/>
    <w:pPr>
      <w:ind w:left="960"/>
    </w:pPr>
    <w:rPr>
      <w:rFonts w:ascii="Calibri" w:hAnsi="Calibri"/>
      <w:sz w:val="20"/>
      <w:szCs w:val="20"/>
    </w:rPr>
  </w:style>
  <w:style w:type="paragraph" w:styleId="Sumrio7">
    <w:name w:val="toc 7"/>
    <w:basedOn w:val="Normal"/>
    <w:next w:val="Normal"/>
    <w:autoRedefine/>
    <w:uiPriority w:val="39"/>
    <w:unhideWhenUsed/>
    <w:rsid w:val="00AB70E0"/>
    <w:pPr>
      <w:ind w:left="1200"/>
    </w:pPr>
    <w:rPr>
      <w:rFonts w:ascii="Calibri" w:hAnsi="Calibri"/>
      <w:sz w:val="20"/>
      <w:szCs w:val="20"/>
    </w:rPr>
  </w:style>
  <w:style w:type="paragraph" w:styleId="Sumrio8">
    <w:name w:val="toc 8"/>
    <w:basedOn w:val="Normal"/>
    <w:next w:val="Normal"/>
    <w:autoRedefine/>
    <w:uiPriority w:val="39"/>
    <w:unhideWhenUsed/>
    <w:rsid w:val="00AB70E0"/>
    <w:pPr>
      <w:ind w:left="1440"/>
    </w:pPr>
    <w:rPr>
      <w:rFonts w:ascii="Calibri" w:hAnsi="Calibri"/>
      <w:sz w:val="20"/>
      <w:szCs w:val="20"/>
    </w:rPr>
  </w:style>
  <w:style w:type="paragraph" w:styleId="Sumrio9">
    <w:name w:val="toc 9"/>
    <w:basedOn w:val="Normal"/>
    <w:next w:val="Normal"/>
    <w:autoRedefine/>
    <w:uiPriority w:val="39"/>
    <w:unhideWhenUsed/>
    <w:rsid w:val="00AB70E0"/>
    <w:pPr>
      <w:ind w:left="1680"/>
    </w:pPr>
    <w:rPr>
      <w:rFonts w:ascii="Calibri" w:hAnsi="Calibri"/>
      <w:sz w:val="20"/>
      <w:szCs w:val="20"/>
    </w:rPr>
  </w:style>
</w:styles>
</file>

<file path=word/webSettings.xml><?xml version="1.0" encoding="utf-8"?>
<w:webSettings xmlns:r="http://schemas.openxmlformats.org/officeDocument/2006/relationships" xmlns:w="http://schemas.openxmlformats.org/wordprocessingml/2006/main">
  <w:divs>
    <w:div w:id="383410855">
      <w:bodyDiv w:val="1"/>
      <w:marLeft w:val="0"/>
      <w:marRight w:val="0"/>
      <w:marTop w:val="0"/>
      <w:marBottom w:val="0"/>
      <w:divBdr>
        <w:top w:val="none" w:sz="0" w:space="0" w:color="auto"/>
        <w:left w:val="none" w:sz="0" w:space="0" w:color="auto"/>
        <w:bottom w:val="none" w:sz="0" w:space="0" w:color="auto"/>
        <w:right w:val="none" w:sz="0" w:space="0" w:color="auto"/>
      </w:divBdr>
    </w:div>
    <w:div w:id="445471660">
      <w:bodyDiv w:val="1"/>
      <w:marLeft w:val="0"/>
      <w:marRight w:val="0"/>
      <w:marTop w:val="0"/>
      <w:marBottom w:val="0"/>
      <w:divBdr>
        <w:top w:val="none" w:sz="0" w:space="0" w:color="auto"/>
        <w:left w:val="none" w:sz="0" w:space="0" w:color="auto"/>
        <w:bottom w:val="none" w:sz="0" w:space="0" w:color="auto"/>
        <w:right w:val="none" w:sz="0" w:space="0" w:color="auto"/>
      </w:divBdr>
    </w:div>
    <w:div w:id="538323107">
      <w:bodyDiv w:val="1"/>
      <w:marLeft w:val="0"/>
      <w:marRight w:val="0"/>
      <w:marTop w:val="0"/>
      <w:marBottom w:val="0"/>
      <w:divBdr>
        <w:top w:val="none" w:sz="0" w:space="0" w:color="auto"/>
        <w:left w:val="none" w:sz="0" w:space="0" w:color="auto"/>
        <w:bottom w:val="none" w:sz="0" w:space="0" w:color="auto"/>
        <w:right w:val="none" w:sz="0" w:space="0" w:color="auto"/>
      </w:divBdr>
    </w:div>
    <w:div w:id="587929124">
      <w:bodyDiv w:val="1"/>
      <w:marLeft w:val="0"/>
      <w:marRight w:val="0"/>
      <w:marTop w:val="0"/>
      <w:marBottom w:val="0"/>
      <w:divBdr>
        <w:top w:val="none" w:sz="0" w:space="0" w:color="auto"/>
        <w:left w:val="none" w:sz="0" w:space="0" w:color="auto"/>
        <w:bottom w:val="none" w:sz="0" w:space="0" w:color="auto"/>
        <w:right w:val="none" w:sz="0" w:space="0" w:color="auto"/>
      </w:divBdr>
    </w:div>
    <w:div w:id="1009599326">
      <w:bodyDiv w:val="1"/>
      <w:marLeft w:val="0"/>
      <w:marRight w:val="0"/>
      <w:marTop w:val="0"/>
      <w:marBottom w:val="0"/>
      <w:divBdr>
        <w:top w:val="none" w:sz="0" w:space="0" w:color="auto"/>
        <w:left w:val="none" w:sz="0" w:space="0" w:color="auto"/>
        <w:bottom w:val="none" w:sz="0" w:space="0" w:color="auto"/>
        <w:right w:val="none" w:sz="0" w:space="0" w:color="auto"/>
      </w:divBdr>
    </w:div>
    <w:div w:id="1068576626">
      <w:bodyDiv w:val="1"/>
      <w:marLeft w:val="0"/>
      <w:marRight w:val="0"/>
      <w:marTop w:val="0"/>
      <w:marBottom w:val="0"/>
      <w:divBdr>
        <w:top w:val="none" w:sz="0" w:space="0" w:color="auto"/>
        <w:left w:val="none" w:sz="0" w:space="0" w:color="auto"/>
        <w:bottom w:val="none" w:sz="0" w:space="0" w:color="auto"/>
        <w:right w:val="none" w:sz="0" w:space="0" w:color="auto"/>
      </w:divBdr>
    </w:div>
    <w:div w:id="1232157808">
      <w:bodyDiv w:val="1"/>
      <w:marLeft w:val="0"/>
      <w:marRight w:val="0"/>
      <w:marTop w:val="0"/>
      <w:marBottom w:val="0"/>
      <w:divBdr>
        <w:top w:val="none" w:sz="0" w:space="0" w:color="auto"/>
        <w:left w:val="none" w:sz="0" w:space="0" w:color="auto"/>
        <w:bottom w:val="none" w:sz="0" w:space="0" w:color="auto"/>
        <w:right w:val="none" w:sz="0" w:space="0" w:color="auto"/>
      </w:divBdr>
    </w:div>
    <w:div w:id="1294365862">
      <w:bodyDiv w:val="1"/>
      <w:marLeft w:val="0"/>
      <w:marRight w:val="0"/>
      <w:marTop w:val="0"/>
      <w:marBottom w:val="0"/>
      <w:divBdr>
        <w:top w:val="none" w:sz="0" w:space="0" w:color="auto"/>
        <w:left w:val="none" w:sz="0" w:space="0" w:color="auto"/>
        <w:bottom w:val="none" w:sz="0" w:space="0" w:color="auto"/>
        <w:right w:val="none" w:sz="0" w:space="0" w:color="auto"/>
      </w:divBdr>
      <w:divsChild>
        <w:div w:id="298993574">
          <w:marLeft w:val="142"/>
          <w:marRight w:val="0"/>
          <w:marTop w:val="0"/>
          <w:marBottom w:val="0"/>
          <w:divBdr>
            <w:top w:val="none" w:sz="0" w:space="0" w:color="auto"/>
            <w:left w:val="none" w:sz="0" w:space="0" w:color="auto"/>
            <w:bottom w:val="none" w:sz="0" w:space="0" w:color="auto"/>
            <w:right w:val="none" w:sz="0" w:space="0" w:color="auto"/>
          </w:divBdr>
        </w:div>
      </w:divsChild>
    </w:div>
    <w:div w:id="1300111012">
      <w:bodyDiv w:val="1"/>
      <w:marLeft w:val="0"/>
      <w:marRight w:val="0"/>
      <w:marTop w:val="0"/>
      <w:marBottom w:val="0"/>
      <w:divBdr>
        <w:top w:val="none" w:sz="0" w:space="0" w:color="auto"/>
        <w:left w:val="none" w:sz="0" w:space="0" w:color="auto"/>
        <w:bottom w:val="none" w:sz="0" w:space="0" w:color="auto"/>
        <w:right w:val="none" w:sz="0" w:space="0" w:color="auto"/>
      </w:divBdr>
    </w:div>
    <w:div w:id="1624650717">
      <w:bodyDiv w:val="1"/>
      <w:marLeft w:val="0"/>
      <w:marRight w:val="0"/>
      <w:marTop w:val="0"/>
      <w:marBottom w:val="0"/>
      <w:divBdr>
        <w:top w:val="none" w:sz="0" w:space="0" w:color="auto"/>
        <w:left w:val="none" w:sz="0" w:space="0" w:color="auto"/>
        <w:bottom w:val="none" w:sz="0" w:space="0" w:color="auto"/>
        <w:right w:val="none" w:sz="0" w:space="0" w:color="auto"/>
      </w:divBdr>
    </w:div>
    <w:div w:id="1633168310">
      <w:bodyDiv w:val="1"/>
      <w:marLeft w:val="0"/>
      <w:marRight w:val="0"/>
      <w:marTop w:val="0"/>
      <w:marBottom w:val="0"/>
      <w:divBdr>
        <w:top w:val="none" w:sz="0" w:space="0" w:color="auto"/>
        <w:left w:val="none" w:sz="0" w:space="0" w:color="auto"/>
        <w:bottom w:val="none" w:sz="0" w:space="0" w:color="auto"/>
        <w:right w:val="none" w:sz="0" w:space="0" w:color="auto"/>
      </w:divBdr>
    </w:div>
    <w:div w:id="1933128990">
      <w:bodyDiv w:val="1"/>
      <w:marLeft w:val="0"/>
      <w:marRight w:val="0"/>
      <w:marTop w:val="0"/>
      <w:marBottom w:val="0"/>
      <w:divBdr>
        <w:top w:val="none" w:sz="0" w:space="0" w:color="auto"/>
        <w:left w:val="none" w:sz="0" w:space="0" w:color="auto"/>
        <w:bottom w:val="none" w:sz="0" w:space="0" w:color="auto"/>
        <w:right w:val="none" w:sz="0" w:space="0" w:color="auto"/>
      </w:divBdr>
    </w:div>
    <w:div w:id="1970279502">
      <w:bodyDiv w:val="1"/>
      <w:marLeft w:val="0"/>
      <w:marRight w:val="0"/>
      <w:marTop w:val="0"/>
      <w:marBottom w:val="0"/>
      <w:divBdr>
        <w:top w:val="none" w:sz="0" w:space="0" w:color="auto"/>
        <w:left w:val="none" w:sz="0" w:space="0" w:color="auto"/>
        <w:bottom w:val="none" w:sz="0" w:space="0" w:color="auto"/>
        <w:right w:val="none" w:sz="0" w:space="0" w:color="auto"/>
      </w:divBdr>
    </w:div>
    <w:div w:id="203754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s://www.comprasgovernamentais.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mprasgovernamentais.gov.br/" TargetMode="Externa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C2D2E-A2ED-4EC0-84FD-6CA6BDA8B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4918</Words>
  <Characters>26563</Characters>
  <Application>Microsoft Office Word</Application>
  <DocSecurity>0</DocSecurity>
  <Lines>221</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CODEVASF</Company>
  <LinksUpToDate>false</LinksUpToDate>
  <CharactersWithSpaces>31419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7ªSL</dc:creator>
  <cp:lastModifiedBy>sandra.novais</cp:lastModifiedBy>
  <cp:revision>17</cp:revision>
  <cp:lastPrinted>2020-06-23T12:59:00Z</cp:lastPrinted>
  <dcterms:created xsi:type="dcterms:W3CDTF">2020-05-08T19:33:00Z</dcterms:created>
  <dcterms:modified xsi:type="dcterms:W3CDTF">2020-08-28T19:51:00Z</dcterms:modified>
</cp:coreProperties>
</file>